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r>
        <w:t>Monitoring International Trends</w:t>
      </w:r>
    </w:p>
    <w:p w:rsidR="00032145" w:rsidRDefault="00032145" w:rsidP="00032145">
      <w:pPr>
        <w:rPr>
          <w:rFonts w:ascii="Arial" w:hAnsi="Arial" w:cs="Arial"/>
          <w:b/>
        </w:rPr>
      </w:pPr>
      <w:r>
        <w:rPr>
          <w:rFonts w:ascii="Arial" w:hAnsi="Arial" w:cs="Arial"/>
          <w:b/>
        </w:rPr>
        <w:t xml:space="preserve">posted </w:t>
      </w:r>
      <w:r w:rsidR="00EB7DB6">
        <w:rPr>
          <w:rFonts w:ascii="Arial" w:hAnsi="Arial" w:cs="Arial"/>
          <w:b/>
        </w:rPr>
        <w:t xml:space="preserve">May </w:t>
      </w:r>
      <w:r w:rsidR="00A77222">
        <w:rPr>
          <w:rFonts w:ascii="Arial" w:hAnsi="Arial" w:cs="Arial"/>
          <w:b/>
        </w:rPr>
        <w:t>2015</w:t>
      </w:r>
    </w:p>
    <w:p w:rsidR="00032145" w:rsidRDefault="00032145" w:rsidP="00032145">
      <w:pPr>
        <w:spacing w:before="120"/>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6F1268">
      <w:pPr>
        <w:numPr>
          <w:ilvl w:val="0"/>
          <w:numId w:val="3"/>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6F1268">
      <w:pPr>
        <w:numPr>
          <w:ilvl w:val="0"/>
          <w:numId w:val="3"/>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6F1268">
      <w:pPr>
        <w:numPr>
          <w:ilvl w:val="0"/>
          <w:numId w:val="3"/>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Pr="008C0B6B" w:rsidRDefault="00032145" w:rsidP="006F1268">
      <w:pPr>
        <w:numPr>
          <w:ilvl w:val="0"/>
          <w:numId w:val="3"/>
        </w:numPr>
        <w:tabs>
          <w:tab w:val="num" w:pos="284"/>
        </w:tabs>
        <w:spacing w:after="0" w:line="240" w:lineRule="auto"/>
        <w:ind w:left="284" w:hanging="284"/>
        <w:rPr>
          <w:rFonts w:ascii="Arial" w:hAnsi="Arial" w:cs="Arial"/>
        </w:rPr>
      </w:pPr>
      <w:r w:rsidRPr="008C0B6B">
        <w:rPr>
          <w:rFonts w:ascii="Arial" w:hAnsi="Arial" w:cs="Arial"/>
        </w:rPr>
        <w:t>Other emerging risks that could potentially put financial or other pressures on the Australian sector.</w:t>
      </w:r>
    </w:p>
    <w:p w:rsidR="00BB3CFE" w:rsidRDefault="00032145" w:rsidP="00BB3CFE">
      <w:pPr>
        <w:rPr>
          <w:rFonts w:ascii="Arial" w:eastAsia="Arial" w:hAnsi="Arial" w:cs="Arial"/>
        </w:rPr>
      </w:pPr>
      <w:r w:rsidRPr="008C0B6B">
        <w:rPr>
          <w:rFonts w:ascii="Arial" w:hAnsi="Arial" w:cs="Arial"/>
        </w:rPr>
        <w:t>A selection of recent matt</w:t>
      </w:r>
      <w:r w:rsidR="00E27646" w:rsidRPr="008C0B6B">
        <w:rPr>
          <w:rFonts w:ascii="Arial" w:hAnsi="Arial" w:cs="Arial"/>
        </w:rPr>
        <w:t xml:space="preserve">ers of interest appears below. </w:t>
      </w:r>
      <w:r w:rsidR="00BB3CFE" w:rsidRPr="008C0B6B">
        <w:rPr>
          <w:rFonts w:ascii="Arial" w:eastAsia="Arial" w:hAnsi="Arial" w:cs="Arial"/>
        </w:rPr>
        <w:t>Highlights</w:t>
      </w:r>
      <w:r w:rsidR="00BB3CFE" w:rsidRPr="008C0B6B">
        <w:rPr>
          <w:rFonts w:ascii="Arial" w:eastAsia="Arial" w:hAnsi="Arial" w:cs="Arial"/>
          <w:spacing w:val="-10"/>
        </w:rPr>
        <w:t xml:space="preserve"> </w:t>
      </w:r>
      <w:r w:rsidR="00BB3CFE" w:rsidRPr="008C0B6B">
        <w:rPr>
          <w:rFonts w:ascii="Arial" w:eastAsia="Arial" w:hAnsi="Arial" w:cs="Arial"/>
        </w:rPr>
        <w:t>i</w:t>
      </w:r>
      <w:r w:rsidR="00BB3CFE" w:rsidRPr="008C0B6B">
        <w:rPr>
          <w:rFonts w:ascii="Arial" w:eastAsia="Arial" w:hAnsi="Arial" w:cs="Arial"/>
          <w:spacing w:val="-1"/>
        </w:rPr>
        <w:t>n</w:t>
      </w:r>
      <w:r w:rsidR="00BB3CFE" w:rsidRPr="008C0B6B">
        <w:rPr>
          <w:rFonts w:ascii="Arial" w:eastAsia="Arial" w:hAnsi="Arial" w:cs="Arial"/>
        </w:rPr>
        <w:t>cl</w:t>
      </w:r>
      <w:r w:rsidR="00BB3CFE" w:rsidRPr="008C0B6B">
        <w:rPr>
          <w:rFonts w:ascii="Arial" w:eastAsia="Arial" w:hAnsi="Arial" w:cs="Arial"/>
          <w:spacing w:val="-1"/>
        </w:rPr>
        <w:t>u</w:t>
      </w:r>
      <w:r w:rsidR="00BB3CFE" w:rsidRPr="008C0B6B">
        <w:rPr>
          <w:rFonts w:ascii="Arial" w:eastAsia="Arial" w:hAnsi="Arial" w:cs="Arial"/>
        </w:rPr>
        <w:t>de:</w:t>
      </w:r>
    </w:p>
    <w:p w:rsidR="00E25A55" w:rsidRPr="008C0B6B" w:rsidRDefault="00E25A55" w:rsidP="00E25A55">
      <w:pPr>
        <w:pStyle w:val="Heading4"/>
      </w:pPr>
      <w:r>
        <w:t>Section 1</w:t>
      </w:r>
      <w:r w:rsidR="003F5107">
        <w:t>- Products</w:t>
      </w:r>
    </w:p>
    <w:p w:rsidR="008A1379" w:rsidRPr="0062106F" w:rsidRDefault="009458B2" w:rsidP="006141D3">
      <w:pPr>
        <w:pStyle w:val="ListParagraph"/>
        <w:numPr>
          <w:ilvl w:val="1"/>
          <w:numId w:val="2"/>
        </w:numPr>
        <w:spacing w:line="240" w:lineRule="auto"/>
        <w:rPr>
          <w:rFonts w:ascii="Arial" w:hAnsi="Arial" w:cs="Arial"/>
        </w:rPr>
      </w:pPr>
      <w:r w:rsidRPr="009458B2">
        <w:rPr>
          <w:rFonts w:ascii="Arial" w:hAnsi="Arial" w:cs="Arial"/>
          <w:color w:val="0D0D0D" w:themeColor="text1" w:themeTint="F2"/>
          <w:lang w:val="en-GB"/>
        </w:rPr>
        <w:t>B</w:t>
      </w:r>
      <w:r w:rsidR="006141D3" w:rsidRPr="0062106F">
        <w:rPr>
          <w:rFonts w:ascii="Arial" w:hAnsi="Arial" w:cs="Arial"/>
          <w:color w:val="0D0D0D" w:themeColor="text1" w:themeTint="F2"/>
          <w:lang w:val="en-GB"/>
        </w:rPr>
        <w:t xml:space="preserve">otest </w:t>
      </w:r>
      <w:r w:rsidR="006141D3" w:rsidRPr="0062106F">
        <w:rPr>
          <w:rFonts w:ascii="Arial" w:hAnsi="Arial" w:cs="Arial"/>
          <w:color w:val="0D0D0D" w:themeColor="text1" w:themeTint="F2"/>
        </w:rPr>
        <w:t xml:space="preserve">presented </w:t>
      </w:r>
      <w:r w:rsidR="006141D3" w:rsidRPr="0062106F">
        <w:rPr>
          <w:rFonts w:ascii="Arial" w:hAnsi="Arial" w:cs="Arial"/>
          <w:color w:val="0D0D0D" w:themeColor="text1" w:themeTint="F2"/>
          <w:lang w:val="en-GB"/>
        </w:rPr>
        <w:t xml:space="preserve">results </w:t>
      </w:r>
      <w:r w:rsidR="006141D3" w:rsidRPr="0062106F">
        <w:rPr>
          <w:rFonts w:ascii="Arial" w:hAnsi="Arial" w:cs="Arial"/>
          <w:color w:val="0D0D0D" w:themeColor="text1" w:themeTint="F2"/>
        </w:rPr>
        <w:t>demonstrat</w:t>
      </w:r>
      <w:r>
        <w:rPr>
          <w:rFonts w:ascii="Arial" w:hAnsi="Arial" w:cs="Arial"/>
          <w:color w:val="0D0D0D" w:themeColor="text1" w:themeTint="F2"/>
        </w:rPr>
        <w:t xml:space="preserve">ing </w:t>
      </w:r>
      <w:r w:rsidR="006141D3" w:rsidRPr="0062106F">
        <w:rPr>
          <w:rFonts w:ascii="Arial" w:hAnsi="Arial" w:cs="Arial"/>
          <w:color w:val="0D0D0D" w:themeColor="text1" w:themeTint="F2"/>
          <w:lang w:val="en-GB"/>
        </w:rPr>
        <w:t xml:space="preserve">safe and effective switch from high dose intravenous hepatitis </w:t>
      </w:r>
      <w:r>
        <w:rPr>
          <w:rFonts w:ascii="Arial" w:hAnsi="Arial" w:cs="Arial"/>
          <w:color w:val="0D0D0D" w:themeColor="text1" w:themeTint="F2"/>
          <w:lang w:val="en-GB"/>
        </w:rPr>
        <w:t xml:space="preserve">B immunoglobulin </w:t>
      </w:r>
      <w:r w:rsidR="006141D3" w:rsidRPr="0062106F">
        <w:rPr>
          <w:rFonts w:ascii="Arial" w:hAnsi="Arial" w:cs="Arial"/>
          <w:color w:val="0D0D0D" w:themeColor="text1" w:themeTint="F2"/>
          <w:lang w:val="en-GB"/>
        </w:rPr>
        <w:t xml:space="preserve">to subcutaneous Zutectra, </w:t>
      </w:r>
    </w:p>
    <w:p w:rsidR="006141D3" w:rsidRPr="008A1379" w:rsidRDefault="009458B2" w:rsidP="006141D3">
      <w:pPr>
        <w:pStyle w:val="ListParagraph"/>
        <w:numPr>
          <w:ilvl w:val="1"/>
          <w:numId w:val="2"/>
        </w:numPr>
        <w:spacing w:line="240" w:lineRule="auto"/>
        <w:rPr>
          <w:rFonts w:ascii="Arial" w:hAnsi="Arial" w:cs="Arial"/>
        </w:rPr>
      </w:pPr>
      <w:r>
        <w:rPr>
          <w:rFonts w:ascii="Arial" w:hAnsi="Arial" w:cs="Arial"/>
        </w:rPr>
        <w:t>R</w:t>
      </w:r>
      <w:r w:rsidR="006141D3" w:rsidRPr="008A1379">
        <w:rPr>
          <w:rFonts w:ascii="Arial" w:hAnsi="Arial" w:cs="Arial"/>
        </w:rPr>
        <w:t xml:space="preserve">esearchers are </w:t>
      </w:r>
      <w:r>
        <w:rPr>
          <w:rFonts w:ascii="Arial" w:hAnsi="Arial" w:cs="Arial"/>
        </w:rPr>
        <w:t xml:space="preserve">trialling </w:t>
      </w:r>
      <w:r w:rsidR="006141D3" w:rsidRPr="008A1379">
        <w:rPr>
          <w:rFonts w:ascii="Arial" w:hAnsi="Arial" w:cs="Arial"/>
        </w:rPr>
        <w:t xml:space="preserve">a patient’s own platelet rich plasma as a gel </w:t>
      </w:r>
      <w:r>
        <w:rPr>
          <w:rFonts w:ascii="Arial" w:hAnsi="Arial" w:cs="Arial"/>
        </w:rPr>
        <w:t xml:space="preserve">to dress </w:t>
      </w:r>
      <w:r w:rsidR="006141D3" w:rsidRPr="008A1379">
        <w:rPr>
          <w:rFonts w:ascii="Arial" w:hAnsi="Arial" w:cs="Arial"/>
        </w:rPr>
        <w:t xml:space="preserve">burns. </w:t>
      </w:r>
    </w:p>
    <w:p w:rsidR="006141D3" w:rsidRPr="008A1379" w:rsidRDefault="009458B2" w:rsidP="006141D3">
      <w:pPr>
        <w:pStyle w:val="ListParagraph"/>
        <w:numPr>
          <w:ilvl w:val="1"/>
          <w:numId w:val="2"/>
        </w:numPr>
        <w:spacing w:line="240" w:lineRule="auto"/>
        <w:rPr>
          <w:rFonts w:ascii="Arial" w:hAnsi="Arial" w:cs="Arial"/>
        </w:rPr>
      </w:pPr>
      <w:r>
        <w:rPr>
          <w:rFonts w:ascii="Arial" w:hAnsi="Arial" w:cs="Arial"/>
        </w:rPr>
        <w:t xml:space="preserve">Scientists </w:t>
      </w:r>
      <w:r w:rsidR="006141D3" w:rsidRPr="008A1379">
        <w:rPr>
          <w:rFonts w:ascii="Arial" w:hAnsi="Arial" w:cs="Arial"/>
        </w:rPr>
        <w:t xml:space="preserve">synthesized clot-promoting nanoparticles with a corticosteroid to stop inflammation; injected these into rats </w:t>
      </w:r>
      <w:r>
        <w:rPr>
          <w:rFonts w:ascii="Arial" w:hAnsi="Arial" w:cs="Arial"/>
        </w:rPr>
        <w:t>after traumatic injury</w:t>
      </w:r>
      <w:r w:rsidR="00011F0E">
        <w:rPr>
          <w:rFonts w:ascii="Arial" w:hAnsi="Arial" w:cs="Arial"/>
        </w:rPr>
        <w:t>. T</w:t>
      </w:r>
      <w:r w:rsidR="006141D3" w:rsidRPr="008A1379">
        <w:rPr>
          <w:rFonts w:ascii="Arial" w:hAnsi="Arial" w:cs="Arial"/>
        </w:rPr>
        <w:t xml:space="preserve">he nanoparticles increased oxygen levels and reduced internal bleeding and cell damage. </w:t>
      </w:r>
    </w:p>
    <w:p w:rsidR="006141D3" w:rsidRPr="008A415D" w:rsidRDefault="006141D3" w:rsidP="006141D3">
      <w:pPr>
        <w:pStyle w:val="ListParagraph"/>
        <w:numPr>
          <w:ilvl w:val="1"/>
          <w:numId w:val="2"/>
        </w:numPr>
        <w:spacing w:line="240" w:lineRule="auto"/>
        <w:rPr>
          <w:lang w:val="en"/>
        </w:rPr>
      </w:pPr>
      <w:r w:rsidRPr="007D5E33">
        <w:rPr>
          <w:rFonts w:ascii="Arial" w:hAnsi="Arial" w:cs="Arial"/>
        </w:rPr>
        <w:t xml:space="preserve">Prolong Pharmaceuticals, presented data on its product Sanguinate, reporting its novel ability to rapidly reverse sickling of human red blood cells in an </w:t>
      </w:r>
      <w:r w:rsidRPr="00011F0E">
        <w:rPr>
          <w:rFonts w:ascii="Arial" w:hAnsi="Arial" w:cs="Arial"/>
          <w:i/>
        </w:rPr>
        <w:t>in vitro</w:t>
      </w:r>
      <w:r w:rsidRPr="007D5E33">
        <w:rPr>
          <w:rFonts w:ascii="Arial" w:hAnsi="Arial" w:cs="Arial"/>
        </w:rPr>
        <w:t xml:space="preserve"> model</w:t>
      </w:r>
      <w:r w:rsidR="008A1379">
        <w:rPr>
          <w:rFonts w:ascii="Arial" w:hAnsi="Arial" w:cs="Arial"/>
        </w:rPr>
        <w:t>.</w:t>
      </w:r>
      <w:r w:rsidRPr="007D5E33">
        <w:rPr>
          <w:rFonts w:ascii="Arial" w:hAnsi="Arial" w:cs="Arial"/>
        </w:rPr>
        <w:t xml:space="preserve"> </w:t>
      </w:r>
    </w:p>
    <w:p w:rsidR="006141D3" w:rsidRDefault="006141D3" w:rsidP="006141D3">
      <w:pPr>
        <w:pStyle w:val="ListParagraph"/>
        <w:numPr>
          <w:ilvl w:val="1"/>
          <w:numId w:val="2"/>
        </w:numPr>
        <w:spacing w:line="240" w:lineRule="auto"/>
        <w:rPr>
          <w:rFonts w:ascii="Arial" w:hAnsi="Arial" w:cs="Arial"/>
        </w:rPr>
      </w:pPr>
      <w:r w:rsidRPr="001C00E4">
        <w:rPr>
          <w:rFonts w:ascii="Arial" w:hAnsi="Arial" w:cs="Arial"/>
        </w:rPr>
        <w:t xml:space="preserve">To combat hypovolemia and haemorrhage in trauma, researchers are considering a </w:t>
      </w:r>
      <w:r w:rsidR="00011F0E">
        <w:rPr>
          <w:rFonts w:ascii="Arial" w:hAnsi="Arial" w:cs="Arial"/>
        </w:rPr>
        <w:t xml:space="preserve">hydroxocobalamin (Cyanokit), </w:t>
      </w:r>
      <w:r w:rsidRPr="001C00E4">
        <w:rPr>
          <w:rFonts w:ascii="Arial" w:hAnsi="Arial" w:cs="Arial"/>
        </w:rPr>
        <w:t xml:space="preserve">a treatment for cyanide poisoning. </w:t>
      </w:r>
    </w:p>
    <w:p w:rsidR="00144A6B" w:rsidRDefault="006141D3" w:rsidP="006141D3">
      <w:pPr>
        <w:pStyle w:val="ListParagraph"/>
        <w:numPr>
          <w:ilvl w:val="1"/>
          <w:numId w:val="2"/>
        </w:numPr>
        <w:spacing w:line="240" w:lineRule="auto"/>
        <w:rPr>
          <w:rFonts w:ascii="Arial" w:hAnsi="Arial" w:cs="Arial"/>
        </w:rPr>
      </w:pPr>
      <w:r w:rsidRPr="00144A6B">
        <w:rPr>
          <w:rFonts w:ascii="Arial" w:hAnsi="Arial" w:cs="Arial"/>
        </w:rPr>
        <w:t>Cerus presented at an AAAB Symposium on Implementation of Pa</w:t>
      </w:r>
      <w:r w:rsidR="00144A6B" w:rsidRPr="00144A6B">
        <w:rPr>
          <w:rFonts w:ascii="Arial" w:hAnsi="Arial" w:cs="Arial"/>
        </w:rPr>
        <w:t>thogen-Reduced Blood Components.</w:t>
      </w:r>
      <w:r w:rsidRPr="00144A6B">
        <w:rPr>
          <w:rFonts w:ascii="Arial" w:hAnsi="Arial" w:cs="Arial"/>
        </w:rPr>
        <w:t xml:space="preserve"> </w:t>
      </w:r>
    </w:p>
    <w:p w:rsidR="006141D3" w:rsidRPr="00144A6B" w:rsidRDefault="006141D3" w:rsidP="006141D3">
      <w:pPr>
        <w:pStyle w:val="ListParagraph"/>
        <w:numPr>
          <w:ilvl w:val="1"/>
          <w:numId w:val="2"/>
        </w:numPr>
        <w:spacing w:line="240" w:lineRule="auto"/>
        <w:rPr>
          <w:rFonts w:ascii="Arial" w:hAnsi="Arial" w:cs="Arial"/>
        </w:rPr>
      </w:pPr>
      <w:r w:rsidRPr="00144A6B">
        <w:rPr>
          <w:rFonts w:ascii="Arial" w:hAnsi="Arial" w:cs="Arial"/>
        </w:rPr>
        <w:t>A combination of an antiviral drug and an anticancer drug</w:t>
      </w:r>
      <w:r w:rsidRPr="00144A6B">
        <w:rPr>
          <w:rStyle w:val="Strong"/>
          <w:rFonts w:ascii="Arial" w:hAnsi="Arial" w:cs="Arial"/>
        </w:rPr>
        <w:t xml:space="preserve"> </w:t>
      </w:r>
      <w:r w:rsidRPr="00144A6B">
        <w:rPr>
          <w:rStyle w:val="Strong"/>
          <w:rFonts w:ascii="Arial" w:hAnsi="Arial" w:cs="Arial"/>
          <w:b w:val="0"/>
        </w:rPr>
        <w:t>eliminates the hepatitis B virus in mouse models</w:t>
      </w:r>
      <w:r w:rsidR="00144A6B">
        <w:rPr>
          <w:rStyle w:val="Strong"/>
          <w:rFonts w:ascii="Arial" w:hAnsi="Arial" w:cs="Arial"/>
        </w:rPr>
        <w:t>.</w:t>
      </w:r>
    </w:p>
    <w:p w:rsidR="006141D3" w:rsidRDefault="008A1379" w:rsidP="006141D3">
      <w:pPr>
        <w:pStyle w:val="ListParagraph"/>
        <w:numPr>
          <w:ilvl w:val="1"/>
          <w:numId w:val="2"/>
        </w:numPr>
        <w:spacing w:line="240" w:lineRule="auto"/>
        <w:rPr>
          <w:rFonts w:ascii="Arial" w:hAnsi="Arial" w:cs="Arial"/>
        </w:rPr>
      </w:pPr>
      <w:r>
        <w:rPr>
          <w:rFonts w:ascii="Arial" w:hAnsi="Arial" w:cs="Arial"/>
        </w:rPr>
        <w:t xml:space="preserve">Scientists </w:t>
      </w:r>
      <w:r w:rsidR="006141D3" w:rsidRPr="001C00E4">
        <w:rPr>
          <w:rFonts w:ascii="Arial" w:hAnsi="Arial" w:cs="Arial"/>
        </w:rPr>
        <w:t xml:space="preserve">have </w:t>
      </w:r>
      <w:r w:rsidR="00144A6B">
        <w:rPr>
          <w:rFonts w:ascii="Arial" w:hAnsi="Arial" w:cs="Arial"/>
        </w:rPr>
        <w:t xml:space="preserve">found </w:t>
      </w:r>
      <w:r w:rsidR="006141D3" w:rsidRPr="001C00E4">
        <w:rPr>
          <w:rFonts w:ascii="Arial" w:hAnsi="Arial" w:cs="Arial"/>
        </w:rPr>
        <w:t xml:space="preserve">a cell receptor that, when </w:t>
      </w:r>
      <w:r w:rsidR="00144A6B">
        <w:rPr>
          <w:rFonts w:ascii="Arial" w:hAnsi="Arial" w:cs="Arial"/>
        </w:rPr>
        <w:t xml:space="preserve">chemically </w:t>
      </w:r>
      <w:r w:rsidR="006141D3" w:rsidRPr="001C00E4">
        <w:rPr>
          <w:rFonts w:ascii="Arial" w:hAnsi="Arial" w:cs="Arial"/>
        </w:rPr>
        <w:t xml:space="preserve">stimulated and </w:t>
      </w:r>
      <w:r w:rsidR="00144A6B">
        <w:rPr>
          <w:rFonts w:ascii="Arial" w:hAnsi="Arial" w:cs="Arial"/>
        </w:rPr>
        <w:t xml:space="preserve">with the help of </w:t>
      </w:r>
      <w:r w:rsidR="006141D3" w:rsidRPr="001C00E4">
        <w:rPr>
          <w:rFonts w:ascii="Arial" w:hAnsi="Arial" w:cs="Arial"/>
        </w:rPr>
        <w:t xml:space="preserve">glucocorticoids, </w:t>
      </w:r>
      <w:r w:rsidR="00144A6B">
        <w:rPr>
          <w:rFonts w:ascii="Arial" w:hAnsi="Arial" w:cs="Arial"/>
        </w:rPr>
        <w:t xml:space="preserve">significantly </w:t>
      </w:r>
      <w:r w:rsidR="006141D3" w:rsidRPr="001C00E4">
        <w:rPr>
          <w:rFonts w:ascii="Arial" w:hAnsi="Arial" w:cs="Arial"/>
        </w:rPr>
        <w:t>increase</w:t>
      </w:r>
      <w:r w:rsidR="00144A6B">
        <w:rPr>
          <w:rFonts w:ascii="Arial" w:hAnsi="Arial" w:cs="Arial"/>
        </w:rPr>
        <w:t>s</w:t>
      </w:r>
      <w:r w:rsidR="006141D3" w:rsidRPr="001C00E4">
        <w:rPr>
          <w:rFonts w:ascii="Arial" w:hAnsi="Arial" w:cs="Arial"/>
        </w:rPr>
        <w:t xml:space="preserve"> red blood cell production. </w:t>
      </w:r>
    </w:p>
    <w:p w:rsidR="00E25A55" w:rsidRPr="001C00E4" w:rsidRDefault="00E25A55" w:rsidP="00E25A55">
      <w:pPr>
        <w:pStyle w:val="Heading4"/>
      </w:pPr>
      <w:r>
        <w:t>Section 2</w:t>
      </w:r>
      <w:r w:rsidR="00433E79">
        <w:t xml:space="preserve"> - Regulatory</w:t>
      </w:r>
    </w:p>
    <w:p w:rsidR="006141D3" w:rsidRPr="001C00E4" w:rsidRDefault="006141D3" w:rsidP="00E25A55">
      <w:pPr>
        <w:pStyle w:val="ListParagraph"/>
        <w:numPr>
          <w:ilvl w:val="1"/>
          <w:numId w:val="4"/>
        </w:numPr>
        <w:spacing w:line="240" w:lineRule="auto"/>
        <w:rPr>
          <w:rFonts w:ascii="Arial" w:eastAsia="Dotum" w:hAnsi="Arial" w:cs="Arial"/>
        </w:rPr>
      </w:pPr>
      <w:r w:rsidRPr="001C00E4">
        <w:rPr>
          <w:rFonts w:ascii="Arial" w:eastAsia="Times New Roman" w:hAnsi="Arial" w:cs="Arial"/>
        </w:rPr>
        <w:t xml:space="preserve">The FDA has approved Emergent Biosolutions’ intravenous </w:t>
      </w:r>
      <w:r w:rsidR="0035589C">
        <w:rPr>
          <w:rFonts w:ascii="Arial" w:eastAsia="Times New Roman" w:hAnsi="Arial" w:cs="Arial"/>
        </w:rPr>
        <w:t>recombinant factor IX (Ixinity).</w:t>
      </w:r>
    </w:p>
    <w:p w:rsidR="008A1379" w:rsidRDefault="006141D3" w:rsidP="006141D3">
      <w:pPr>
        <w:pStyle w:val="ListParagraph"/>
        <w:numPr>
          <w:ilvl w:val="1"/>
          <w:numId w:val="4"/>
        </w:numPr>
        <w:spacing w:line="240" w:lineRule="auto"/>
        <w:rPr>
          <w:rFonts w:ascii="Arial" w:hAnsi="Arial" w:cs="Arial"/>
        </w:rPr>
      </w:pPr>
      <w:r w:rsidRPr="001C00E4">
        <w:rPr>
          <w:rFonts w:ascii="Arial" w:hAnsi="Arial" w:cs="Arial"/>
        </w:rPr>
        <w:t>Kamada has</w:t>
      </w:r>
      <w:r w:rsidR="00C06200">
        <w:rPr>
          <w:rFonts w:ascii="Arial" w:hAnsi="Arial" w:cs="Arial"/>
        </w:rPr>
        <w:t xml:space="preserve"> received Orphan Drug D</w:t>
      </w:r>
      <w:r w:rsidRPr="001C00E4">
        <w:rPr>
          <w:rFonts w:ascii="Arial" w:hAnsi="Arial" w:cs="Arial"/>
        </w:rPr>
        <w:t xml:space="preserve">esignation from the European Medicines Agency's (EMA) Committee for Orphan Medicinal Products (COMP) for its human intravenous Alpha-1 Antitrypsin (AAT) to treat graft-versus-host disease (GvHD). </w:t>
      </w:r>
    </w:p>
    <w:p w:rsidR="006141D3" w:rsidRPr="001C00E4" w:rsidRDefault="006141D3" w:rsidP="006141D3">
      <w:pPr>
        <w:pStyle w:val="ListParagraph"/>
        <w:numPr>
          <w:ilvl w:val="1"/>
          <w:numId w:val="4"/>
        </w:numPr>
        <w:spacing w:line="240" w:lineRule="auto"/>
        <w:rPr>
          <w:rFonts w:ascii="Arial" w:hAnsi="Arial" w:cs="Arial"/>
        </w:rPr>
      </w:pPr>
      <w:r w:rsidRPr="001C00E4">
        <w:rPr>
          <w:rFonts w:ascii="Arial" w:eastAsia="Times New Roman" w:hAnsi="Arial" w:cs="Arial"/>
        </w:rPr>
        <w:t>The FDA has granted orphan drug designation to Prolong Pharmaceuti</w:t>
      </w:r>
      <w:r w:rsidR="0035589C">
        <w:rPr>
          <w:rFonts w:ascii="Arial" w:eastAsia="Times New Roman" w:hAnsi="Arial" w:cs="Arial"/>
        </w:rPr>
        <w:t xml:space="preserve">cals’ sickle cell disease </w:t>
      </w:r>
      <w:r w:rsidRPr="001C00E4">
        <w:rPr>
          <w:rFonts w:ascii="Arial" w:eastAsia="Times New Roman" w:hAnsi="Arial" w:cs="Arial"/>
        </w:rPr>
        <w:t xml:space="preserve">treatment, Sanguinate, </w:t>
      </w:r>
    </w:p>
    <w:p w:rsidR="008A1379" w:rsidRPr="008A1379" w:rsidRDefault="006141D3" w:rsidP="006141D3">
      <w:pPr>
        <w:pStyle w:val="ListParagraph"/>
        <w:numPr>
          <w:ilvl w:val="1"/>
          <w:numId w:val="4"/>
        </w:numPr>
        <w:spacing w:line="240" w:lineRule="auto"/>
        <w:rPr>
          <w:rFonts w:ascii="Arial" w:hAnsi="Arial" w:cs="Arial"/>
          <w:lang w:val="en"/>
        </w:rPr>
      </w:pPr>
      <w:r w:rsidRPr="001C00E4">
        <w:rPr>
          <w:rFonts w:ascii="Arial" w:hAnsi="Arial" w:cs="Arial"/>
        </w:rPr>
        <w:t>GlaxoSmithKline and its Italian partners have applied to the E</w:t>
      </w:r>
      <w:r w:rsidR="0035589C">
        <w:rPr>
          <w:rFonts w:ascii="Arial" w:hAnsi="Arial" w:cs="Arial"/>
        </w:rPr>
        <w:t xml:space="preserve">MA </w:t>
      </w:r>
      <w:r w:rsidRPr="001C00E4">
        <w:rPr>
          <w:rFonts w:ascii="Arial" w:hAnsi="Arial" w:cs="Arial"/>
        </w:rPr>
        <w:t>to market a</w:t>
      </w:r>
      <w:r w:rsidR="0035589C">
        <w:rPr>
          <w:rFonts w:ascii="Arial" w:hAnsi="Arial" w:cs="Arial"/>
        </w:rPr>
        <w:t>n investigational gene therapy to treat</w:t>
      </w:r>
      <w:r w:rsidRPr="001C00E4">
        <w:rPr>
          <w:rFonts w:ascii="Arial" w:hAnsi="Arial" w:cs="Arial"/>
        </w:rPr>
        <w:t xml:space="preserve"> an ultra-rare white blood cell deficiency</w:t>
      </w:r>
      <w:r w:rsidR="0035589C">
        <w:rPr>
          <w:rFonts w:ascii="Arial" w:hAnsi="Arial" w:cs="Arial"/>
        </w:rPr>
        <w:t>.</w:t>
      </w:r>
    </w:p>
    <w:p w:rsidR="006141D3" w:rsidRPr="001C00E4" w:rsidRDefault="006141D3" w:rsidP="006141D3">
      <w:pPr>
        <w:pStyle w:val="ListParagraph"/>
        <w:numPr>
          <w:ilvl w:val="1"/>
          <w:numId w:val="4"/>
        </w:numPr>
        <w:spacing w:line="240" w:lineRule="auto"/>
        <w:rPr>
          <w:rFonts w:ascii="Arial" w:hAnsi="Arial" w:cs="Arial"/>
          <w:lang w:val="en"/>
        </w:rPr>
      </w:pPr>
      <w:r w:rsidRPr="001C00E4">
        <w:rPr>
          <w:rFonts w:ascii="Arial" w:hAnsi="Arial" w:cs="Arial"/>
        </w:rPr>
        <w:t xml:space="preserve">The FDA granted </w:t>
      </w:r>
      <w:r w:rsidRPr="001C00E4">
        <w:rPr>
          <w:rFonts w:ascii="Arial" w:eastAsia="Times New Roman" w:hAnsi="Arial" w:cs="Arial"/>
        </w:rPr>
        <w:t xml:space="preserve">Boehringer Ingelheim </w:t>
      </w:r>
      <w:r w:rsidRPr="001C00E4">
        <w:rPr>
          <w:rFonts w:ascii="Arial" w:hAnsi="Arial" w:cs="Arial"/>
        </w:rPr>
        <w:t xml:space="preserve">Priority Review for its Biologics License Application </w:t>
      </w:r>
      <w:r w:rsidR="0035589C">
        <w:rPr>
          <w:rFonts w:ascii="Arial" w:hAnsi="Arial" w:cs="Arial"/>
        </w:rPr>
        <w:t>for idarucizumab to</w:t>
      </w:r>
      <w:r w:rsidRPr="001C00E4">
        <w:rPr>
          <w:rFonts w:ascii="Arial" w:hAnsi="Arial" w:cs="Arial"/>
        </w:rPr>
        <w:t xml:space="preserve"> reverse the anticoagulant effect of dabigatran, the active ingredient in Pradaxa</w:t>
      </w:r>
    </w:p>
    <w:p w:rsidR="006141D3" w:rsidRPr="00E25A55" w:rsidRDefault="006141D3" w:rsidP="006141D3">
      <w:pPr>
        <w:pStyle w:val="ListParagraph"/>
        <w:numPr>
          <w:ilvl w:val="1"/>
          <w:numId w:val="4"/>
        </w:numPr>
        <w:spacing w:line="240" w:lineRule="auto"/>
        <w:rPr>
          <w:rFonts w:ascii="Calibri" w:hAnsi="Calibri" w:cs="Calibri"/>
        </w:rPr>
      </w:pPr>
      <w:r w:rsidRPr="001C00E4">
        <w:rPr>
          <w:rFonts w:ascii="Arial" w:hAnsi="Arial" w:cs="Arial"/>
        </w:rPr>
        <w:t xml:space="preserve">The FDA granted </w:t>
      </w:r>
      <w:r w:rsidR="00ED3DA5">
        <w:rPr>
          <w:rFonts w:ascii="Arial" w:hAnsi="Arial" w:cs="Arial"/>
        </w:rPr>
        <w:t>O</w:t>
      </w:r>
      <w:r w:rsidRPr="001C00E4">
        <w:rPr>
          <w:rFonts w:ascii="Arial" w:hAnsi="Arial" w:cs="Arial"/>
        </w:rPr>
        <w:t xml:space="preserve">rphan </w:t>
      </w:r>
      <w:r w:rsidR="00ED3DA5">
        <w:rPr>
          <w:rFonts w:ascii="Arial" w:hAnsi="Arial" w:cs="Arial"/>
        </w:rPr>
        <w:t>D</w:t>
      </w:r>
      <w:r w:rsidRPr="001C00E4">
        <w:rPr>
          <w:rFonts w:ascii="Arial" w:hAnsi="Arial" w:cs="Arial"/>
        </w:rPr>
        <w:t xml:space="preserve">rug </w:t>
      </w:r>
      <w:r w:rsidR="00ED3DA5">
        <w:rPr>
          <w:rFonts w:ascii="Arial" w:hAnsi="Arial" w:cs="Arial"/>
        </w:rPr>
        <w:t>D</w:t>
      </w:r>
      <w:r w:rsidRPr="001C00E4">
        <w:rPr>
          <w:rFonts w:ascii="Arial" w:hAnsi="Arial" w:cs="Arial"/>
        </w:rPr>
        <w:t xml:space="preserve">esignation to Dilaforette’s proprietary polysaccharide drug sevuparin for the treatment of patients with sickle cell disease. </w:t>
      </w:r>
    </w:p>
    <w:p w:rsidR="006141D3" w:rsidRDefault="00E25A55" w:rsidP="00E25A55">
      <w:pPr>
        <w:pStyle w:val="Heading4"/>
      </w:pPr>
      <w:r>
        <w:t>Section 3</w:t>
      </w:r>
      <w:r w:rsidR="004C6397">
        <w:t xml:space="preserve"> – Market Structure and Company News</w:t>
      </w:r>
    </w:p>
    <w:p w:rsidR="006141D3" w:rsidRPr="001C00E4" w:rsidRDefault="007207F3" w:rsidP="00E25A55">
      <w:pPr>
        <w:pStyle w:val="ListParagraph"/>
        <w:numPr>
          <w:ilvl w:val="1"/>
          <w:numId w:val="14"/>
        </w:numPr>
        <w:spacing w:line="240" w:lineRule="auto"/>
        <w:rPr>
          <w:rFonts w:ascii="Arial" w:hAnsi="Arial" w:cs="Arial"/>
          <w:lang w:val="en"/>
        </w:rPr>
      </w:pPr>
      <w:r>
        <w:rPr>
          <w:rFonts w:ascii="Arial" w:hAnsi="Arial" w:cs="Arial"/>
        </w:rPr>
        <w:t>T</w:t>
      </w:r>
      <w:r w:rsidR="006141D3" w:rsidRPr="001C00E4">
        <w:rPr>
          <w:rFonts w:ascii="Arial" w:hAnsi="Arial" w:cs="Arial"/>
        </w:rPr>
        <w:t xml:space="preserve">he </w:t>
      </w:r>
      <w:r w:rsidR="00061337">
        <w:rPr>
          <w:rFonts w:ascii="Arial" w:hAnsi="Arial" w:cs="Arial"/>
        </w:rPr>
        <w:t>intravenous immunoglobulin (IVIg</w:t>
      </w:r>
      <w:r w:rsidR="006141D3" w:rsidRPr="001C00E4">
        <w:rPr>
          <w:rFonts w:ascii="Arial" w:hAnsi="Arial" w:cs="Arial"/>
        </w:rPr>
        <w:t xml:space="preserve">) market </w:t>
      </w:r>
      <w:r w:rsidR="008A1379">
        <w:rPr>
          <w:rFonts w:ascii="Arial" w:hAnsi="Arial" w:cs="Arial"/>
        </w:rPr>
        <w:t xml:space="preserve">has been forecast to </w:t>
      </w:r>
      <w:r w:rsidR="006141D3" w:rsidRPr="001C00E4">
        <w:rPr>
          <w:rFonts w:ascii="Arial" w:hAnsi="Arial" w:cs="Arial"/>
        </w:rPr>
        <w:t>grow at a compound annual growth rate of 6.</w:t>
      </w:r>
      <w:r w:rsidR="006141D3">
        <w:rPr>
          <w:rFonts w:ascii="Arial" w:hAnsi="Arial" w:cs="Arial"/>
        </w:rPr>
        <w:t>8 per cent between 2015 and 202</w:t>
      </w:r>
      <w:r w:rsidR="009219CF">
        <w:rPr>
          <w:rFonts w:ascii="Arial" w:hAnsi="Arial" w:cs="Arial"/>
        </w:rPr>
        <w:t>1.</w:t>
      </w:r>
    </w:p>
    <w:p w:rsidR="008A1379" w:rsidRPr="008A1379" w:rsidRDefault="006141D3" w:rsidP="006141D3">
      <w:pPr>
        <w:pStyle w:val="ListParagraph"/>
        <w:numPr>
          <w:ilvl w:val="1"/>
          <w:numId w:val="14"/>
        </w:numPr>
        <w:spacing w:line="240" w:lineRule="auto"/>
        <w:rPr>
          <w:rFonts w:ascii="Arial" w:hAnsi="Arial" w:cs="Arial"/>
          <w:lang w:val="en"/>
        </w:rPr>
      </w:pPr>
      <w:r w:rsidRPr="001C00E4">
        <w:rPr>
          <w:rFonts w:ascii="Arial" w:hAnsi="Arial" w:cs="Arial"/>
        </w:rPr>
        <w:lastRenderedPageBreak/>
        <w:t xml:space="preserve">Bayer broke ground for its $US 100 million product testing facility </w:t>
      </w:r>
      <w:r w:rsidR="009219CF">
        <w:rPr>
          <w:rFonts w:ascii="Arial" w:hAnsi="Arial" w:cs="Arial"/>
        </w:rPr>
        <w:t xml:space="preserve">in California </w:t>
      </w:r>
      <w:r w:rsidRPr="001C00E4">
        <w:rPr>
          <w:rFonts w:ascii="Arial" w:hAnsi="Arial" w:cs="Arial"/>
        </w:rPr>
        <w:t xml:space="preserve">for new haemophilia A treatments. </w:t>
      </w:r>
    </w:p>
    <w:p w:rsidR="008A1379" w:rsidRPr="008A1379" w:rsidRDefault="006141D3" w:rsidP="006141D3">
      <w:pPr>
        <w:pStyle w:val="ListParagraph"/>
        <w:numPr>
          <w:ilvl w:val="1"/>
          <w:numId w:val="14"/>
        </w:numPr>
        <w:spacing w:line="240" w:lineRule="auto"/>
        <w:rPr>
          <w:rFonts w:ascii="Arial" w:hAnsi="Arial" w:cs="Arial"/>
          <w:lang w:val="en"/>
        </w:rPr>
      </w:pPr>
      <w:r w:rsidRPr="001C00E4">
        <w:rPr>
          <w:rFonts w:ascii="Arial" w:hAnsi="Arial" w:cs="Arial"/>
        </w:rPr>
        <w:t xml:space="preserve">Denmark's Novo Nordisk will invest $US 225 million in a new haemophilia treatment manufacturing facility in </w:t>
      </w:r>
      <w:r w:rsidRPr="001C00E4">
        <w:rPr>
          <w:rFonts w:ascii="Arial" w:eastAsia="Times New Roman" w:hAnsi="Arial" w:cs="Arial"/>
        </w:rPr>
        <w:t xml:space="preserve">Kalundborg, </w:t>
      </w:r>
      <w:r w:rsidRPr="001C00E4">
        <w:rPr>
          <w:rFonts w:ascii="Arial" w:hAnsi="Arial" w:cs="Arial"/>
        </w:rPr>
        <w:t xml:space="preserve">Denmark.  </w:t>
      </w:r>
    </w:p>
    <w:p w:rsidR="006141D3" w:rsidRPr="001C00E4" w:rsidRDefault="009219CF" w:rsidP="006141D3">
      <w:pPr>
        <w:pStyle w:val="ListParagraph"/>
        <w:numPr>
          <w:ilvl w:val="1"/>
          <w:numId w:val="14"/>
        </w:numPr>
        <w:spacing w:line="240" w:lineRule="auto"/>
        <w:rPr>
          <w:rFonts w:ascii="Arial" w:hAnsi="Arial" w:cs="Arial"/>
          <w:lang w:val="en"/>
        </w:rPr>
      </w:pPr>
      <w:r>
        <w:rPr>
          <w:rFonts w:ascii="Arial" w:hAnsi="Arial" w:cs="Arial"/>
        </w:rPr>
        <w:t xml:space="preserve">Green Cross </w:t>
      </w:r>
      <w:r w:rsidR="006141D3" w:rsidRPr="001C00E4">
        <w:rPr>
          <w:rFonts w:ascii="Arial" w:hAnsi="Arial" w:cs="Arial"/>
        </w:rPr>
        <w:t xml:space="preserve">has selected </w:t>
      </w:r>
      <w:r>
        <w:rPr>
          <w:rFonts w:ascii="Arial" w:hAnsi="Arial" w:cs="Arial"/>
        </w:rPr>
        <w:t xml:space="preserve">Montreal </w:t>
      </w:r>
      <w:r w:rsidR="008A1379">
        <w:rPr>
          <w:rFonts w:ascii="Arial" w:hAnsi="Arial" w:cs="Arial"/>
        </w:rPr>
        <w:t xml:space="preserve">for its new </w:t>
      </w:r>
      <w:r w:rsidR="006141D3" w:rsidRPr="001C00E4">
        <w:rPr>
          <w:rFonts w:ascii="Arial" w:hAnsi="Arial" w:cs="Arial"/>
        </w:rPr>
        <w:t>plasma fractionation plant.</w:t>
      </w:r>
      <w:r w:rsidR="00061337">
        <w:rPr>
          <w:rFonts w:ascii="Arial" w:hAnsi="Arial" w:cs="Arial"/>
        </w:rPr>
        <w:t xml:space="preserve"> </w:t>
      </w:r>
    </w:p>
    <w:p w:rsidR="008A1379" w:rsidRPr="00E25A55" w:rsidRDefault="006141D3" w:rsidP="006141D3">
      <w:pPr>
        <w:pStyle w:val="ListParagraph"/>
        <w:numPr>
          <w:ilvl w:val="1"/>
          <w:numId w:val="14"/>
        </w:numPr>
        <w:spacing w:line="240" w:lineRule="auto"/>
      </w:pPr>
      <w:r w:rsidRPr="008A1379">
        <w:rPr>
          <w:rFonts w:ascii="Arial" w:hAnsi="Arial" w:cs="Arial"/>
        </w:rPr>
        <w:t xml:space="preserve">In South Korea, SK Plasma held a ground-breaking ceremony for a plasma fractionation plant in Andong. </w:t>
      </w:r>
    </w:p>
    <w:p w:rsidR="006141D3" w:rsidRDefault="00E25A55" w:rsidP="00E25A55">
      <w:pPr>
        <w:pStyle w:val="Heading4"/>
      </w:pPr>
      <w:r>
        <w:t>Section 4</w:t>
      </w:r>
      <w:r w:rsidR="004C6397">
        <w:t xml:space="preserve"> – Country Specific Events</w:t>
      </w:r>
    </w:p>
    <w:p w:rsidR="008A1379" w:rsidRDefault="006141D3" w:rsidP="00E25A55">
      <w:pPr>
        <w:pStyle w:val="ListParagraph"/>
        <w:numPr>
          <w:ilvl w:val="1"/>
          <w:numId w:val="11"/>
        </w:numPr>
        <w:spacing w:line="240" w:lineRule="auto"/>
        <w:rPr>
          <w:rFonts w:ascii="Arial" w:hAnsi="Arial" w:cs="Arial"/>
        </w:rPr>
      </w:pPr>
      <w:r>
        <w:rPr>
          <w:rFonts w:ascii="Arial" w:hAnsi="Arial" w:cs="Arial"/>
        </w:rPr>
        <w:t xml:space="preserve">US </w:t>
      </w:r>
      <w:r w:rsidRPr="004D7299">
        <w:rPr>
          <w:rFonts w:ascii="Arial" w:hAnsi="Arial" w:cs="Arial"/>
        </w:rPr>
        <w:t xml:space="preserve">health officials recommended ending the lifetime ban on blood donations from gay and bisexual men, substituting a policy barring donations from men who have had sex with other men in the previous year. </w:t>
      </w:r>
    </w:p>
    <w:p w:rsidR="008A1379" w:rsidRDefault="00E25A55" w:rsidP="00E25A55">
      <w:pPr>
        <w:pStyle w:val="Heading4"/>
      </w:pPr>
      <w:r>
        <w:t>Section 5</w:t>
      </w:r>
      <w:r w:rsidR="004C6397">
        <w:t xml:space="preserve"> – Safety and Patient Blood Management</w:t>
      </w:r>
    </w:p>
    <w:p w:rsidR="008A1379" w:rsidRPr="00E25A55" w:rsidRDefault="007207F3" w:rsidP="003F5107">
      <w:pPr>
        <w:pStyle w:val="ListParagraph"/>
        <w:numPr>
          <w:ilvl w:val="1"/>
          <w:numId w:val="31"/>
        </w:numPr>
        <w:spacing w:line="240" w:lineRule="auto"/>
        <w:rPr>
          <w:rFonts w:ascii="Arial" w:hAnsi="Arial" w:cs="Arial"/>
        </w:rPr>
      </w:pPr>
      <w:r>
        <w:rPr>
          <w:rFonts w:ascii="Arial" w:hAnsi="Arial" w:cs="Arial"/>
        </w:rPr>
        <w:t>R</w:t>
      </w:r>
      <w:r w:rsidR="006141D3" w:rsidRPr="001C00E4">
        <w:rPr>
          <w:rFonts w:ascii="Arial" w:hAnsi="Arial" w:cs="Arial"/>
        </w:rPr>
        <w:t xml:space="preserve">esearch suggests that paediatric patients undergoing heart surgery do better when given fresh whole blood from single donors instead of blood components from multiple donors. </w:t>
      </w:r>
    </w:p>
    <w:p w:rsidR="006141D3" w:rsidRPr="001C00E4" w:rsidRDefault="006141D3" w:rsidP="003F5107">
      <w:pPr>
        <w:pStyle w:val="ListParagraph"/>
        <w:numPr>
          <w:ilvl w:val="1"/>
          <w:numId w:val="15"/>
        </w:numPr>
        <w:spacing w:line="240" w:lineRule="auto"/>
        <w:rPr>
          <w:rFonts w:ascii="Arial" w:hAnsi="Arial" w:cs="Arial"/>
        </w:rPr>
      </w:pPr>
      <w:r w:rsidRPr="001C00E4">
        <w:rPr>
          <w:rFonts w:ascii="Arial" w:hAnsi="Arial" w:cs="Arial"/>
        </w:rPr>
        <w:t xml:space="preserve">A study has found that obese patients taking warfarin may be more prone to bleeding problems. </w:t>
      </w:r>
    </w:p>
    <w:p w:rsidR="008A1379" w:rsidRPr="00E25A55" w:rsidRDefault="00E25A55" w:rsidP="00E25A55">
      <w:pPr>
        <w:pStyle w:val="Heading4"/>
        <w:rPr>
          <w:lang w:val="en"/>
        </w:rPr>
      </w:pPr>
      <w:r>
        <w:rPr>
          <w:lang w:val="en"/>
        </w:rPr>
        <w:t>Section 6</w:t>
      </w:r>
      <w:r w:rsidR="004C6397">
        <w:rPr>
          <w:lang w:val="en"/>
        </w:rPr>
        <w:t xml:space="preserve"> - Research</w:t>
      </w:r>
    </w:p>
    <w:p w:rsidR="00E25A55" w:rsidRPr="003F5107" w:rsidRDefault="00E25A55" w:rsidP="003F5107">
      <w:pPr>
        <w:pStyle w:val="ListParagraph"/>
        <w:numPr>
          <w:ilvl w:val="1"/>
          <w:numId w:val="32"/>
        </w:numPr>
        <w:spacing w:line="240" w:lineRule="auto"/>
        <w:rPr>
          <w:rFonts w:ascii="Calibri" w:hAnsi="Calibri" w:cs="Calibri"/>
          <w:lang w:val="en"/>
        </w:rPr>
      </w:pPr>
      <w:r w:rsidRPr="003F5107">
        <w:rPr>
          <w:rFonts w:ascii="Arial" w:hAnsi="Arial" w:cs="Arial"/>
        </w:rPr>
        <w:t>Bioengineers think they have made progress towards making all blood universal</w:t>
      </w:r>
    </w:p>
    <w:p w:rsidR="006141D3" w:rsidRPr="003F5107" w:rsidRDefault="008A1379" w:rsidP="003F5107">
      <w:pPr>
        <w:pStyle w:val="ListParagraph"/>
        <w:numPr>
          <w:ilvl w:val="1"/>
          <w:numId w:val="32"/>
        </w:numPr>
        <w:spacing w:line="240" w:lineRule="auto"/>
        <w:rPr>
          <w:lang w:val="en"/>
        </w:rPr>
      </w:pPr>
      <w:r w:rsidRPr="003F5107">
        <w:rPr>
          <w:rFonts w:ascii="Arial" w:hAnsi="Arial" w:cs="Arial"/>
        </w:rPr>
        <w:t xml:space="preserve">Researchers </w:t>
      </w:r>
      <w:r w:rsidR="006141D3" w:rsidRPr="003F5107">
        <w:rPr>
          <w:rFonts w:ascii="Arial" w:hAnsi="Arial" w:cs="Arial"/>
        </w:rPr>
        <w:t>have described</w:t>
      </w:r>
      <w:r w:rsidR="006141D3" w:rsidRPr="003F5107">
        <w:rPr>
          <w:rStyle w:val="FootnoteReference"/>
          <w:rFonts w:ascii="Arial" w:hAnsi="Arial" w:cs="Arial"/>
        </w:rPr>
        <w:footnoteReference w:id="1"/>
      </w:r>
      <w:r w:rsidR="006141D3" w:rsidRPr="003F5107">
        <w:rPr>
          <w:rFonts w:ascii="Arial" w:hAnsi="Arial" w:cs="Arial"/>
        </w:rPr>
        <w:t xml:space="preserve"> how the respiratory cycle involves three gases not two. </w:t>
      </w:r>
    </w:p>
    <w:p w:rsidR="007207F3" w:rsidRDefault="007207F3" w:rsidP="007207F3">
      <w:pPr>
        <w:pStyle w:val="Heading4"/>
        <w:rPr>
          <w:lang w:val="en"/>
        </w:rPr>
      </w:pPr>
      <w:r>
        <w:rPr>
          <w:lang w:val="en"/>
        </w:rPr>
        <w:t>Section 7</w:t>
      </w:r>
      <w:r w:rsidR="004C6397">
        <w:rPr>
          <w:lang w:val="en"/>
        </w:rPr>
        <w:t xml:space="preserve"> – Legal Actions and Enquiries</w:t>
      </w:r>
    </w:p>
    <w:p w:rsidR="009219CF" w:rsidRDefault="009219CF" w:rsidP="009219CF">
      <w:pPr>
        <w:pStyle w:val="ListParagraph"/>
        <w:numPr>
          <w:ilvl w:val="1"/>
          <w:numId w:val="8"/>
        </w:numPr>
        <w:spacing w:line="240" w:lineRule="auto"/>
        <w:rPr>
          <w:rFonts w:ascii="Arial" w:hAnsi="Arial" w:cs="Arial"/>
          <w:lang w:val="en"/>
        </w:rPr>
      </w:pPr>
      <w:r w:rsidRPr="00934D26">
        <w:rPr>
          <w:rFonts w:ascii="Arial" w:hAnsi="Arial" w:cs="Arial"/>
          <w:lang w:val="en"/>
        </w:rPr>
        <w:t xml:space="preserve">In Singapore a </w:t>
      </w:r>
      <w:r>
        <w:rPr>
          <w:rFonts w:ascii="Arial" w:hAnsi="Arial" w:cs="Arial"/>
          <w:lang w:val="en"/>
        </w:rPr>
        <w:t xml:space="preserve">blood donor </w:t>
      </w:r>
      <w:r w:rsidRPr="00934D26">
        <w:rPr>
          <w:rFonts w:ascii="Arial" w:hAnsi="Arial" w:cs="Arial"/>
          <w:lang w:val="en"/>
        </w:rPr>
        <w:t>who made a false declaration was jailed and fined</w:t>
      </w:r>
      <w:r>
        <w:rPr>
          <w:rFonts w:ascii="Arial" w:hAnsi="Arial" w:cs="Arial"/>
          <w:lang w:val="en"/>
        </w:rPr>
        <w:t xml:space="preserve">. </w:t>
      </w:r>
    </w:p>
    <w:p w:rsidR="006141D3" w:rsidRPr="00E25A55" w:rsidRDefault="007207F3" w:rsidP="006141D3">
      <w:pPr>
        <w:pStyle w:val="ListParagraph"/>
        <w:numPr>
          <w:ilvl w:val="1"/>
          <w:numId w:val="8"/>
        </w:numPr>
        <w:spacing w:line="240" w:lineRule="auto"/>
        <w:rPr>
          <w:rFonts w:ascii="Calibri" w:hAnsi="Calibri" w:cs="Calibri"/>
        </w:rPr>
      </w:pPr>
      <w:r>
        <w:rPr>
          <w:rFonts w:ascii="Arial" w:hAnsi="Arial" w:cs="Arial"/>
        </w:rPr>
        <w:t>CSL Plasma</w:t>
      </w:r>
      <w:r w:rsidR="006141D3" w:rsidRPr="00A311FF">
        <w:rPr>
          <w:rFonts w:ascii="Arial" w:hAnsi="Arial" w:cs="Arial"/>
        </w:rPr>
        <w:t xml:space="preserve"> is facing a lawsuit from a woman who claims the company discriminated against her by turning her away because she’s transgender. </w:t>
      </w:r>
    </w:p>
    <w:p w:rsidR="006141D3" w:rsidRPr="00E25A55" w:rsidRDefault="00E25A55" w:rsidP="00E25A55">
      <w:pPr>
        <w:pStyle w:val="Heading4"/>
        <w:rPr>
          <w:rFonts w:ascii="Calibri" w:hAnsi="Calibri" w:cs="Calibri"/>
        </w:rPr>
      </w:pPr>
      <w:r>
        <w:t>Section 8</w:t>
      </w:r>
      <w:r w:rsidR="004C6397">
        <w:t xml:space="preserve"> – Infectious Diseases</w:t>
      </w:r>
      <w:bookmarkStart w:id="0" w:name="_GoBack"/>
      <w:bookmarkEnd w:id="0"/>
    </w:p>
    <w:p w:rsidR="008A1379" w:rsidRPr="008A1379" w:rsidRDefault="006141D3" w:rsidP="003F5107">
      <w:pPr>
        <w:pStyle w:val="ListParagraph"/>
        <w:numPr>
          <w:ilvl w:val="1"/>
          <w:numId w:val="33"/>
        </w:numPr>
        <w:spacing w:line="240" w:lineRule="auto"/>
        <w:ind w:left="851" w:hanging="425"/>
        <w:rPr>
          <w:rFonts w:ascii="Arial" w:hAnsi="Arial" w:cs="Arial"/>
        </w:rPr>
      </w:pPr>
      <w:r w:rsidRPr="008A1379">
        <w:rPr>
          <w:rFonts w:ascii="Arial" w:hAnsi="Arial" w:cs="Arial"/>
        </w:rPr>
        <w:t>Australia has had its worst Ross River virus outbreak for twenty years.</w:t>
      </w:r>
      <w:r w:rsidRPr="008A1379">
        <w:rPr>
          <w:rFonts w:ascii="Arial" w:hAnsi="Arial" w:cs="Arial"/>
          <w:bCs/>
        </w:rPr>
        <w:t xml:space="preserve"> </w:t>
      </w:r>
    </w:p>
    <w:p w:rsidR="008A1379" w:rsidRPr="008A1379" w:rsidRDefault="006141D3" w:rsidP="003F5107">
      <w:pPr>
        <w:pStyle w:val="ListParagraph"/>
        <w:numPr>
          <w:ilvl w:val="1"/>
          <w:numId w:val="33"/>
        </w:numPr>
        <w:spacing w:line="240" w:lineRule="auto"/>
        <w:ind w:left="851" w:hanging="425"/>
      </w:pPr>
      <w:r w:rsidRPr="007C0454">
        <w:rPr>
          <w:rFonts w:ascii="Arial" w:hAnsi="Arial" w:cs="Arial"/>
        </w:rPr>
        <w:t xml:space="preserve">Zika virus has been reported </w:t>
      </w:r>
      <w:r w:rsidR="009219CF">
        <w:rPr>
          <w:rFonts w:ascii="Arial" w:hAnsi="Arial" w:cs="Arial"/>
        </w:rPr>
        <w:t xml:space="preserve">in </w:t>
      </w:r>
      <w:r w:rsidRPr="007C0454">
        <w:rPr>
          <w:rFonts w:ascii="Arial" w:hAnsi="Arial" w:cs="Arial"/>
        </w:rPr>
        <w:t xml:space="preserve">Vanuatu for the first time. </w:t>
      </w:r>
    </w:p>
    <w:p w:rsidR="006141D3" w:rsidRPr="00767176" w:rsidRDefault="006141D3" w:rsidP="003F5107">
      <w:pPr>
        <w:pStyle w:val="ListParagraph"/>
        <w:numPr>
          <w:ilvl w:val="1"/>
          <w:numId w:val="33"/>
        </w:numPr>
        <w:spacing w:line="240" w:lineRule="auto"/>
        <w:ind w:left="851" w:hanging="425"/>
      </w:pPr>
      <w:r w:rsidRPr="007C0454">
        <w:rPr>
          <w:rFonts w:ascii="Arial" w:hAnsi="Arial" w:cs="Arial"/>
        </w:rPr>
        <w:t xml:space="preserve">A major outbreak of avian flu in commercial poultry in the </w:t>
      </w:r>
      <w:r w:rsidR="009219CF">
        <w:rPr>
          <w:rFonts w:ascii="Arial" w:hAnsi="Arial" w:cs="Arial"/>
        </w:rPr>
        <w:t xml:space="preserve">US </w:t>
      </w:r>
      <w:r w:rsidRPr="007C0454">
        <w:rPr>
          <w:rFonts w:ascii="Arial" w:hAnsi="Arial" w:cs="Arial"/>
        </w:rPr>
        <w:t>Midwest has led to the culling of millions of birds across fifteen states. Prices for eggs and turkey meat have been rising.</w:t>
      </w:r>
    </w:p>
    <w:p w:rsidR="008A1379" w:rsidRPr="009219CF" w:rsidRDefault="006141D3" w:rsidP="003F5107">
      <w:pPr>
        <w:pStyle w:val="ListParagraph"/>
        <w:numPr>
          <w:ilvl w:val="1"/>
          <w:numId w:val="33"/>
        </w:numPr>
        <w:spacing w:line="240" w:lineRule="auto"/>
        <w:ind w:left="851" w:hanging="425"/>
        <w:rPr>
          <w:rFonts w:ascii="Arial" w:hAnsi="Arial" w:cs="Arial"/>
        </w:rPr>
      </w:pPr>
      <w:r w:rsidRPr="009219CF">
        <w:rPr>
          <w:rFonts w:ascii="Arial" w:hAnsi="Arial" w:cs="Arial"/>
        </w:rPr>
        <w:t xml:space="preserve">In mainland China, the total number of reported human cases of </w:t>
      </w:r>
      <w:r w:rsidR="00061337">
        <w:rPr>
          <w:rFonts w:ascii="Arial" w:hAnsi="Arial" w:cs="Arial"/>
        </w:rPr>
        <w:t>influenza A (</w:t>
      </w:r>
      <w:r w:rsidRPr="009219CF">
        <w:rPr>
          <w:rFonts w:ascii="Arial" w:hAnsi="Arial" w:cs="Arial"/>
        </w:rPr>
        <w:t>H7N9</w:t>
      </w:r>
      <w:r w:rsidR="00061337">
        <w:rPr>
          <w:rFonts w:ascii="Arial" w:hAnsi="Arial" w:cs="Arial"/>
        </w:rPr>
        <w:t>)</w:t>
      </w:r>
      <w:r w:rsidRPr="009219CF">
        <w:rPr>
          <w:rFonts w:ascii="Arial" w:hAnsi="Arial" w:cs="Arial"/>
        </w:rPr>
        <w:t xml:space="preserve"> since people began falling ill reached 640 by 10 May.</w:t>
      </w:r>
      <w:r w:rsidR="009219CF" w:rsidRPr="009219CF">
        <w:rPr>
          <w:rFonts w:ascii="Arial" w:hAnsi="Arial" w:cs="Arial"/>
        </w:rPr>
        <w:t xml:space="preserve"> </w:t>
      </w:r>
      <w:r w:rsidR="008A1379" w:rsidRPr="009219CF">
        <w:rPr>
          <w:rFonts w:ascii="Arial" w:hAnsi="Arial" w:cs="Arial"/>
        </w:rPr>
        <w:t xml:space="preserve">Researchers </w:t>
      </w:r>
      <w:r w:rsidRPr="009219CF">
        <w:rPr>
          <w:rFonts w:ascii="Arial" w:hAnsi="Arial" w:cs="Arial"/>
        </w:rPr>
        <w:t xml:space="preserve">reported that the potential pandemic risk may be greater for H7N9 avian flu than for H5N1. </w:t>
      </w:r>
    </w:p>
    <w:p w:rsidR="008A1379" w:rsidRDefault="009219CF" w:rsidP="003F5107">
      <w:pPr>
        <w:pStyle w:val="ListParagraph"/>
        <w:numPr>
          <w:ilvl w:val="1"/>
          <w:numId w:val="33"/>
        </w:numPr>
        <w:spacing w:line="240" w:lineRule="auto"/>
        <w:ind w:left="851" w:hanging="425"/>
        <w:rPr>
          <w:rFonts w:ascii="Arial" w:hAnsi="Arial" w:cs="Arial"/>
        </w:rPr>
      </w:pPr>
      <w:r>
        <w:rPr>
          <w:rFonts w:ascii="Arial" w:hAnsi="Arial" w:cs="Arial"/>
        </w:rPr>
        <w:t xml:space="preserve">WHO confirmed that </w:t>
      </w:r>
      <w:r w:rsidR="006141D3" w:rsidRPr="007C0454">
        <w:rPr>
          <w:rFonts w:ascii="Arial" w:hAnsi="Arial" w:cs="Arial"/>
        </w:rPr>
        <w:t>in</w:t>
      </w:r>
      <w:r>
        <w:rPr>
          <w:rFonts w:ascii="Arial" w:hAnsi="Arial" w:cs="Arial"/>
        </w:rPr>
        <w:t xml:space="preserve"> the first three months</w:t>
      </w:r>
      <w:r w:rsidR="006141D3" w:rsidRPr="007C0454">
        <w:rPr>
          <w:rFonts w:ascii="Arial" w:hAnsi="Arial" w:cs="Arial"/>
        </w:rPr>
        <w:t xml:space="preserve"> of 2015 Egypt recorded </w:t>
      </w:r>
      <w:hyperlink r:id="rId9" w:tgtFrame="_blank" w:history="1">
        <w:r w:rsidR="006141D3" w:rsidRPr="007C0454">
          <w:rPr>
            <w:rStyle w:val="Hyperlink"/>
            <w:rFonts w:ascii="Arial" w:hAnsi="Arial" w:cs="Arial"/>
            <w:color w:val="auto"/>
            <w:u w:val="none"/>
          </w:rPr>
          <w:t>119 confirmed human cases</w:t>
        </w:r>
      </w:hyperlink>
      <w:r w:rsidR="00061337">
        <w:rPr>
          <w:rFonts w:ascii="Arial" w:hAnsi="Arial" w:cs="Arial"/>
        </w:rPr>
        <w:t xml:space="preserve"> of H5N1, including </w:t>
      </w:r>
      <w:r>
        <w:rPr>
          <w:rFonts w:ascii="Arial" w:hAnsi="Arial" w:cs="Arial"/>
        </w:rPr>
        <w:t>30 deaths.</w:t>
      </w:r>
    </w:p>
    <w:p w:rsidR="006141D3" w:rsidRPr="007C0454" w:rsidRDefault="006141D3" w:rsidP="003F5107">
      <w:pPr>
        <w:pStyle w:val="ListParagraph"/>
        <w:numPr>
          <w:ilvl w:val="1"/>
          <w:numId w:val="33"/>
        </w:numPr>
        <w:spacing w:line="240" w:lineRule="auto"/>
        <w:ind w:left="851" w:hanging="425"/>
        <w:rPr>
          <w:rFonts w:ascii="Arial" w:hAnsi="Arial" w:cs="Arial"/>
        </w:rPr>
      </w:pPr>
      <w:r w:rsidRPr="007C0454">
        <w:rPr>
          <w:rFonts w:ascii="Arial" w:hAnsi="Arial" w:cs="Arial"/>
        </w:rPr>
        <w:t xml:space="preserve"> By 1 May, WHO had been notified of 1111 laboratory-confirmed cases or </w:t>
      </w:r>
      <w:r w:rsidR="00061337">
        <w:rPr>
          <w:rFonts w:ascii="Arial" w:hAnsi="Arial" w:cs="Arial"/>
        </w:rPr>
        <w:t xml:space="preserve">Middle East Respiratory Syndrome-Coronavirus </w:t>
      </w:r>
      <w:r w:rsidR="00ED3DA5">
        <w:rPr>
          <w:rFonts w:ascii="Arial" w:hAnsi="Arial" w:cs="Arial"/>
        </w:rPr>
        <w:t>(</w:t>
      </w:r>
      <w:r w:rsidRPr="007C0454">
        <w:rPr>
          <w:rFonts w:ascii="Arial" w:hAnsi="Arial" w:cs="Arial"/>
        </w:rPr>
        <w:t>MERS</w:t>
      </w:r>
      <w:r w:rsidR="00ED3DA5">
        <w:rPr>
          <w:rFonts w:ascii="Arial" w:hAnsi="Arial" w:cs="Arial"/>
        </w:rPr>
        <w:t>-CoV)</w:t>
      </w:r>
      <w:r w:rsidRPr="007C0454">
        <w:rPr>
          <w:rFonts w:ascii="Arial" w:hAnsi="Arial" w:cs="Arial"/>
        </w:rPr>
        <w:t xml:space="preserve"> globally, including 422 deaths.</w:t>
      </w:r>
    </w:p>
    <w:p w:rsidR="006141D3" w:rsidRPr="00934D26" w:rsidRDefault="006141D3" w:rsidP="003F5107">
      <w:pPr>
        <w:pStyle w:val="ListParagraph"/>
        <w:numPr>
          <w:ilvl w:val="1"/>
          <w:numId w:val="33"/>
        </w:numPr>
        <w:spacing w:line="240" w:lineRule="auto"/>
        <w:ind w:left="851" w:hanging="425"/>
        <w:rPr>
          <w:rFonts w:ascii="Arial" w:hAnsi="Arial" w:cs="Arial"/>
        </w:rPr>
      </w:pPr>
      <w:r w:rsidRPr="00DA2661">
        <w:rPr>
          <w:rFonts w:ascii="Arial" w:hAnsi="Arial" w:cs="Arial"/>
          <w:lang w:val="en"/>
        </w:rPr>
        <w:t>T</w:t>
      </w:r>
      <w:r>
        <w:rPr>
          <w:rFonts w:ascii="Arial" w:hAnsi="Arial" w:cs="Arial"/>
          <w:lang w:val="en"/>
        </w:rPr>
        <w:t>welve cases of MERS</w:t>
      </w:r>
      <w:r w:rsidR="00ED3DA5">
        <w:rPr>
          <w:rFonts w:ascii="Arial" w:hAnsi="Arial" w:cs="Arial"/>
          <w:lang w:val="en"/>
        </w:rPr>
        <w:t>-CoV</w:t>
      </w:r>
      <w:r>
        <w:rPr>
          <w:rFonts w:ascii="Arial" w:hAnsi="Arial" w:cs="Arial"/>
          <w:lang w:val="en"/>
        </w:rPr>
        <w:t xml:space="preserve"> in Saudi Arabia were reported between 9 May and 11 May. These brought the nationa</w:t>
      </w:r>
      <w:r w:rsidR="009219CF">
        <w:rPr>
          <w:rFonts w:ascii="Arial" w:hAnsi="Arial" w:cs="Arial"/>
          <w:lang w:val="en"/>
        </w:rPr>
        <w:t>l cumulative total to 996 cases.</w:t>
      </w:r>
    </w:p>
    <w:p w:rsidR="006141D3" w:rsidRPr="009516E0" w:rsidRDefault="009219CF" w:rsidP="003F5107">
      <w:pPr>
        <w:pStyle w:val="ListParagraph"/>
        <w:numPr>
          <w:ilvl w:val="1"/>
          <w:numId w:val="33"/>
        </w:numPr>
        <w:spacing w:line="240" w:lineRule="auto"/>
        <w:ind w:left="851" w:hanging="425"/>
        <w:rPr>
          <w:rFonts w:ascii="Arial" w:hAnsi="Arial" w:cs="Arial"/>
        </w:rPr>
      </w:pPr>
      <w:r>
        <w:rPr>
          <w:rFonts w:ascii="Arial" w:hAnsi="Arial" w:cs="Arial"/>
          <w:lang w:val="en"/>
        </w:rPr>
        <w:t xml:space="preserve">In Saudi Arabia, </w:t>
      </w:r>
      <w:r w:rsidR="006141D3">
        <w:rPr>
          <w:rFonts w:ascii="Arial" w:hAnsi="Arial" w:cs="Arial"/>
          <w:lang w:val="en"/>
        </w:rPr>
        <w:t xml:space="preserve">29 per cent of live camels </w:t>
      </w:r>
      <w:r w:rsidR="008A55C0">
        <w:rPr>
          <w:rFonts w:ascii="Arial" w:hAnsi="Arial" w:cs="Arial"/>
          <w:lang w:val="en"/>
        </w:rPr>
        <w:t>h</w:t>
      </w:r>
      <w:r>
        <w:rPr>
          <w:rFonts w:ascii="Arial" w:hAnsi="Arial" w:cs="Arial"/>
          <w:lang w:val="en"/>
        </w:rPr>
        <w:t xml:space="preserve">ave been found to be </w:t>
      </w:r>
      <w:r w:rsidR="006141D3">
        <w:rPr>
          <w:rFonts w:ascii="Arial" w:hAnsi="Arial" w:cs="Arial"/>
          <w:lang w:val="en"/>
        </w:rPr>
        <w:t>carrying MERS-</w:t>
      </w:r>
      <w:r w:rsidR="00ED3DA5">
        <w:rPr>
          <w:rFonts w:ascii="Arial" w:hAnsi="Arial" w:cs="Arial"/>
          <w:lang w:val="en"/>
        </w:rPr>
        <w:t>CoV</w:t>
      </w:r>
      <w:r w:rsidR="006141D3">
        <w:rPr>
          <w:rFonts w:ascii="Arial" w:hAnsi="Arial" w:cs="Arial"/>
          <w:lang w:val="en"/>
        </w:rPr>
        <w:t xml:space="preserve"> in their noses, and 62 per cent of dead camels have the virus in their lungs</w:t>
      </w:r>
      <w:r w:rsidR="008A55C0">
        <w:rPr>
          <w:rFonts w:ascii="Arial" w:hAnsi="Arial" w:cs="Arial"/>
          <w:lang w:val="en"/>
        </w:rPr>
        <w:t>.</w:t>
      </w:r>
    </w:p>
    <w:p w:rsidR="006141D3" w:rsidRPr="00152355" w:rsidRDefault="006141D3" w:rsidP="003F5107">
      <w:pPr>
        <w:pStyle w:val="ListParagraph"/>
        <w:numPr>
          <w:ilvl w:val="1"/>
          <w:numId w:val="33"/>
        </w:numPr>
        <w:spacing w:line="240" w:lineRule="auto"/>
        <w:ind w:left="851" w:hanging="425"/>
        <w:rPr>
          <w:rFonts w:ascii="Arial" w:hAnsi="Arial" w:cs="Arial"/>
          <w:u w:val="single"/>
        </w:rPr>
      </w:pPr>
      <w:r>
        <w:rPr>
          <w:rFonts w:ascii="Arial" w:hAnsi="Arial" w:cs="Arial"/>
        </w:rPr>
        <w:t>Doctors are recognizing “post-Ebola S</w:t>
      </w:r>
      <w:r w:rsidR="00066756">
        <w:rPr>
          <w:rFonts w:ascii="Arial" w:hAnsi="Arial" w:cs="Arial"/>
        </w:rPr>
        <w:t>yndrome”</w:t>
      </w:r>
      <w:r w:rsidR="008A55C0">
        <w:rPr>
          <w:rFonts w:ascii="Arial" w:hAnsi="Arial" w:cs="Arial"/>
        </w:rPr>
        <w:t xml:space="preserve"> </w:t>
      </w:r>
      <w:r w:rsidR="00066756">
        <w:rPr>
          <w:rFonts w:ascii="Arial" w:hAnsi="Arial" w:cs="Arial"/>
        </w:rPr>
        <w:t>as a serious condition.</w:t>
      </w:r>
    </w:p>
    <w:p w:rsidR="008A55C0" w:rsidRPr="008A55C0" w:rsidRDefault="003F5107" w:rsidP="003F5107">
      <w:pPr>
        <w:pStyle w:val="ListParagraph"/>
        <w:numPr>
          <w:ilvl w:val="1"/>
          <w:numId w:val="33"/>
        </w:numPr>
        <w:spacing w:line="240" w:lineRule="auto"/>
        <w:ind w:left="851" w:hanging="425"/>
        <w:rPr>
          <w:rFonts w:ascii="Arial" w:hAnsi="Arial" w:cs="Arial"/>
          <w:i/>
          <w:iCs/>
          <w:color w:val="191919"/>
          <w:lang w:val="en"/>
        </w:rPr>
      </w:pPr>
      <w:hyperlink r:id="rId10" w:history="1">
        <w:r w:rsidR="006141D3" w:rsidRPr="008A55C0">
          <w:rPr>
            <w:rStyle w:val="Hyperlink"/>
            <w:rFonts w:ascii="Arial" w:hAnsi="Arial" w:cs="Arial"/>
            <w:color w:val="auto"/>
            <w:u w:val="none"/>
          </w:rPr>
          <w:t>GlaxoSmithKline</w:t>
        </w:r>
      </w:hyperlink>
      <w:r w:rsidR="006141D3" w:rsidRPr="008A55C0">
        <w:rPr>
          <w:rFonts w:ascii="Arial" w:hAnsi="Arial" w:cs="Arial"/>
        </w:rPr>
        <w:t xml:space="preserve"> and the University of North Carolina at Chapel Hill are together launching a research centre to focus on finding a cure for HIV/AIDS. </w:t>
      </w:r>
    </w:p>
    <w:p w:rsidR="006141D3" w:rsidRPr="00243D6F" w:rsidRDefault="006141D3" w:rsidP="003F5107">
      <w:pPr>
        <w:pStyle w:val="ListParagraph"/>
        <w:numPr>
          <w:ilvl w:val="1"/>
          <w:numId w:val="33"/>
        </w:numPr>
        <w:spacing w:line="240" w:lineRule="auto"/>
        <w:ind w:left="851" w:hanging="425"/>
        <w:rPr>
          <w:rFonts w:ascii="Arial" w:hAnsi="Arial" w:cs="Arial"/>
          <w:i/>
          <w:iCs/>
          <w:color w:val="191919"/>
          <w:lang w:val="en"/>
        </w:rPr>
      </w:pPr>
      <w:r w:rsidRPr="008A55C0">
        <w:rPr>
          <w:rFonts w:ascii="Arial" w:hAnsi="Arial" w:cs="Arial"/>
        </w:rPr>
        <w:t>Scientists at Iowa State University and the US Department of Agriculture have used retina tests to d</w:t>
      </w:r>
      <w:r w:rsidR="008A55C0">
        <w:rPr>
          <w:rFonts w:ascii="Arial" w:hAnsi="Arial" w:cs="Arial"/>
        </w:rPr>
        <w:t>etect animals infected with BSE.</w:t>
      </w:r>
    </w:p>
    <w:sdt>
      <w:sdtPr>
        <w:rPr>
          <w:rFonts w:asciiTheme="minorHAnsi" w:eastAsiaTheme="minorHAnsi" w:hAnsiTheme="minorHAnsi" w:cstheme="minorBidi"/>
          <w:b w:val="0"/>
          <w:bCs w:val="0"/>
          <w:color w:val="auto"/>
          <w:sz w:val="22"/>
          <w:szCs w:val="22"/>
          <w:lang w:val="en-AU" w:eastAsia="en-US"/>
        </w:rPr>
        <w:id w:val="-362670081"/>
        <w:docPartObj>
          <w:docPartGallery w:val="Table of Contents"/>
          <w:docPartUnique/>
        </w:docPartObj>
      </w:sdtPr>
      <w:sdtEndPr>
        <w:rPr>
          <w:noProof/>
        </w:rPr>
      </w:sdtEndPr>
      <w:sdtContent>
        <w:p w:rsidR="00481954" w:rsidRDefault="00481954">
          <w:pPr>
            <w:pStyle w:val="TOCHeading"/>
          </w:pPr>
          <w:r>
            <w:t>Table of Contents</w:t>
          </w:r>
        </w:p>
        <w:p w:rsidR="005968F9" w:rsidRDefault="00481954">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421015563" w:history="1">
            <w:r w:rsidR="005968F9" w:rsidRPr="005E2DC2">
              <w:rPr>
                <w:rStyle w:val="Hyperlink"/>
                <w:noProof/>
              </w:rPr>
              <w:t>1.</w:t>
            </w:r>
            <w:r w:rsidR="005968F9">
              <w:rPr>
                <w:rFonts w:eastAsiaTheme="minorEastAsia"/>
                <w:noProof/>
                <w:lang w:eastAsia="en-AU"/>
              </w:rPr>
              <w:tab/>
            </w:r>
            <w:r w:rsidR="005968F9" w:rsidRPr="005E2DC2">
              <w:rPr>
                <w:rStyle w:val="Hyperlink"/>
                <w:noProof/>
              </w:rPr>
              <w:t>Products</w:t>
            </w:r>
            <w:r w:rsidR="005968F9">
              <w:rPr>
                <w:noProof/>
                <w:webHidden/>
              </w:rPr>
              <w:tab/>
            </w:r>
            <w:r w:rsidR="005968F9">
              <w:rPr>
                <w:noProof/>
                <w:webHidden/>
              </w:rPr>
              <w:fldChar w:fldCharType="begin"/>
            </w:r>
            <w:r w:rsidR="005968F9">
              <w:rPr>
                <w:noProof/>
                <w:webHidden/>
              </w:rPr>
              <w:instrText xml:space="preserve"> PAGEREF _Toc421015563 \h </w:instrText>
            </w:r>
            <w:r w:rsidR="005968F9">
              <w:rPr>
                <w:noProof/>
                <w:webHidden/>
              </w:rPr>
            </w:r>
            <w:r w:rsidR="005968F9">
              <w:rPr>
                <w:noProof/>
                <w:webHidden/>
              </w:rPr>
              <w:fldChar w:fldCharType="separate"/>
            </w:r>
            <w:r w:rsidR="005968F9">
              <w:rPr>
                <w:noProof/>
                <w:webHidden/>
              </w:rPr>
              <w:t>4</w:t>
            </w:r>
            <w:r w:rsidR="005968F9">
              <w:rPr>
                <w:noProof/>
                <w:webHidden/>
              </w:rPr>
              <w:fldChar w:fldCharType="end"/>
            </w:r>
          </w:hyperlink>
        </w:p>
        <w:p w:rsidR="005968F9" w:rsidRDefault="003F5107">
          <w:pPr>
            <w:pStyle w:val="TOC3"/>
            <w:rPr>
              <w:rFonts w:eastAsiaTheme="minorEastAsia"/>
              <w:noProof/>
              <w:lang w:eastAsia="en-AU"/>
            </w:rPr>
          </w:pPr>
          <w:hyperlink w:anchor="_Toc421015564" w:history="1">
            <w:r w:rsidR="005968F9" w:rsidRPr="005E2DC2">
              <w:rPr>
                <w:rStyle w:val="Hyperlink"/>
                <w:noProof/>
                <w:lang w:val="en"/>
              </w:rPr>
              <w:t>Plasma and recombinant products</w:t>
            </w:r>
            <w:r w:rsidR="005968F9">
              <w:rPr>
                <w:noProof/>
                <w:webHidden/>
              </w:rPr>
              <w:tab/>
            </w:r>
            <w:r w:rsidR="005968F9">
              <w:rPr>
                <w:noProof/>
                <w:webHidden/>
              </w:rPr>
              <w:fldChar w:fldCharType="begin"/>
            </w:r>
            <w:r w:rsidR="005968F9">
              <w:rPr>
                <w:noProof/>
                <w:webHidden/>
              </w:rPr>
              <w:instrText xml:space="preserve"> PAGEREF _Toc421015564 \h </w:instrText>
            </w:r>
            <w:r w:rsidR="005968F9">
              <w:rPr>
                <w:noProof/>
                <w:webHidden/>
              </w:rPr>
            </w:r>
            <w:r w:rsidR="005968F9">
              <w:rPr>
                <w:noProof/>
                <w:webHidden/>
              </w:rPr>
              <w:fldChar w:fldCharType="separate"/>
            </w:r>
            <w:r w:rsidR="005968F9">
              <w:rPr>
                <w:noProof/>
                <w:webHidden/>
              </w:rPr>
              <w:t>4</w:t>
            </w:r>
            <w:r w:rsidR="005968F9">
              <w:rPr>
                <w:noProof/>
                <w:webHidden/>
              </w:rPr>
              <w:fldChar w:fldCharType="end"/>
            </w:r>
          </w:hyperlink>
        </w:p>
        <w:p w:rsidR="005968F9" w:rsidRDefault="003F5107">
          <w:pPr>
            <w:pStyle w:val="TOC3"/>
            <w:rPr>
              <w:rFonts w:eastAsiaTheme="minorEastAsia"/>
              <w:noProof/>
              <w:lang w:eastAsia="en-AU"/>
            </w:rPr>
          </w:pPr>
          <w:hyperlink w:anchor="_Toc421015565" w:history="1">
            <w:r w:rsidR="005968F9" w:rsidRPr="005E2DC2">
              <w:rPr>
                <w:rStyle w:val="Hyperlink"/>
                <w:noProof/>
                <w:lang w:val="en"/>
              </w:rPr>
              <w:t>Sickle cell disease</w:t>
            </w:r>
            <w:r w:rsidR="005968F9">
              <w:rPr>
                <w:noProof/>
                <w:webHidden/>
              </w:rPr>
              <w:tab/>
            </w:r>
            <w:r w:rsidR="005968F9">
              <w:rPr>
                <w:noProof/>
                <w:webHidden/>
              </w:rPr>
              <w:fldChar w:fldCharType="begin"/>
            </w:r>
            <w:r w:rsidR="005968F9">
              <w:rPr>
                <w:noProof/>
                <w:webHidden/>
              </w:rPr>
              <w:instrText xml:space="preserve"> PAGEREF _Toc421015565 \h </w:instrText>
            </w:r>
            <w:r w:rsidR="005968F9">
              <w:rPr>
                <w:noProof/>
                <w:webHidden/>
              </w:rPr>
            </w:r>
            <w:r w:rsidR="005968F9">
              <w:rPr>
                <w:noProof/>
                <w:webHidden/>
              </w:rPr>
              <w:fldChar w:fldCharType="separate"/>
            </w:r>
            <w:r w:rsidR="005968F9">
              <w:rPr>
                <w:noProof/>
                <w:webHidden/>
              </w:rPr>
              <w:t>5</w:t>
            </w:r>
            <w:r w:rsidR="005968F9">
              <w:rPr>
                <w:noProof/>
                <w:webHidden/>
              </w:rPr>
              <w:fldChar w:fldCharType="end"/>
            </w:r>
          </w:hyperlink>
        </w:p>
        <w:p w:rsidR="005968F9" w:rsidRDefault="003F5107">
          <w:pPr>
            <w:pStyle w:val="TOC3"/>
            <w:rPr>
              <w:rFonts w:eastAsiaTheme="minorEastAsia"/>
              <w:noProof/>
              <w:lang w:eastAsia="en-AU"/>
            </w:rPr>
          </w:pPr>
          <w:hyperlink w:anchor="_Toc421015566" w:history="1">
            <w:r w:rsidR="005968F9" w:rsidRPr="005E2DC2">
              <w:rPr>
                <w:rStyle w:val="Hyperlink"/>
                <w:noProof/>
                <w:lang w:val="en"/>
              </w:rPr>
              <w:t>Other</w:t>
            </w:r>
            <w:r w:rsidR="005968F9">
              <w:rPr>
                <w:noProof/>
                <w:webHidden/>
              </w:rPr>
              <w:tab/>
            </w:r>
            <w:r w:rsidR="005968F9">
              <w:rPr>
                <w:noProof/>
                <w:webHidden/>
              </w:rPr>
              <w:fldChar w:fldCharType="begin"/>
            </w:r>
            <w:r w:rsidR="005968F9">
              <w:rPr>
                <w:noProof/>
                <w:webHidden/>
              </w:rPr>
              <w:instrText xml:space="preserve"> PAGEREF _Toc421015566 \h </w:instrText>
            </w:r>
            <w:r w:rsidR="005968F9">
              <w:rPr>
                <w:noProof/>
                <w:webHidden/>
              </w:rPr>
            </w:r>
            <w:r w:rsidR="005968F9">
              <w:rPr>
                <w:noProof/>
                <w:webHidden/>
              </w:rPr>
              <w:fldChar w:fldCharType="separate"/>
            </w:r>
            <w:r w:rsidR="005968F9">
              <w:rPr>
                <w:noProof/>
                <w:webHidden/>
              </w:rPr>
              <w:t>6</w:t>
            </w:r>
            <w:r w:rsidR="005968F9">
              <w:rPr>
                <w:noProof/>
                <w:webHidden/>
              </w:rPr>
              <w:fldChar w:fldCharType="end"/>
            </w:r>
          </w:hyperlink>
        </w:p>
        <w:p w:rsidR="005968F9" w:rsidRDefault="003F5107">
          <w:pPr>
            <w:pStyle w:val="TOC1"/>
            <w:tabs>
              <w:tab w:val="left" w:pos="440"/>
              <w:tab w:val="right" w:leader="dot" w:pos="9016"/>
            </w:tabs>
            <w:rPr>
              <w:rFonts w:eastAsiaTheme="minorEastAsia"/>
              <w:noProof/>
              <w:lang w:eastAsia="en-AU"/>
            </w:rPr>
          </w:pPr>
          <w:hyperlink w:anchor="_Toc421015567" w:history="1">
            <w:r w:rsidR="005968F9" w:rsidRPr="005E2DC2">
              <w:rPr>
                <w:rStyle w:val="Hyperlink"/>
                <w:noProof/>
              </w:rPr>
              <w:t>2.</w:t>
            </w:r>
            <w:r w:rsidR="005968F9">
              <w:rPr>
                <w:rFonts w:eastAsiaTheme="minorEastAsia"/>
                <w:noProof/>
                <w:lang w:eastAsia="en-AU"/>
              </w:rPr>
              <w:tab/>
            </w:r>
            <w:r w:rsidR="005968F9" w:rsidRPr="005E2DC2">
              <w:rPr>
                <w:rStyle w:val="Hyperlink"/>
                <w:noProof/>
              </w:rPr>
              <w:t>Regulatory</w:t>
            </w:r>
            <w:r w:rsidR="005968F9">
              <w:rPr>
                <w:noProof/>
                <w:webHidden/>
              </w:rPr>
              <w:tab/>
            </w:r>
            <w:r w:rsidR="005968F9">
              <w:rPr>
                <w:noProof/>
                <w:webHidden/>
              </w:rPr>
              <w:fldChar w:fldCharType="begin"/>
            </w:r>
            <w:r w:rsidR="005968F9">
              <w:rPr>
                <w:noProof/>
                <w:webHidden/>
              </w:rPr>
              <w:instrText xml:space="preserve"> PAGEREF _Toc421015567 \h </w:instrText>
            </w:r>
            <w:r w:rsidR="005968F9">
              <w:rPr>
                <w:noProof/>
                <w:webHidden/>
              </w:rPr>
            </w:r>
            <w:r w:rsidR="005968F9">
              <w:rPr>
                <w:noProof/>
                <w:webHidden/>
              </w:rPr>
              <w:fldChar w:fldCharType="separate"/>
            </w:r>
            <w:r w:rsidR="005968F9">
              <w:rPr>
                <w:noProof/>
                <w:webHidden/>
              </w:rPr>
              <w:t>7</w:t>
            </w:r>
            <w:r w:rsidR="005968F9">
              <w:rPr>
                <w:noProof/>
                <w:webHidden/>
              </w:rPr>
              <w:fldChar w:fldCharType="end"/>
            </w:r>
          </w:hyperlink>
        </w:p>
        <w:p w:rsidR="005968F9" w:rsidRDefault="003F5107">
          <w:pPr>
            <w:pStyle w:val="TOC3"/>
            <w:rPr>
              <w:rFonts w:eastAsiaTheme="minorEastAsia"/>
              <w:noProof/>
              <w:lang w:eastAsia="en-AU"/>
            </w:rPr>
          </w:pPr>
          <w:hyperlink w:anchor="_Toc421015568" w:history="1">
            <w:r w:rsidR="005968F9" w:rsidRPr="005E2DC2">
              <w:rPr>
                <w:rStyle w:val="Hyperlink"/>
                <w:noProof/>
                <w:lang w:val="en"/>
              </w:rPr>
              <w:t>Plasma and recombinant products</w:t>
            </w:r>
            <w:r w:rsidR="005968F9">
              <w:rPr>
                <w:noProof/>
                <w:webHidden/>
              </w:rPr>
              <w:tab/>
            </w:r>
            <w:r w:rsidR="005968F9">
              <w:rPr>
                <w:noProof/>
                <w:webHidden/>
              </w:rPr>
              <w:fldChar w:fldCharType="begin"/>
            </w:r>
            <w:r w:rsidR="005968F9">
              <w:rPr>
                <w:noProof/>
                <w:webHidden/>
              </w:rPr>
              <w:instrText xml:space="preserve"> PAGEREF _Toc421015568 \h </w:instrText>
            </w:r>
            <w:r w:rsidR="005968F9">
              <w:rPr>
                <w:noProof/>
                <w:webHidden/>
              </w:rPr>
            </w:r>
            <w:r w:rsidR="005968F9">
              <w:rPr>
                <w:noProof/>
                <w:webHidden/>
              </w:rPr>
              <w:fldChar w:fldCharType="separate"/>
            </w:r>
            <w:r w:rsidR="005968F9">
              <w:rPr>
                <w:noProof/>
                <w:webHidden/>
              </w:rPr>
              <w:t>7</w:t>
            </w:r>
            <w:r w:rsidR="005968F9">
              <w:rPr>
                <w:noProof/>
                <w:webHidden/>
              </w:rPr>
              <w:fldChar w:fldCharType="end"/>
            </w:r>
          </w:hyperlink>
        </w:p>
        <w:p w:rsidR="005968F9" w:rsidRDefault="003F5107">
          <w:pPr>
            <w:pStyle w:val="TOC3"/>
            <w:rPr>
              <w:rFonts w:eastAsiaTheme="minorEastAsia"/>
              <w:noProof/>
              <w:lang w:eastAsia="en-AU"/>
            </w:rPr>
          </w:pPr>
          <w:hyperlink w:anchor="_Toc421015569" w:history="1">
            <w:r w:rsidR="005968F9" w:rsidRPr="005E2DC2">
              <w:rPr>
                <w:rStyle w:val="Hyperlink"/>
                <w:noProof/>
                <w:lang w:val="en"/>
              </w:rPr>
              <w:t>Other</w:t>
            </w:r>
            <w:r w:rsidR="005968F9">
              <w:rPr>
                <w:noProof/>
                <w:webHidden/>
              </w:rPr>
              <w:tab/>
            </w:r>
            <w:r w:rsidR="005968F9">
              <w:rPr>
                <w:noProof/>
                <w:webHidden/>
              </w:rPr>
              <w:fldChar w:fldCharType="begin"/>
            </w:r>
            <w:r w:rsidR="005968F9">
              <w:rPr>
                <w:noProof/>
                <w:webHidden/>
              </w:rPr>
              <w:instrText xml:space="preserve"> PAGEREF _Toc421015569 \h </w:instrText>
            </w:r>
            <w:r w:rsidR="005968F9">
              <w:rPr>
                <w:noProof/>
                <w:webHidden/>
              </w:rPr>
            </w:r>
            <w:r w:rsidR="005968F9">
              <w:rPr>
                <w:noProof/>
                <w:webHidden/>
              </w:rPr>
              <w:fldChar w:fldCharType="separate"/>
            </w:r>
            <w:r w:rsidR="005968F9">
              <w:rPr>
                <w:noProof/>
                <w:webHidden/>
              </w:rPr>
              <w:t>8</w:t>
            </w:r>
            <w:r w:rsidR="005968F9">
              <w:rPr>
                <w:noProof/>
                <w:webHidden/>
              </w:rPr>
              <w:fldChar w:fldCharType="end"/>
            </w:r>
          </w:hyperlink>
        </w:p>
        <w:p w:rsidR="005968F9" w:rsidRDefault="003F5107">
          <w:pPr>
            <w:pStyle w:val="TOC1"/>
            <w:tabs>
              <w:tab w:val="left" w:pos="440"/>
              <w:tab w:val="right" w:leader="dot" w:pos="9016"/>
            </w:tabs>
            <w:rPr>
              <w:rFonts w:eastAsiaTheme="minorEastAsia"/>
              <w:noProof/>
              <w:lang w:eastAsia="en-AU"/>
            </w:rPr>
          </w:pPr>
          <w:hyperlink w:anchor="_Toc421015570" w:history="1">
            <w:r w:rsidR="005968F9" w:rsidRPr="005E2DC2">
              <w:rPr>
                <w:rStyle w:val="Hyperlink"/>
                <w:noProof/>
              </w:rPr>
              <w:t>3.</w:t>
            </w:r>
            <w:r w:rsidR="005968F9">
              <w:rPr>
                <w:rFonts w:eastAsiaTheme="minorEastAsia"/>
                <w:noProof/>
                <w:lang w:eastAsia="en-AU"/>
              </w:rPr>
              <w:tab/>
            </w:r>
            <w:r w:rsidR="005968F9" w:rsidRPr="005E2DC2">
              <w:rPr>
                <w:rStyle w:val="Hyperlink"/>
                <w:noProof/>
              </w:rPr>
              <w:t>Market structure and company news</w:t>
            </w:r>
            <w:r w:rsidR="005968F9">
              <w:rPr>
                <w:noProof/>
                <w:webHidden/>
              </w:rPr>
              <w:tab/>
            </w:r>
            <w:r w:rsidR="005968F9">
              <w:rPr>
                <w:noProof/>
                <w:webHidden/>
              </w:rPr>
              <w:fldChar w:fldCharType="begin"/>
            </w:r>
            <w:r w:rsidR="005968F9">
              <w:rPr>
                <w:noProof/>
                <w:webHidden/>
              </w:rPr>
              <w:instrText xml:space="preserve"> PAGEREF _Toc421015570 \h </w:instrText>
            </w:r>
            <w:r w:rsidR="005968F9">
              <w:rPr>
                <w:noProof/>
                <w:webHidden/>
              </w:rPr>
            </w:r>
            <w:r w:rsidR="005968F9">
              <w:rPr>
                <w:noProof/>
                <w:webHidden/>
              </w:rPr>
              <w:fldChar w:fldCharType="separate"/>
            </w:r>
            <w:r w:rsidR="005968F9">
              <w:rPr>
                <w:noProof/>
                <w:webHidden/>
              </w:rPr>
              <w:t>9</w:t>
            </w:r>
            <w:r w:rsidR="005968F9">
              <w:rPr>
                <w:noProof/>
                <w:webHidden/>
              </w:rPr>
              <w:fldChar w:fldCharType="end"/>
            </w:r>
          </w:hyperlink>
        </w:p>
        <w:p w:rsidR="005968F9" w:rsidRDefault="003F5107">
          <w:pPr>
            <w:pStyle w:val="TOC3"/>
            <w:rPr>
              <w:rFonts w:eastAsiaTheme="minorEastAsia"/>
              <w:noProof/>
              <w:lang w:eastAsia="en-AU"/>
            </w:rPr>
          </w:pPr>
          <w:hyperlink w:anchor="_Toc421015571" w:history="1">
            <w:r w:rsidR="005968F9" w:rsidRPr="005E2DC2">
              <w:rPr>
                <w:rStyle w:val="Hyperlink"/>
                <w:noProof/>
                <w:lang w:val="en"/>
              </w:rPr>
              <w:t>Market forecasts</w:t>
            </w:r>
            <w:r w:rsidR="005968F9">
              <w:rPr>
                <w:noProof/>
                <w:webHidden/>
              </w:rPr>
              <w:tab/>
            </w:r>
            <w:r w:rsidR="005968F9">
              <w:rPr>
                <w:noProof/>
                <w:webHidden/>
              </w:rPr>
              <w:fldChar w:fldCharType="begin"/>
            </w:r>
            <w:r w:rsidR="005968F9">
              <w:rPr>
                <w:noProof/>
                <w:webHidden/>
              </w:rPr>
              <w:instrText xml:space="preserve"> PAGEREF _Toc421015571 \h </w:instrText>
            </w:r>
            <w:r w:rsidR="005968F9">
              <w:rPr>
                <w:noProof/>
                <w:webHidden/>
              </w:rPr>
            </w:r>
            <w:r w:rsidR="005968F9">
              <w:rPr>
                <w:noProof/>
                <w:webHidden/>
              </w:rPr>
              <w:fldChar w:fldCharType="separate"/>
            </w:r>
            <w:r w:rsidR="005968F9">
              <w:rPr>
                <w:noProof/>
                <w:webHidden/>
              </w:rPr>
              <w:t>9</w:t>
            </w:r>
            <w:r w:rsidR="005968F9">
              <w:rPr>
                <w:noProof/>
                <w:webHidden/>
              </w:rPr>
              <w:fldChar w:fldCharType="end"/>
            </w:r>
          </w:hyperlink>
        </w:p>
        <w:p w:rsidR="005968F9" w:rsidRDefault="003F5107">
          <w:pPr>
            <w:pStyle w:val="TOC3"/>
            <w:rPr>
              <w:rFonts w:eastAsiaTheme="minorEastAsia"/>
              <w:noProof/>
              <w:lang w:eastAsia="en-AU"/>
            </w:rPr>
          </w:pPr>
          <w:hyperlink w:anchor="_Toc421015572" w:history="1">
            <w:r w:rsidR="005968F9" w:rsidRPr="005E2DC2">
              <w:rPr>
                <w:rStyle w:val="Hyperlink"/>
                <w:noProof/>
                <w:lang w:val="en"/>
              </w:rPr>
              <w:t>Company results</w:t>
            </w:r>
            <w:r w:rsidR="005968F9">
              <w:rPr>
                <w:noProof/>
                <w:webHidden/>
              </w:rPr>
              <w:tab/>
            </w:r>
            <w:r w:rsidR="005968F9">
              <w:rPr>
                <w:noProof/>
                <w:webHidden/>
              </w:rPr>
              <w:fldChar w:fldCharType="begin"/>
            </w:r>
            <w:r w:rsidR="005968F9">
              <w:rPr>
                <w:noProof/>
                <w:webHidden/>
              </w:rPr>
              <w:instrText xml:space="preserve"> PAGEREF _Toc421015572 \h </w:instrText>
            </w:r>
            <w:r w:rsidR="005968F9">
              <w:rPr>
                <w:noProof/>
                <w:webHidden/>
              </w:rPr>
            </w:r>
            <w:r w:rsidR="005968F9">
              <w:rPr>
                <w:noProof/>
                <w:webHidden/>
              </w:rPr>
              <w:fldChar w:fldCharType="separate"/>
            </w:r>
            <w:r w:rsidR="005968F9">
              <w:rPr>
                <w:noProof/>
                <w:webHidden/>
              </w:rPr>
              <w:t>10</w:t>
            </w:r>
            <w:r w:rsidR="005968F9">
              <w:rPr>
                <w:noProof/>
                <w:webHidden/>
              </w:rPr>
              <w:fldChar w:fldCharType="end"/>
            </w:r>
          </w:hyperlink>
        </w:p>
        <w:p w:rsidR="005968F9" w:rsidRDefault="003F5107">
          <w:pPr>
            <w:pStyle w:val="TOC3"/>
            <w:rPr>
              <w:rFonts w:eastAsiaTheme="minorEastAsia"/>
              <w:noProof/>
              <w:lang w:eastAsia="en-AU"/>
            </w:rPr>
          </w:pPr>
          <w:hyperlink w:anchor="_Toc421015573" w:history="1">
            <w:r w:rsidR="005968F9" w:rsidRPr="005E2DC2">
              <w:rPr>
                <w:rStyle w:val="Hyperlink"/>
                <w:noProof/>
                <w:lang w:val="en"/>
              </w:rPr>
              <w:t>New capacity</w:t>
            </w:r>
            <w:r w:rsidR="005968F9">
              <w:rPr>
                <w:noProof/>
                <w:webHidden/>
              </w:rPr>
              <w:tab/>
            </w:r>
            <w:r w:rsidR="005968F9">
              <w:rPr>
                <w:noProof/>
                <w:webHidden/>
              </w:rPr>
              <w:fldChar w:fldCharType="begin"/>
            </w:r>
            <w:r w:rsidR="005968F9">
              <w:rPr>
                <w:noProof/>
                <w:webHidden/>
              </w:rPr>
              <w:instrText xml:space="preserve"> PAGEREF _Toc421015573 \h </w:instrText>
            </w:r>
            <w:r w:rsidR="005968F9">
              <w:rPr>
                <w:noProof/>
                <w:webHidden/>
              </w:rPr>
            </w:r>
            <w:r w:rsidR="005968F9">
              <w:rPr>
                <w:noProof/>
                <w:webHidden/>
              </w:rPr>
              <w:fldChar w:fldCharType="separate"/>
            </w:r>
            <w:r w:rsidR="005968F9">
              <w:rPr>
                <w:noProof/>
                <w:webHidden/>
              </w:rPr>
              <w:t>10</w:t>
            </w:r>
            <w:r w:rsidR="005968F9">
              <w:rPr>
                <w:noProof/>
                <w:webHidden/>
              </w:rPr>
              <w:fldChar w:fldCharType="end"/>
            </w:r>
          </w:hyperlink>
        </w:p>
        <w:p w:rsidR="005968F9" w:rsidRDefault="003F5107">
          <w:pPr>
            <w:pStyle w:val="TOC3"/>
            <w:rPr>
              <w:rFonts w:eastAsiaTheme="minorEastAsia"/>
              <w:noProof/>
              <w:lang w:eastAsia="en-AU"/>
            </w:rPr>
          </w:pPr>
          <w:hyperlink w:anchor="_Toc421015574" w:history="1">
            <w:r w:rsidR="005968F9" w:rsidRPr="005E2DC2">
              <w:rPr>
                <w:rStyle w:val="Hyperlink"/>
                <w:noProof/>
                <w:lang w:val="en"/>
              </w:rPr>
              <w:t>Other</w:t>
            </w:r>
            <w:r w:rsidR="005968F9">
              <w:rPr>
                <w:noProof/>
                <w:webHidden/>
              </w:rPr>
              <w:tab/>
            </w:r>
            <w:r w:rsidR="005968F9">
              <w:rPr>
                <w:noProof/>
                <w:webHidden/>
              </w:rPr>
              <w:fldChar w:fldCharType="begin"/>
            </w:r>
            <w:r w:rsidR="005968F9">
              <w:rPr>
                <w:noProof/>
                <w:webHidden/>
              </w:rPr>
              <w:instrText xml:space="preserve"> PAGEREF _Toc421015574 \h </w:instrText>
            </w:r>
            <w:r w:rsidR="005968F9">
              <w:rPr>
                <w:noProof/>
                <w:webHidden/>
              </w:rPr>
            </w:r>
            <w:r w:rsidR="005968F9">
              <w:rPr>
                <w:noProof/>
                <w:webHidden/>
              </w:rPr>
              <w:fldChar w:fldCharType="separate"/>
            </w:r>
            <w:r w:rsidR="005968F9">
              <w:rPr>
                <w:noProof/>
                <w:webHidden/>
              </w:rPr>
              <w:t>11</w:t>
            </w:r>
            <w:r w:rsidR="005968F9">
              <w:rPr>
                <w:noProof/>
                <w:webHidden/>
              </w:rPr>
              <w:fldChar w:fldCharType="end"/>
            </w:r>
          </w:hyperlink>
        </w:p>
        <w:p w:rsidR="005968F9" w:rsidRDefault="003F5107">
          <w:pPr>
            <w:pStyle w:val="TOC1"/>
            <w:tabs>
              <w:tab w:val="left" w:pos="440"/>
              <w:tab w:val="right" w:leader="dot" w:pos="9016"/>
            </w:tabs>
            <w:rPr>
              <w:rFonts w:eastAsiaTheme="minorEastAsia"/>
              <w:noProof/>
              <w:lang w:eastAsia="en-AU"/>
            </w:rPr>
          </w:pPr>
          <w:hyperlink w:anchor="_Toc421015575" w:history="1">
            <w:r w:rsidR="005968F9" w:rsidRPr="005E2DC2">
              <w:rPr>
                <w:rStyle w:val="Hyperlink"/>
                <w:noProof/>
              </w:rPr>
              <w:t>4.</w:t>
            </w:r>
            <w:r w:rsidR="005968F9">
              <w:rPr>
                <w:rFonts w:eastAsiaTheme="minorEastAsia"/>
                <w:noProof/>
                <w:lang w:eastAsia="en-AU"/>
              </w:rPr>
              <w:tab/>
            </w:r>
            <w:r w:rsidR="005968F9" w:rsidRPr="005E2DC2">
              <w:rPr>
                <w:rStyle w:val="Hyperlink"/>
                <w:noProof/>
              </w:rPr>
              <w:t>Country-specific events</w:t>
            </w:r>
            <w:r w:rsidR="005968F9">
              <w:rPr>
                <w:noProof/>
                <w:webHidden/>
              </w:rPr>
              <w:tab/>
            </w:r>
            <w:r w:rsidR="005968F9">
              <w:rPr>
                <w:noProof/>
                <w:webHidden/>
              </w:rPr>
              <w:fldChar w:fldCharType="begin"/>
            </w:r>
            <w:r w:rsidR="005968F9">
              <w:rPr>
                <w:noProof/>
                <w:webHidden/>
              </w:rPr>
              <w:instrText xml:space="preserve"> PAGEREF _Toc421015575 \h </w:instrText>
            </w:r>
            <w:r w:rsidR="005968F9">
              <w:rPr>
                <w:noProof/>
                <w:webHidden/>
              </w:rPr>
            </w:r>
            <w:r w:rsidR="005968F9">
              <w:rPr>
                <w:noProof/>
                <w:webHidden/>
              </w:rPr>
              <w:fldChar w:fldCharType="separate"/>
            </w:r>
            <w:r w:rsidR="005968F9">
              <w:rPr>
                <w:noProof/>
                <w:webHidden/>
              </w:rPr>
              <w:t>12</w:t>
            </w:r>
            <w:r w:rsidR="005968F9">
              <w:rPr>
                <w:noProof/>
                <w:webHidden/>
              </w:rPr>
              <w:fldChar w:fldCharType="end"/>
            </w:r>
          </w:hyperlink>
        </w:p>
        <w:p w:rsidR="005968F9" w:rsidRDefault="003F5107">
          <w:pPr>
            <w:pStyle w:val="TOC3"/>
            <w:rPr>
              <w:rFonts w:eastAsiaTheme="minorEastAsia"/>
              <w:noProof/>
              <w:lang w:eastAsia="en-AU"/>
            </w:rPr>
          </w:pPr>
          <w:hyperlink w:anchor="_Toc421015576" w:history="1">
            <w:r w:rsidR="005968F9" w:rsidRPr="005E2DC2">
              <w:rPr>
                <w:rStyle w:val="Hyperlink"/>
                <w:noProof/>
                <w:lang w:val="en"/>
              </w:rPr>
              <w:t>United States</w:t>
            </w:r>
            <w:r w:rsidR="005968F9">
              <w:rPr>
                <w:noProof/>
                <w:webHidden/>
              </w:rPr>
              <w:tab/>
            </w:r>
            <w:r w:rsidR="005968F9">
              <w:rPr>
                <w:noProof/>
                <w:webHidden/>
              </w:rPr>
              <w:fldChar w:fldCharType="begin"/>
            </w:r>
            <w:r w:rsidR="005968F9">
              <w:rPr>
                <w:noProof/>
                <w:webHidden/>
              </w:rPr>
              <w:instrText xml:space="preserve"> PAGEREF _Toc421015576 \h </w:instrText>
            </w:r>
            <w:r w:rsidR="005968F9">
              <w:rPr>
                <w:noProof/>
                <w:webHidden/>
              </w:rPr>
            </w:r>
            <w:r w:rsidR="005968F9">
              <w:rPr>
                <w:noProof/>
                <w:webHidden/>
              </w:rPr>
              <w:fldChar w:fldCharType="separate"/>
            </w:r>
            <w:r w:rsidR="005968F9">
              <w:rPr>
                <w:noProof/>
                <w:webHidden/>
              </w:rPr>
              <w:t>12</w:t>
            </w:r>
            <w:r w:rsidR="005968F9">
              <w:rPr>
                <w:noProof/>
                <w:webHidden/>
              </w:rPr>
              <w:fldChar w:fldCharType="end"/>
            </w:r>
          </w:hyperlink>
        </w:p>
        <w:p w:rsidR="005968F9" w:rsidRDefault="003F5107">
          <w:pPr>
            <w:pStyle w:val="TOC3"/>
            <w:rPr>
              <w:rFonts w:eastAsiaTheme="minorEastAsia"/>
              <w:noProof/>
              <w:lang w:eastAsia="en-AU"/>
            </w:rPr>
          </w:pPr>
          <w:hyperlink w:anchor="_Toc421015577" w:history="1">
            <w:r w:rsidR="005968F9" w:rsidRPr="005E2DC2">
              <w:rPr>
                <w:rStyle w:val="Hyperlink"/>
                <w:noProof/>
                <w:lang w:val="en"/>
              </w:rPr>
              <w:t>Other</w:t>
            </w:r>
            <w:r w:rsidR="005968F9">
              <w:rPr>
                <w:noProof/>
                <w:webHidden/>
              </w:rPr>
              <w:tab/>
            </w:r>
            <w:r w:rsidR="005968F9">
              <w:rPr>
                <w:noProof/>
                <w:webHidden/>
              </w:rPr>
              <w:fldChar w:fldCharType="begin"/>
            </w:r>
            <w:r w:rsidR="005968F9">
              <w:rPr>
                <w:noProof/>
                <w:webHidden/>
              </w:rPr>
              <w:instrText xml:space="preserve"> PAGEREF _Toc421015577 \h </w:instrText>
            </w:r>
            <w:r w:rsidR="005968F9">
              <w:rPr>
                <w:noProof/>
                <w:webHidden/>
              </w:rPr>
            </w:r>
            <w:r w:rsidR="005968F9">
              <w:rPr>
                <w:noProof/>
                <w:webHidden/>
              </w:rPr>
              <w:fldChar w:fldCharType="separate"/>
            </w:r>
            <w:r w:rsidR="005968F9">
              <w:rPr>
                <w:noProof/>
                <w:webHidden/>
              </w:rPr>
              <w:t>13</w:t>
            </w:r>
            <w:r w:rsidR="005968F9">
              <w:rPr>
                <w:noProof/>
                <w:webHidden/>
              </w:rPr>
              <w:fldChar w:fldCharType="end"/>
            </w:r>
          </w:hyperlink>
        </w:p>
        <w:p w:rsidR="005968F9" w:rsidRDefault="003F5107">
          <w:pPr>
            <w:pStyle w:val="TOC1"/>
            <w:tabs>
              <w:tab w:val="left" w:pos="440"/>
              <w:tab w:val="right" w:leader="dot" w:pos="9016"/>
            </w:tabs>
            <w:rPr>
              <w:rFonts w:eastAsiaTheme="minorEastAsia"/>
              <w:noProof/>
              <w:lang w:eastAsia="en-AU"/>
            </w:rPr>
          </w:pPr>
          <w:hyperlink w:anchor="_Toc421015578" w:history="1">
            <w:r w:rsidR="005968F9" w:rsidRPr="005E2DC2">
              <w:rPr>
                <w:rStyle w:val="Hyperlink"/>
                <w:noProof/>
              </w:rPr>
              <w:t>5.</w:t>
            </w:r>
            <w:r w:rsidR="005968F9">
              <w:rPr>
                <w:rFonts w:eastAsiaTheme="minorEastAsia"/>
                <w:noProof/>
                <w:lang w:eastAsia="en-AU"/>
              </w:rPr>
              <w:tab/>
            </w:r>
            <w:r w:rsidR="005968F9" w:rsidRPr="005E2DC2">
              <w:rPr>
                <w:rStyle w:val="Hyperlink"/>
                <w:noProof/>
              </w:rPr>
              <w:t>Safety and patient blood management</w:t>
            </w:r>
            <w:r w:rsidR="005968F9">
              <w:rPr>
                <w:noProof/>
                <w:webHidden/>
              </w:rPr>
              <w:tab/>
            </w:r>
            <w:r w:rsidR="005968F9">
              <w:rPr>
                <w:noProof/>
                <w:webHidden/>
              </w:rPr>
              <w:fldChar w:fldCharType="begin"/>
            </w:r>
            <w:r w:rsidR="005968F9">
              <w:rPr>
                <w:noProof/>
                <w:webHidden/>
              </w:rPr>
              <w:instrText xml:space="preserve"> PAGEREF _Toc421015578 \h </w:instrText>
            </w:r>
            <w:r w:rsidR="005968F9">
              <w:rPr>
                <w:noProof/>
                <w:webHidden/>
              </w:rPr>
            </w:r>
            <w:r w:rsidR="005968F9">
              <w:rPr>
                <w:noProof/>
                <w:webHidden/>
              </w:rPr>
              <w:fldChar w:fldCharType="separate"/>
            </w:r>
            <w:r w:rsidR="005968F9">
              <w:rPr>
                <w:noProof/>
                <w:webHidden/>
              </w:rPr>
              <w:t>13</w:t>
            </w:r>
            <w:r w:rsidR="005968F9">
              <w:rPr>
                <w:noProof/>
                <w:webHidden/>
              </w:rPr>
              <w:fldChar w:fldCharType="end"/>
            </w:r>
          </w:hyperlink>
        </w:p>
        <w:p w:rsidR="005968F9" w:rsidRDefault="003F5107">
          <w:pPr>
            <w:pStyle w:val="TOC3"/>
            <w:rPr>
              <w:rFonts w:eastAsiaTheme="minorEastAsia"/>
              <w:noProof/>
              <w:lang w:eastAsia="en-AU"/>
            </w:rPr>
          </w:pPr>
          <w:hyperlink w:anchor="_Toc421015579" w:history="1">
            <w:r w:rsidR="005968F9" w:rsidRPr="005E2DC2">
              <w:rPr>
                <w:rStyle w:val="Hyperlink"/>
                <w:noProof/>
                <w:lang w:val="en"/>
              </w:rPr>
              <w:t>Appropriate transfusion</w:t>
            </w:r>
            <w:r w:rsidR="005968F9">
              <w:rPr>
                <w:noProof/>
                <w:webHidden/>
              </w:rPr>
              <w:tab/>
            </w:r>
            <w:r w:rsidR="005968F9">
              <w:rPr>
                <w:noProof/>
                <w:webHidden/>
              </w:rPr>
              <w:fldChar w:fldCharType="begin"/>
            </w:r>
            <w:r w:rsidR="005968F9">
              <w:rPr>
                <w:noProof/>
                <w:webHidden/>
              </w:rPr>
              <w:instrText xml:space="preserve"> PAGEREF _Toc421015579 \h </w:instrText>
            </w:r>
            <w:r w:rsidR="005968F9">
              <w:rPr>
                <w:noProof/>
                <w:webHidden/>
              </w:rPr>
            </w:r>
            <w:r w:rsidR="005968F9">
              <w:rPr>
                <w:noProof/>
                <w:webHidden/>
              </w:rPr>
              <w:fldChar w:fldCharType="separate"/>
            </w:r>
            <w:r w:rsidR="005968F9">
              <w:rPr>
                <w:noProof/>
                <w:webHidden/>
              </w:rPr>
              <w:t>13</w:t>
            </w:r>
            <w:r w:rsidR="005968F9">
              <w:rPr>
                <w:noProof/>
                <w:webHidden/>
              </w:rPr>
              <w:fldChar w:fldCharType="end"/>
            </w:r>
          </w:hyperlink>
        </w:p>
        <w:p w:rsidR="005968F9" w:rsidRDefault="003F5107">
          <w:pPr>
            <w:pStyle w:val="TOC3"/>
            <w:rPr>
              <w:rFonts w:eastAsiaTheme="minorEastAsia"/>
              <w:noProof/>
              <w:lang w:eastAsia="en-AU"/>
            </w:rPr>
          </w:pPr>
          <w:hyperlink w:anchor="_Toc421015580" w:history="1">
            <w:r w:rsidR="005968F9" w:rsidRPr="005E2DC2">
              <w:rPr>
                <w:rStyle w:val="Hyperlink"/>
                <w:noProof/>
                <w:lang w:val="en"/>
              </w:rPr>
              <w:t>Patient blood management</w:t>
            </w:r>
            <w:r w:rsidR="005968F9">
              <w:rPr>
                <w:noProof/>
                <w:webHidden/>
              </w:rPr>
              <w:tab/>
            </w:r>
            <w:r w:rsidR="005968F9">
              <w:rPr>
                <w:noProof/>
                <w:webHidden/>
              </w:rPr>
              <w:fldChar w:fldCharType="begin"/>
            </w:r>
            <w:r w:rsidR="005968F9">
              <w:rPr>
                <w:noProof/>
                <w:webHidden/>
              </w:rPr>
              <w:instrText xml:space="preserve"> PAGEREF _Toc421015580 \h </w:instrText>
            </w:r>
            <w:r w:rsidR="005968F9">
              <w:rPr>
                <w:noProof/>
                <w:webHidden/>
              </w:rPr>
            </w:r>
            <w:r w:rsidR="005968F9">
              <w:rPr>
                <w:noProof/>
                <w:webHidden/>
              </w:rPr>
              <w:fldChar w:fldCharType="separate"/>
            </w:r>
            <w:r w:rsidR="005968F9">
              <w:rPr>
                <w:noProof/>
                <w:webHidden/>
              </w:rPr>
              <w:t>13</w:t>
            </w:r>
            <w:r w:rsidR="005968F9">
              <w:rPr>
                <w:noProof/>
                <w:webHidden/>
              </w:rPr>
              <w:fldChar w:fldCharType="end"/>
            </w:r>
          </w:hyperlink>
        </w:p>
        <w:p w:rsidR="005968F9" w:rsidRDefault="003F5107">
          <w:pPr>
            <w:pStyle w:val="TOC1"/>
            <w:tabs>
              <w:tab w:val="left" w:pos="440"/>
              <w:tab w:val="right" w:leader="dot" w:pos="9016"/>
            </w:tabs>
            <w:rPr>
              <w:rFonts w:eastAsiaTheme="minorEastAsia"/>
              <w:noProof/>
              <w:lang w:eastAsia="en-AU"/>
            </w:rPr>
          </w:pPr>
          <w:hyperlink w:anchor="_Toc421015581" w:history="1">
            <w:r w:rsidR="005968F9" w:rsidRPr="005E2DC2">
              <w:rPr>
                <w:rStyle w:val="Hyperlink"/>
                <w:noProof/>
              </w:rPr>
              <w:t>6.</w:t>
            </w:r>
            <w:r w:rsidR="005968F9">
              <w:rPr>
                <w:rFonts w:eastAsiaTheme="minorEastAsia"/>
                <w:noProof/>
                <w:lang w:eastAsia="en-AU"/>
              </w:rPr>
              <w:tab/>
            </w:r>
            <w:r w:rsidR="005968F9" w:rsidRPr="005E2DC2">
              <w:rPr>
                <w:rStyle w:val="Hyperlink"/>
                <w:noProof/>
              </w:rPr>
              <w:t>Research</w:t>
            </w:r>
            <w:r w:rsidR="005968F9">
              <w:rPr>
                <w:noProof/>
                <w:webHidden/>
              </w:rPr>
              <w:tab/>
            </w:r>
            <w:r w:rsidR="005968F9">
              <w:rPr>
                <w:noProof/>
                <w:webHidden/>
              </w:rPr>
              <w:fldChar w:fldCharType="begin"/>
            </w:r>
            <w:r w:rsidR="005968F9">
              <w:rPr>
                <w:noProof/>
                <w:webHidden/>
              </w:rPr>
              <w:instrText xml:space="preserve"> PAGEREF _Toc421015581 \h </w:instrText>
            </w:r>
            <w:r w:rsidR="005968F9">
              <w:rPr>
                <w:noProof/>
                <w:webHidden/>
              </w:rPr>
            </w:r>
            <w:r w:rsidR="005968F9">
              <w:rPr>
                <w:noProof/>
                <w:webHidden/>
              </w:rPr>
              <w:fldChar w:fldCharType="separate"/>
            </w:r>
            <w:r w:rsidR="005968F9">
              <w:rPr>
                <w:noProof/>
                <w:webHidden/>
              </w:rPr>
              <w:t>14</w:t>
            </w:r>
            <w:r w:rsidR="005968F9">
              <w:rPr>
                <w:noProof/>
                <w:webHidden/>
              </w:rPr>
              <w:fldChar w:fldCharType="end"/>
            </w:r>
          </w:hyperlink>
        </w:p>
        <w:p w:rsidR="005968F9" w:rsidRDefault="003F5107">
          <w:pPr>
            <w:pStyle w:val="TOC3"/>
            <w:rPr>
              <w:rFonts w:eastAsiaTheme="minorEastAsia"/>
              <w:noProof/>
              <w:lang w:eastAsia="en-AU"/>
            </w:rPr>
          </w:pPr>
          <w:hyperlink w:anchor="_Toc421015582" w:history="1">
            <w:r w:rsidR="005968F9" w:rsidRPr="005E2DC2">
              <w:rPr>
                <w:rStyle w:val="Hyperlink"/>
                <w:noProof/>
                <w:lang w:val="en"/>
              </w:rPr>
              <w:t>Plasma and recombinant products</w:t>
            </w:r>
            <w:r w:rsidR="005968F9">
              <w:rPr>
                <w:noProof/>
                <w:webHidden/>
              </w:rPr>
              <w:tab/>
            </w:r>
            <w:r w:rsidR="005968F9">
              <w:rPr>
                <w:noProof/>
                <w:webHidden/>
              </w:rPr>
              <w:fldChar w:fldCharType="begin"/>
            </w:r>
            <w:r w:rsidR="005968F9">
              <w:rPr>
                <w:noProof/>
                <w:webHidden/>
              </w:rPr>
              <w:instrText xml:space="preserve"> PAGEREF _Toc421015582 \h </w:instrText>
            </w:r>
            <w:r w:rsidR="005968F9">
              <w:rPr>
                <w:noProof/>
                <w:webHidden/>
              </w:rPr>
            </w:r>
            <w:r w:rsidR="005968F9">
              <w:rPr>
                <w:noProof/>
                <w:webHidden/>
              </w:rPr>
              <w:fldChar w:fldCharType="separate"/>
            </w:r>
            <w:r w:rsidR="005968F9">
              <w:rPr>
                <w:noProof/>
                <w:webHidden/>
              </w:rPr>
              <w:t>14</w:t>
            </w:r>
            <w:r w:rsidR="005968F9">
              <w:rPr>
                <w:noProof/>
                <w:webHidden/>
              </w:rPr>
              <w:fldChar w:fldCharType="end"/>
            </w:r>
          </w:hyperlink>
        </w:p>
        <w:p w:rsidR="005968F9" w:rsidRDefault="003F5107">
          <w:pPr>
            <w:pStyle w:val="TOC3"/>
            <w:rPr>
              <w:rFonts w:eastAsiaTheme="minorEastAsia"/>
              <w:noProof/>
              <w:lang w:eastAsia="en-AU"/>
            </w:rPr>
          </w:pPr>
          <w:hyperlink w:anchor="_Toc421015583" w:history="1">
            <w:r w:rsidR="005968F9" w:rsidRPr="005E2DC2">
              <w:rPr>
                <w:rStyle w:val="Hyperlink"/>
                <w:noProof/>
                <w:lang w:val="en"/>
              </w:rPr>
              <w:t>Research grants</w:t>
            </w:r>
            <w:r w:rsidR="005968F9">
              <w:rPr>
                <w:noProof/>
                <w:webHidden/>
              </w:rPr>
              <w:tab/>
            </w:r>
            <w:r w:rsidR="005968F9">
              <w:rPr>
                <w:noProof/>
                <w:webHidden/>
              </w:rPr>
              <w:fldChar w:fldCharType="begin"/>
            </w:r>
            <w:r w:rsidR="005968F9">
              <w:rPr>
                <w:noProof/>
                <w:webHidden/>
              </w:rPr>
              <w:instrText xml:space="preserve"> PAGEREF _Toc421015583 \h </w:instrText>
            </w:r>
            <w:r w:rsidR="005968F9">
              <w:rPr>
                <w:noProof/>
                <w:webHidden/>
              </w:rPr>
            </w:r>
            <w:r w:rsidR="005968F9">
              <w:rPr>
                <w:noProof/>
                <w:webHidden/>
              </w:rPr>
              <w:fldChar w:fldCharType="separate"/>
            </w:r>
            <w:r w:rsidR="005968F9">
              <w:rPr>
                <w:noProof/>
                <w:webHidden/>
              </w:rPr>
              <w:t>15</w:t>
            </w:r>
            <w:r w:rsidR="005968F9">
              <w:rPr>
                <w:noProof/>
                <w:webHidden/>
              </w:rPr>
              <w:fldChar w:fldCharType="end"/>
            </w:r>
          </w:hyperlink>
        </w:p>
        <w:p w:rsidR="005968F9" w:rsidRDefault="003F5107">
          <w:pPr>
            <w:pStyle w:val="TOC1"/>
            <w:tabs>
              <w:tab w:val="left" w:pos="440"/>
              <w:tab w:val="right" w:leader="dot" w:pos="9016"/>
            </w:tabs>
            <w:rPr>
              <w:rFonts w:eastAsiaTheme="minorEastAsia"/>
              <w:noProof/>
              <w:lang w:eastAsia="en-AU"/>
            </w:rPr>
          </w:pPr>
          <w:hyperlink w:anchor="_Toc421015584" w:history="1">
            <w:r w:rsidR="005968F9" w:rsidRPr="005E2DC2">
              <w:rPr>
                <w:rStyle w:val="Hyperlink"/>
                <w:noProof/>
              </w:rPr>
              <w:t>7.</w:t>
            </w:r>
            <w:r w:rsidR="005968F9">
              <w:rPr>
                <w:rFonts w:eastAsiaTheme="minorEastAsia"/>
                <w:noProof/>
                <w:lang w:eastAsia="en-AU"/>
              </w:rPr>
              <w:tab/>
            </w:r>
            <w:r w:rsidR="005968F9" w:rsidRPr="005E2DC2">
              <w:rPr>
                <w:rStyle w:val="Hyperlink"/>
                <w:noProof/>
              </w:rPr>
              <w:t>Legal actions and enquiries</w:t>
            </w:r>
            <w:r w:rsidR="005968F9">
              <w:rPr>
                <w:noProof/>
                <w:webHidden/>
              </w:rPr>
              <w:tab/>
            </w:r>
            <w:r w:rsidR="005968F9">
              <w:rPr>
                <w:noProof/>
                <w:webHidden/>
              </w:rPr>
              <w:fldChar w:fldCharType="begin"/>
            </w:r>
            <w:r w:rsidR="005968F9">
              <w:rPr>
                <w:noProof/>
                <w:webHidden/>
              </w:rPr>
              <w:instrText xml:space="preserve"> PAGEREF _Toc421015584 \h </w:instrText>
            </w:r>
            <w:r w:rsidR="005968F9">
              <w:rPr>
                <w:noProof/>
                <w:webHidden/>
              </w:rPr>
            </w:r>
            <w:r w:rsidR="005968F9">
              <w:rPr>
                <w:noProof/>
                <w:webHidden/>
              </w:rPr>
              <w:fldChar w:fldCharType="separate"/>
            </w:r>
            <w:r w:rsidR="005968F9">
              <w:rPr>
                <w:noProof/>
                <w:webHidden/>
              </w:rPr>
              <w:t>15</w:t>
            </w:r>
            <w:r w:rsidR="005968F9">
              <w:rPr>
                <w:noProof/>
                <w:webHidden/>
              </w:rPr>
              <w:fldChar w:fldCharType="end"/>
            </w:r>
          </w:hyperlink>
        </w:p>
        <w:p w:rsidR="005968F9" w:rsidRDefault="003F5107">
          <w:pPr>
            <w:pStyle w:val="TOC1"/>
            <w:tabs>
              <w:tab w:val="left" w:pos="440"/>
              <w:tab w:val="right" w:leader="dot" w:pos="9016"/>
            </w:tabs>
            <w:rPr>
              <w:rFonts w:eastAsiaTheme="minorEastAsia"/>
              <w:noProof/>
              <w:lang w:eastAsia="en-AU"/>
            </w:rPr>
          </w:pPr>
          <w:hyperlink w:anchor="_Toc421015585" w:history="1">
            <w:r w:rsidR="005968F9" w:rsidRPr="005E2DC2">
              <w:rPr>
                <w:rStyle w:val="Hyperlink"/>
                <w:noProof/>
              </w:rPr>
              <w:t>8.</w:t>
            </w:r>
            <w:r w:rsidR="005968F9">
              <w:rPr>
                <w:rFonts w:eastAsiaTheme="minorEastAsia"/>
                <w:noProof/>
                <w:lang w:eastAsia="en-AU"/>
              </w:rPr>
              <w:tab/>
            </w:r>
            <w:r w:rsidR="005968F9" w:rsidRPr="005E2DC2">
              <w:rPr>
                <w:rStyle w:val="Hyperlink"/>
                <w:noProof/>
              </w:rPr>
              <w:t>Infectious diseases</w:t>
            </w:r>
            <w:r w:rsidR="005968F9">
              <w:rPr>
                <w:noProof/>
                <w:webHidden/>
              </w:rPr>
              <w:tab/>
            </w:r>
            <w:r w:rsidR="005968F9">
              <w:rPr>
                <w:noProof/>
                <w:webHidden/>
              </w:rPr>
              <w:fldChar w:fldCharType="begin"/>
            </w:r>
            <w:r w:rsidR="005968F9">
              <w:rPr>
                <w:noProof/>
                <w:webHidden/>
              </w:rPr>
              <w:instrText xml:space="preserve"> PAGEREF _Toc421015585 \h </w:instrText>
            </w:r>
            <w:r w:rsidR="005968F9">
              <w:rPr>
                <w:noProof/>
                <w:webHidden/>
              </w:rPr>
            </w:r>
            <w:r w:rsidR="005968F9">
              <w:rPr>
                <w:noProof/>
                <w:webHidden/>
              </w:rPr>
              <w:fldChar w:fldCharType="separate"/>
            </w:r>
            <w:r w:rsidR="005968F9">
              <w:rPr>
                <w:noProof/>
                <w:webHidden/>
              </w:rPr>
              <w:t>15</w:t>
            </w:r>
            <w:r w:rsidR="005968F9">
              <w:rPr>
                <w:noProof/>
                <w:webHidden/>
              </w:rPr>
              <w:fldChar w:fldCharType="end"/>
            </w:r>
          </w:hyperlink>
        </w:p>
        <w:p w:rsidR="005968F9" w:rsidRDefault="003F5107">
          <w:pPr>
            <w:pStyle w:val="TOC3"/>
            <w:rPr>
              <w:rFonts w:eastAsiaTheme="minorEastAsia"/>
              <w:noProof/>
              <w:lang w:eastAsia="en-AU"/>
            </w:rPr>
          </w:pPr>
          <w:hyperlink w:anchor="_Toc421015586" w:history="1">
            <w:r w:rsidR="005968F9" w:rsidRPr="005E2DC2">
              <w:rPr>
                <w:rStyle w:val="Hyperlink"/>
                <w:noProof/>
              </w:rPr>
              <w:t>Mosquito-borne diseases</w:t>
            </w:r>
            <w:r w:rsidR="005968F9">
              <w:rPr>
                <w:noProof/>
                <w:webHidden/>
              </w:rPr>
              <w:tab/>
            </w:r>
            <w:r w:rsidR="005968F9">
              <w:rPr>
                <w:noProof/>
                <w:webHidden/>
              </w:rPr>
              <w:fldChar w:fldCharType="begin"/>
            </w:r>
            <w:r w:rsidR="005968F9">
              <w:rPr>
                <w:noProof/>
                <w:webHidden/>
              </w:rPr>
              <w:instrText xml:space="preserve"> PAGEREF _Toc421015586 \h </w:instrText>
            </w:r>
            <w:r w:rsidR="005968F9">
              <w:rPr>
                <w:noProof/>
                <w:webHidden/>
              </w:rPr>
            </w:r>
            <w:r w:rsidR="005968F9">
              <w:rPr>
                <w:noProof/>
                <w:webHidden/>
              </w:rPr>
              <w:fldChar w:fldCharType="separate"/>
            </w:r>
            <w:r w:rsidR="005968F9">
              <w:rPr>
                <w:noProof/>
                <w:webHidden/>
              </w:rPr>
              <w:t>16</w:t>
            </w:r>
            <w:r w:rsidR="005968F9">
              <w:rPr>
                <w:noProof/>
                <w:webHidden/>
              </w:rPr>
              <w:fldChar w:fldCharType="end"/>
            </w:r>
          </w:hyperlink>
        </w:p>
        <w:p w:rsidR="005968F9" w:rsidRDefault="003F5107">
          <w:pPr>
            <w:pStyle w:val="TOC3"/>
            <w:rPr>
              <w:rFonts w:eastAsiaTheme="minorEastAsia"/>
              <w:noProof/>
              <w:lang w:eastAsia="en-AU"/>
            </w:rPr>
          </w:pPr>
          <w:hyperlink w:anchor="_Toc421015587" w:history="1">
            <w:r w:rsidR="005968F9" w:rsidRPr="005E2DC2">
              <w:rPr>
                <w:rStyle w:val="Hyperlink"/>
                <w:noProof/>
              </w:rPr>
              <w:t>Influenza: strains, spread, prevention and treatment</w:t>
            </w:r>
            <w:r w:rsidR="005968F9">
              <w:rPr>
                <w:noProof/>
                <w:webHidden/>
              </w:rPr>
              <w:tab/>
            </w:r>
            <w:r w:rsidR="005968F9">
              <w:rPr>
                <w:noProof/>
                <w:webHidden/>
              </w:rPr>
              <w:fldChar w:fldCharType="begin"/>
            </w:r>
            <w:r w:rsidR="005968F9">
              <w:rPr>
                <w:noProof/>
                <w:webHidden/>
              </w:rPr>
              <w:instrText xml:space="preserve"> PAGEREF _Toc421015587 \h </w:instrText>
            </w:r>
            <w:r w:rsidR="005968F9">
              <w:rPr>
                <w:noProof/>
                <w:webHidden/>
              </w:rPr>
            </w:r>
            <w:r w:rsidR="005968F9">
              <w:rPr>
                <w:noProof/>
                <w:webHidden/>
              </w:rPr>
              <w:fldChar w:fldCharType="separate"/>
            </w:r>
            <w:r w:rsidR="005968F9">
              <w:rPr>
                <w:noProof/>
                <w:webHidden/>
              </w:rPr>
              <w:t>17</w:t>
            </w:r>
            <w:r w:rsidR="005968F9">
              <w:rPr>
                <w:noProof/>
                <w:webHidden/>
              </w:rPr>
              <w:fldChar w:fldCharType="end"/>
            </w:r>
          </w:hyperlink>
        </w:p>
        <w:p w:rsidR="005968F9" w:rsidRDefault="003F5107">
          <w:pPr>
            <w:pStyle w:val="TOC3"/>
            <w:rPr>
              <w:rFonts w:eastAsiaTheme="minorEastAsia"/>
              <w:noProof/>
              <w:lang w:eastAsia="en-AU"/>
            </w:rPr>
          </w:pPr>
          <w:hyperlink w:anchor="_Toc421015588" w:history="1">
            <w:r w:rsidR="005968F9" w:rsidRPr="005E2DC2">
              <w:rPr>
                <w:rStyle w:val="Hyperlink"/>
                <w:noProof/>
              </w:rPr>
              <w:t>MERS</w:t>
            </w:r>
            <w:r w:rsidR="005968F9">
              <w:rPr>
                <w:noProof/>
                <w:webHidden/>
              </w:rPr>
              <w:tab/>
            </w:r>
            <w:r w:rsidR="005968F9">
              <w:rPr>
                <w:noProof/>
                <w:webHidden/>
              </w:rPr>
              <w:fldChar w:fldCharType="begin"/>
            </w:r>
            <w:r w:rsidR="005968F9">
              <w:rPr>
                <w:noProof/>
                <w:webHidden/>
              </w:rPr>
              <w:instrText xml:space="preserve"> PAGEREF _Toc421015588 \h </w:instrText>
            </w:r>
            <w:r w:rsidR="005968F9">
              <w:rPr>
                <w:noProof/>
                <w:webHidden/>
              </w:rPr>
            </w:r>
            <w:r w:rsidR="005968F9">
              <w:rPr>
                <w:noProof/>
                <w:webHidden/>
              </w:rPr>
              <w:fldChar w:fldCharType="separate"/>
            </w:r>
            <w:r w:rsidR="005968F9">
              <w:rPr>
                <w:noProof/>
                <w:webHidden/>
              </w:rPr>
              <w:t>17</w:t>
            </w:r>
            <w:r w:rsidR="005968F9">
              <w:rPr>
                <w:noProof/>
                <w:webHidden/>
              </w:rPr>
              <w:fldChar w:fldCharType="end"/>
            </w:r>
          </w:hyperlink>
        </w:p>
        <w:p w:rsidR="005968F9" w:rsidRDefault="003F5107">
          <w:pPr>
            <w:pStyle w:val="TOC3"/>
            <w:rPr>
              <w:rFonts w:eastAsiaTheme="minorEastAsia"/>
              <w:noProof/>
              <w:lang w:eastAsia="en-AU"/>
            </w:rPr>
          </w:pPr>
          <w:hyperlink w:anchor="_Toc421015589" w:history="1">
            <w:r w:rsidR="005968F9" w:rsidRPr="005E2DC2">
              <w:rPr>
                <w:rStyle w:val="Hyperlink"/>
                <w:noProof/>
              </w:rPr>
              <w:t>Ebola</w:t>
            </w:r>
            <w:r w:rsidR="005968F9">
              <w:rPr>
                <w:noProof/>
                <w:webHidden/>
              </w:rPr>
              <w:tab/>
            </w:r>
            <w:r w:rsidR="005968F9">
              <w:rPr>
                <w:noProof/>
                <w:webHidden/>
              </w:rPr>
              <w:fldChar w:fldCharType="begin"/>
            </w:r>
            <w:r w:rsidR="005968F9">
              <w:rPr>
                <w:noProof/>
                <w:webHidden/>
              </w:rPr>
              <w:instrText xml:space="preserve"> PAGEREF _Toc421015589 \h </w:instrText>
            </w:r>
            <w:r w:rsidR="005968F9">
              <w:rPr>
                <w:noProof/>
                <w:webHidden/>
              </w:rPr>
            </w:r>
            <w:r w:rsidR="005968F9">
              <w:rPr>
                <w:noProof/>
                <w:webHidden/>
              </w:rPr>
              <w:fldChar w:fldCharType="separate"/>
            </w:r>
            <w:r w:rsidR="005968F9">
              <w:rPr>
                <w:noProof/>
                <w:webHidden/>
              </w:rPr>
              <w:t>18</w:t>
            </w:r>
            <w:r w:rsidR="005968F9">
              <w:rPr>
                <w:noProof/>
                <w:webHidden/>
              </w:rPr>
              <w:fldChar w:fldCharType="end"/>
            </w:r>
          </w:hyperlink>
        </w:p>
        <w:p w:rsidR="005968F9" w:rsidRDefault="003F5107">
          <w:pPr>
            <w:pStyle w:val="TOC3"/>
            <w:rPr>
              <w:rFonts w:eastAsiaTheme="minorEastAsia"/>
              <w:noProof/>
              <w:lang w:eastAsia="en-AU"/>
            </w:rPr>
          </w:pPr>
          <w:hyperlink w:anchor="_Toc421015590" w:history="1">
            <w:r w:rsidR="005968F9" w:rsidRPr="005E2DC2">
              <w:rPr>
                <w:rStyle w:val="Hyperlink"/>
                <w:noProof/>
              </w:rPr>
              <w:t>Other diseases: occurrence, prevention and treatment</w:t>
            </w:r>
            <w:r w:rsidR="005968F9">
              <w:rPr>
                <w:noProof/>
                <w:webHidden/>
              </w:rPr>
              <w:tab/>
            </w:r>
            <w:r w:rsidR="005968F9">
              <w:rPr>
                <w:noProof/>
                <w:webHidden/>
              </w:rPr>
              <w:fldChar w:fldCharType="begin"/>
            </w:r>
            <w:r w:rsidR="005968F9">
              <w:rPr>
                <w:noProof/>
                <w:webHidden/>
              </w:rPr>
              <w:instrText xml:space="preserve"> PAGEREF _Toc421015590 \h </w:instrText>
            </w:r>
            <w:r w:rsidR="005968F9">
              <w:rPr>
                <w:noProof/>
                <w:webHidden/>
              </w:rPr>
            </w:r>
            <w:r w:rsidR="005968F9">
              <w:rPr>
                <w:noProof/>
                <w:webHidden/>
              </w:rPr>
              <w:fldChar w:fldCharType="separate"/>
            </w:r>
            <w:r w:rsidR="005968F9">
              <w:rPr>
                <w:noProof/>
                <w:webHidden/>
              </w:rPr>
              <w:t>18</w:t>
            </w:r>
            <w:r w:rsidR="005968F9">
              <w:rPr>
                <w:noProof/>
                <w:webHidden/>
              </w:rPr>
              <w:fldChar w:fldCharType="end"/>
            </w:r>
          </w:hyperlink>
        </w:p>
        <w:p w:rsidR="00481954" w:rsidRDefault="00481954">
          <w:r>
            <w:rPr>
              <w:b/>
              <w:bCs/>
              <w:noProof/>
            </w:rPr>
            <w:fldChar w:fldCharType="end"/>
          </w:r>
        </w:p>
      </w:sdtContent>
    </w:sdt>
    <w:p w:rsidR="00481954" w:rsidRDefault="00481954" w:rsidP="00D53E2C">
      <w:pPr>
        <w:spacing w:after="0" w:line="240" w:lineRule="auto"/>
        <w:rPr>
          <w:rFonts w:ascii="Arial" w:hAnsi="Arial" w:cs="Arial"/>
        </w:rPr>
      </w:pPr>
    </w:p>
    <w:p w:rsidR="00F51AA9" w:rsidRDefault="00F51AA9" w:rsidP="00480CDF">
      <w:pPr>
        <w:spacing w:after="0" w:line="240" w:lineRule="auto"/>
        <w:rPr>
          <w:rFonts w:ascii="Arial" w:hAnsi="Arial" w:cs="Arial"/>
        </w:rPr>
      </w:pPr>
    </w:p>
    <w:p w:rsidR="00AF3075" w:rsidRDefault="00AF3075" w:rsidP="006F1268">
      <w:pPr>
        <w:pStyle w:val="Heading1"/>
        <w:numPr>
          <w:ilvl w:val="0"/>
          <w:numId w:val="1"/>
        </w:numPr>
        <w:ind w:left="360"/>
        <w:rPr>
          <w:color w:val="FF0000"/>
        </w:rPr>
      </w:pPr>
      <w:bookmarkStart w:id="1" w:name="_Toc415395934"/>
      <w:bookmarkStart w:id="2" w:name="_Toc418239874"/>
      <w:bookmarkStart w:id="3" w:name="_Toc421015563"/>
      <w:r w:rsidRPr="00AF3075">
        <w:rPr>
          <w:color w:val="FF0000"/>
        </w:rPr>
        <w:t>Products</w:t>
      </w:r>
      <w:bookmarkEnd w:id="1"/>
      <w:bookmarkEnd w:id="2"/>
      <w:bookmarkEnd w:id="3"/>
    </w:p>
    <w:p w:rsidR="001C2106" w:rsidRPr="001C2106" w:rsidRDefault="001C2106" w:rsidP="001C2106">
      <w:pPr>
        <w:spacing w:line="240" w:lineRule="auto"/>
      </w:pPr>
      <w:r w:rsidRPr="00DD70B8">
        <w:rPr>
          <w:rFonts w:ascii="Arial" w:hAnsi="Arial" w:cs="Arial"/>
          <w:i/>
        </w:rPr>
        <w:t>Here the NBA follows the progress in research and clinical trials that may within a reasonable timeframe make new products available, or may lead to new uses or changes</w:t>
      </w:r>
      <w:r w:rsidR="00D46FBB">
        <w:rPr>
          <w:rFonts w:ascii="Arial" w:hAnsi="Arial" w:cs="Arial"/>
          <w:i/>
        </w:rPr>
        <w:t xml:space="preserve"> in use for existing products. </w:t>
      </w:r>
    </w:p>
    <w:p w:rsidR="00EB7DB6" w:rsidRPr="001C2106" w:rsidRDefault="00EB7DB6" w:rsidP="00EB7DB6">
      <w:pPr>
        <w:pStyle w:val="Heading3"/>
        <w:rPr>
          <w:lang w:val="en"/>
        </w:rPr>
      </w:pPr>
      <w:bookmarkStart w:id="4" w:name="_Toc421015564"/>
      <w:r>
        <w:rPr>
          <w:lang w:val="en"/>
        </w:rPr>
        <w:t>Plasma and recombinant products</w:t>
      </w:r>
      <w:bookmarkEnd w:id="4"/>
    </w:p>
    <w:p w:rsidR="001252D9" w:rsidRDefault="003C248F" w:rsidP="00243D6F">
      <w:pPr>
        <w:pStyle w:val="ListParagraph"/>
        <w:numPr>
          <w:ilvl w:val="1"/>
          <w:numId w:val="22"/>
        </w:numPr>
        <w:spacing w:line="240" w:lineRule="auto"/>
        <w:rPr>
          <w:rFonts w:ascii="Arial" w:hAnsi="Arial" w:cs="Arial"/>
        </w:rPr>
      </w:pPr>
      <w:r w:rsidRPr="003C248F">
        <w:rPr>
          <w:rFonts w:ascii="Arial" w:hAnsi="Arial" w:cs="Arial"/>
        </w:rPr>
        <w:t>LFB announced</w:t>
      </w:r>
      <w:r w:rsidR="00ED3DA5">
        <w:rPr>
          <w:rFonts w:ascii="Arial" w:hAnsi="Arial" w:cs="Arial"/>
        </w:rPr>
        <w:t>,</w:t>
      </w:r>
      <w:r w:rsidRPr="003C248F">
        <w:rPr>
          <w:rFonts w:ascii="Arial" w:hAnsi="Arial" w:cs="Arial"/>
        </w:rPr>
        <w:t xml:space="preserve"> through its rEVO Biologics subsidiary, that after the interim analysis of the PERSEPT 1 safety and efficacy data by the indepen</w:t>
      </w:r>
      <w:r w:rsidR="00ED3DA5">
        <w:rPr>
          <w:rFonts w:ascii="Arial" w:hAnsi="Arial" w:cs="Arial"/>
        </w:rPr>
        <w:t>dent Data Monitoring Committee</w:t>
      </w:r>
      <w:r w:rsidRPr="003C248F">
        <w:rPr>
          <w:rFonts w:ascii="Arial" w:hAnsi="Arial" w:cs="Arial"/>
        </w:rPr>
        <w:t>, the study would proceed. PERSEPT 1 (Program for the Evaluation of Recombinant Factor Seven Efficacy by Prospective Clinical Trials) is a Phase III clinical trial of a next generation recombinant Factor VIIa (LR769) in adult and adolescent congenital h</w:t>
      </w:r>
      <w:r w:rsidR="00ED3DA5">
        <w:rPr>
          <w:rFonts w:ascii="Arial" w:hAnsi="Arial" w:cs="Arial"/>
        </w:rPr>
        <w:t>a</w:t>
      </w:r>
      <w:r w:rsidRPr="003C248F">
        <w:rPr>
          <w:rFonts w:ascii="Arial" w:hAnsi="Arial" w:cs="Arial"/>
        </w:rPr>
        <w:t xml:space="preserve">emophilia A or B with inhibitors </w:t>
      </w:r>
      <w:r w:rsidR="001252D9">
        <w:rPr>
          <w:rFonts w:ascii="Arial" w:hAnsi="Arial" w:cs="Arial"/>
        </w:rPr>
        <w:t xml:space="preserve">to Factor VIII or </w:t>
      </w:r>
      <w:r w:rsidR="00ED3DA5">
        <w:rPr>
          <w:rFonts w:ascii="Arial" w:hAnsi="Arial" w:cs="Arial"/>
        </w:rPr>
        <w:t xml:space="preserve">Factor </w:t>
      </w:r>
      <w:r w:rsidR="001252D9">
        <w:rPr>
          <w:rFonts w:ascii="Arial" w:hAnsi="Arial" w:cs="Arial"/>
        </w:rPr>
        <w:t>IX.</w:t>
      </w:r>
    </w:p>
    <w:p w:rsidR="001252D9" w:rsidRPr="001252D9" w:rsidRDefault="00137606" w:rsidP="00243D6F">
      <w:pPr>
        <w:pStyle w:val="ListParagraph"/>
        <w:numPr>
          <w:ilvl w:val="1"/>
          <w:numId w:val="22"/>
        </w:numPr>
        <w:spacing w:line="240" w:lineRule="auto"/>
        <w:rPr>
          <w:rFonts w:ascii="Arial" w:hAnsi="Arial" w:cs="Arial"/>
        </w:rPr>
      </w:pPr>
      <w:r w:rsidRPr="001252D9">
        <w:rPr>
          <w:rFonts w:ascii="Arial" w:hAnsi="Arial" w:cs="Arial"/>
          <w:bCs/>
          <w:lang w:val="en"/>
        </w:rPr>
        <w:t>Kamada</w:t>
      </w:r>
      <w:r w:rsidRPr="001252D9">
        <w:rPr>
          <w:rFonts w:ascii="Arial" w:hAnsi="Arial" w:cs="Arial"/>
          <w:b/>
          <w:bCs/>
          <w:lang w:val="en"/>
        </w:rPr>
        <w:t xml:space="preserve"> </w:t>
      </w:r>
      <w:r w:rsidRPr="001252D9">
        <w:rPr>
          <w:rFonts w:ascii="Arial" w:hAnsi="Arial" w:cs="Arial"/>
          <w:bCs/>
          <w:lang w:val="en"/>
        </w:rPr>
        <w:t>on 19 May</w:t>
      </w:r>
      <w:r w:rsidRPr="001252D9">
        <w:rPr>
          <w:rFonts w:ascii="Arial" w:hAnsi="Arial" w:cs="Arial"/>
          <w:b/>
          <w:bCs/>
          <w:lang w:val="en"/>
        </w:rPr>
        <w:t xml:space="preserve"> </w:t>
      </w:r>
      <w:r w:rsidRPr="001252D9">
        <w:rPr>
          <w:rFonts w:ascii="Arial" w:hAnsi="Arial" w:cs="Arial"/>
          <w:bCs/>
          <w:lang w:val="en"/>
        </w:rPr>
        <w:t>hosted</w:t>
      </w:r>
      <w:r w:rsidRPr="001252D9">
        <w:rPr>
          <w:rFonts w:ascii="Arial" w:hAnsi="Arial" w:cs="Arial"/>
          <w:b/>
          <w:bCs/>
          <w:lang w:val="en"/>
        </w:rPr>
        <w:t xml:space="preserve"> </w:t>
      </w:r>
      <w:r w:rsidRPr="001252D9">
        <w:rPr>
          <w:rFonts w:ascii="Arial" w:hAnsi="Arial" w:cs="Arial"/>
          <w:lang w:val="en"/>
        </w:rPr>
        <w:t>a panel discussion</w:t>
      </w:r>
      <w:r w:rsidRPr="00F464A3">
        <w:rPr>
          <w:rStyle w:val="FootnoteReference"/>
          <w:rFonts w:ascii="Arial" w:hAnsi="Arial" w:cs="Arial"/>
          <w:lang w:val="en"/>
        </w:rPr>
        <w:footnoteReference w:id="2"/>
      </w:r>
      <w:r w:rsidRPr="001252D9">
        <w:rPr>
          <w:rFonts w:ascii="Arial" w:hAnsi="Arial" w:cs="Arial"/>
          <w:lang w:val="en"/>
        </w:rPr>
        <w:t xml:space="preserve"> titled “New Treatment Prospects for AATD</w:t>
      </w:r>
      <w:r w:rsidRPr="00F464A3">
        <w:rPr>
          <w:rStyle w:val="FootnoteReference"/>
          <w:rFonts w:ascii="Arial" w:hAnsi="Arial" w:cs="Arial"/>
          <w:lang w:val="en"/>
        </w:rPr>
        <w:footnoteReference w:id="3"/>
      </w:r>
      <w:r w:rsidRPr="001252D9">
        <w:rPr>
          <w:rFonts w:ascii="Arial" w:hAnsi="Arial" w:cs="Arial"/>
          <w:lang w:val="en"/>
        </w:rPr>
        <w:t xml:space="preserve"> Patients: Results from a Phase II/III Inhaled AAT Trial” at</w:t>
      </w:r>
      <w:r w:rsidR="00ED3DA5">
        <w:rPr>
          <w:rFonts w:ascii="Arial" w:hAnsi="Arial" w:cs="Arial"/>
          <w:lang w:val="en"/>
        </w:rPr>
        <w:t xml:space="preserve"> the American Thoracic Society</w:t>
      </w:r>
      <w:r w:rsidRPr="001252D9">
        <w:rPr>
          <w:rFonts w:ascii="Arial" w:hAnsi="Arial" w:cs="Arial"/>
          <w:lang w:val="en"/>
        </w:rPr>
        <w:t xml:space="preserve"> 2015 International Conference in Denver, Colorado. Pnina Strauss, Vice President-Clinical Development and Intellectual Property at Kamada, began the session by presenting the full data set from the Phase II/III clinical study of inhaled AAT for the treatment of AATD, including analyses of lung function and quality-of-life data</w:t>
      </w:r>
      <w:r w:rsidRPr="00F464A3">
        <w:rPr>
          <w:rStyle w:val="FootnoteReference"/>
          <w:rFonts w:ascii="Arial" w:hAnsi="Arial" w:cs="Arial"/>
          <w:lang w:val="en"/>
        </w:rPr>
        <w:footnoteReference w:id="4"/>
      </w:r>
      <w:r w:rsidRPr="001252D9">
        <w:rPr>
          <w:rFonts w:ascii="Arial" w:hAnsi="Arial" w:cs="Arial"/>
          <w:lang w:val="en"/>
        </w:rPr>
        <w:t xml:space="preserve">. Referring before the event to the European study, the CEO of Kamada David Tsur said: “The recently reported final results from the study showed clinically and statistically significant improvements in spirometric measures of lung function, particularly in bronchial airflow measurements…..These favourable results were even more evident when analyzing the overall treatment effect throughout the full year…..We believe the combination of lung functions, which are the gold standard measurements for pulmonary diseases, and symptom improvements, along with the safety profile of the product, give us confidence that these data support our decision to submit a Marketing Authorization Application with the European Medicines Agency for Conditional Approval of our inhaled AAT therapy to treat AATD patients.” </w:t>
      </w:r>
    </w:p>
    <w:p w:rsidR="001252D9" w:rsidRPr="001252D9" w:rsidRDefault="00081180" w:rsidP="00243D6F">
      <w:pPr>
        <w:pStyle w:val="ListParagraph"/>
        <w:numPr>
          <w:ilvl w:val="1"/>
          <w:numId w:val="22"/>
        </w:numPr>
        <w:spacing w:line="240" w:lineRule="auto"/>
        <w:rPr>
          <w:rFonts w:ascii="Arial" w:hAnsi="Arial" w:cs="Arial"/>
        </w:rPr>
      </w:pPr>
      <w:r w:rsidRPr="001252D9">
        <w:rPr>
          <w:rFonts w:ascii="Arial" w:eastAsia="Times New Roman" w:hAnsi="Arial" w:cs="Arial"/>
        </w:rPr>
        <w:t xml:space="preserve">The 2015 Scientific Symposium of the Hemostasis and Thrombosis Research Society in New Orleans was presented with additional data from a Phase III trial evaluating Baxter's recombinant von Willebrand Factor (rVWF), BAX 111, for the treatment of patients with </w:t>
      </w:r>
      <w:hyperlink r:id="rId11" w:tgtFrame="_blank" w:history="1">
        <w:r w:rsidRPr="001252D9">
          <w:rPr>
            <w:rStyle w:val="Hyperlink"/>
            <w:rFonts w:ascii="Arial" w:eastAsia="Times New Roman" w:hAnsi="Arial" w:cs="Arial"/>
            <w:color w:val="auto"/>
            <w:u w:val="none"/>
          </w:rPr>
          <w:t>von Willebrand disease</w:t>
        </w:r>
      </w:hyperlink>
      <w:r w:rsidR="00066756">
        <w:rPr>
          <w:rFonts w:ascii="Arial" w:eastAsia="Times New Roman" w:hAnsi="Arial" w:cs="Arial"/>
        </w:rPr>
        <w:t xml:space="preserve"> (vWD).</w:t>
      </w:r>
      <w:r w:rsidRPr="001252D9">
        <w:rPr>
          <w:rFonts w:ascii="Arial" w:eastAsia="Times New Roman" w:hAnsi="Arial" w:cs="Arial"/>
        </w:rPr>
        <w:t xml:space="preserve"> The trial met its primary efficacy endpoint of the number of patients who achieved treatment success for control of bleeding episodes. Baxter submitted its regulatory application to the FDA in late 2014. Bax 111 is designated an Orphan Drug by both the FDA and EMA for the treatment of vWD. </w:t>
      </w:r>
    </w:p>
    <w:p w:rsidR="00ED3DA5" w:rsidRPr="00555ACA" w:rsidRDefault="00ED3DA5" w:rsidP="00ED3DA5">
      <w:pPr>
        <w:pStyle w:val="ListParagraph"/>
        <w:numPr>
          <w:ilvl w:val="1"/>
          <w:numId w:val="22"/>
        </w:numPr>
        <w:spacing w:line="240" w:lineRule="auto"/>
        <w:rPr>
          <w:rFonts w:ascii="Arial" w:hAnsi="Arial" w:cs="Arial"/>
        </w:rPr>
      </w:pPr>
      <w:r>
        <w:rPr>
          <w:rFonts w:ascii="Arial" w:hAnsi="Arial" w:cs="Arial"/>
          <w:lang w:val="en"/>
        </w:rPr>
        <w:t>Also a</w:t>
      </w:r>
      <w:r w:rsidRPr="00E11B1F">
        <w:rPr>
          <w:rFonts w:ascii="Arial" w:hAnsi="Arial" w:cs="Arial"/>
          <w:lang w:val="en"/>
        </w:rPr>
        <w:t xml:space="preserve">t the Hemostasis and Thrombosis Research Society annual meeting in New Orleans, Bio Products Laboratory announced the results from a phase III study examining the pharmacokinetics, efficacy, and safety of its factor X coagulation drug </w:t>
      </w:r>
      <w:r w:rsidRPr="00E11B1F">
        <w:rPr>
          <w:rFonts w:ascii="Arial" w:hAnsi="Arial" w:cs="Arial"/>
          <w:lang w:val="en"/>
        </w:rPr>
        <w:lastRenderedPageBreak/>
        <w:t>in patients with hereditary factor X deficiency</w:t>
      </w:r>
      <w:r w:rsidRPr="00502BC8">
        <w:rPr>
          <w:rStyle w:val="FootnoteReference"/>
          <w:rFonts w:ascii="Arial" w:hAnsi="Arial" w:cs="Arial"/>
          <w:lang w:val="en"/>
        </w:rPr>
        <w:footnoteReference w:id="5"/>
      </w:r>
      <w:r w:rsidRPr="00E11B1F">
        <w:rPr>
          <w:rFonts w:ascii="Arial" w:hAnsi="Arial" w:cs="Arial"/>
          <w:lang w:val="en"/>
        </w:rPr>
        <w:t xml:space="preserve">. Dr. Steve Austin, of St. George's Hemophilia Centre in London, and an investigator in </w:t>
      </w:r>
      <w:r>
        <w:rPr>
          <w:rFonts w:ascii="Arial" w:hAnsi="Arial" w:cs="Arial"/>
          <w:lang w:val="en"/>
        </w:rPr>
        <w:t>the study, said:</w:t>
      </w:r>
      <w:r w:rsidRPr="00E11B1F">
        <w:rPr>
          <w:rFonts w:ascii="Arial" w:hAnsi="Arial" w:cs="Arial"/>
          <w:lang w:val="en"/>
        </w:rPr>
        <w:t xml:space="preserve"> “The data show that the BPL factor X product helped restore haemostasis and reduced bleeding in factor X deficient subjects suffering from various bleeds.” The data have been submitted to the US Food and Drug Administration (FDA) for review</w:t>
      </w:r>
      <w:r w:rsidRPr="00502BC8">
        <w:rPr>
          <w:rStyle w:val="FootnoteReference"/>
          <w:rFonts w:ascii="Arial" w:hAnsi="Arial" w:cs="Arial"/>
          <w:lang w:val="en"/>
        </w:rPr>
        <w:footnoteReference w:id="6"/>
      </w:r>
      <w:r w:rsidRPr="00E11B1F">
        <w:rPr>
          <w:rFonts w:ascii="Arial" w:hAnsi="Arial" w:cs="Arial"/>
          <w:lang w:val="en"/>
        </w:rPr>
        <w:t xml:space="preserve">. </w:t>
      </w:r>
    </w:p>
    <w:p w:rsidR="008A415D" w:rsidRPr="008A415D" w:rsidRDefault="00E11B1F" w:rsidP="00243D6F">
      <w:pPr>
        <w:pStyle w:val="ListParagraph"/>
        <w:numPr>
          <w:ilvl w:val="1"/>
          <w:numId w:val="22"/>
        </w:numPr>
        <w:spacing w:line="240" w:lineRule="auto"/>
        <w:rPr>
          <w:rFonts w:ascii="Arial" w:hAnsi="Arial" w:cs="Arial"/>
        </w:rPr>
      </w:pPr>
      <w:r w:rsidRPr="001252D9">
        <w:rPr>
          <w:rFonts w:ascii="Arial" w:hAnsi="Arial" w:cs="Arial"/>
          <w:lang w:val="en-GB"/>
        </w:rPr>
        <w:t>Children living with haemophilia can find it hard to talk about their condition or describe its implications</w:t>
      </w:r>
      <w:r w:rsidR="00CB6C34">
        <w:rPr>
          <w:rFonts w:ascii="Arial" w:hAnsi="Arial" w:cs="Arial"/>
          <w:lang w:val="en-GB"/>
        </w:rPr>
        <w:t xml:space="preserve"> </w:t>
      </w:r>
      <w:r w:rsidRPr="001252D9">
        <w:rPr>
          <w:rFonts w:ascii="Arial" w:hAnsi="Arial" w:cs="Arial"/>
          <w:lang w:val="en-GB"/>
        </w:rPr>
        <w:t xml:space="preserve">for them. Sobi has now, with the support of Consultant Nurse Dr Kate Khair and her team at the Great Ormond Street Hospital for Children, developed the </w:t>
      </w:r>
      <w:r w:rsidRPr="001252D9">
        <w:rPr>
          <w:rFonts w:ascii="Arial" w:hAnsi="Arial" w:cs="Arial"/>
          <w:bCs/>
          <w:i/>
          <w:lang w:val="en-GB"/>
        </w:rPr>
        <w:t>Magic Movie Maker</w:t>
      </w:r>
      <w:r w:rsidRPr="001252D9">
        <w:rPr>
          <w:rFonts w:ascii="Arial" w:hAnsi="Arial" w:cs="Arial"/>
          <w:lang w:val="en-GB"/>
        </w:rPr>
        <w:t>, which is being introduced in the UK. It</w:t>
      </w:r>
      <w:r w:rsidR="00ED3DA5">
        <w:rPr>
          <w:rFonts w:ascii="Arial" w:hAnsi="Arial" w:cs="Arial"/>
          <w:lang w:val="en-GB"/>
        </w:rPr>
        <w:t xml:space="preserve"> is</w:t>
      </w:r>
      <w:r w:rsidRPr="001252D9">
        <w:rPr>
          <w:rFonts w:ascii="Arial" w:hAnsi="Arial" w:cs="Arial"/>
          <w:lang w:val="en-GB"/>
        </w:rPr>
        <w:t xml:space="preserve"> a free iPad app which helps children to communicate with others about their haemophilia.</w:t>
      </w:r>
    </w:p>
    <w:p w:rsidR="001252D9" w:rsidRPr="008A415D" w:rsidRDefault="001252D9" w:rsidP="00243D6F">
      <w:pPr>
        <w:pStyle w:val="ListParagraph"/>
        <w:numPr>
          <w:ilvl w:val="1"/>
          <w:numId w:val="22"/>
        </w:numPr>
        <w:spacing w:line="240" w:lineRule="auto"/>
        <w:rPr>
          <w:rStyle w:val="Strong"/>
          <w:rFonts w:ascii="Arial" w:hAnsi="Arial" w:cs="Arial"/>
          <w:b w:val="0"/>
          <w:bCs w:val="0"/>
        </w:rPr>
      </w:pPr>
      <w:r w:rsidRPr="008A415D">
        <w:rPr>
          <w:rFonts w:ascii="Arial" w:hAnsi="Arial" w:cs="Arial"/>
          <w:color w:val="0D0D0D" w:themeColor="text1" w:themeTint="F2"/>
          <w:lang w:val="en-GB"/>
        </w:rPr>
        <w:t xml:space="preserve">Biotest </w:t>
      </w:r>
      <w:r w:rsidRPr="008A415D">
        <w:rPr>
          <w:rFonts w:ascii="Arial" w:hAnsi="Arial" w:cs="Arial"/>
          <w:color w:val="0D0D0D" w:themeColor="text1" w:themeTint="F2"/>
        </w:rPr>
        <w:t xml:space="preserve">on April 23 presented </w:t>
      </w:r>
      <w:r w:rsidRPr="008A415D">
        <w:rPr>
          <w:rFonts w:ascii="Arial" w:hAnsi="Arial" w:cs="Arial"/>
          <w:color w:val="0D0D0D" w:themeColor="text1" w:themeTint="F2"/>
          <w:lang w:val="en-GB"/>
        </w:rPr>
        <w:t>the efficacy and safety</w:t>
      </w:r>
      <w:r w:rsidRPr="008A415D">
        <w:rPr>
          <w:rStyle w:val="Strong"/>
          <w:rFonts w:ascii="Arial" w:hAnsi="Arial" w:cs="Arial"/>
          <w:color w:val="0D0D0D" w:themeColor="text1" w:themeTint="F2"/>
          <w:lang w:val="en-GB"/>
        </w:rPr>
        <w:t> </w:t>
      </w:r>
      <w:r w:rsidRPr="008A415D">
        <w:rPr>
          <w:rFonts w:ascii="Arial" w:hAnsi="Arial" w:cs="Arial"/>
          <w:color w:val="0D0D0D" w:themeColor="text1" w:themeTint="F2"/>
          <w:lang w:val="en-GB"/>
        </w:rPr>
        <w:t>results from the Zutectra-Early-Use-Study (ZEUS) at the 50</w:t>
      </w:r>
      <w:r w:rsidRPr="008A415D">
        <w:rPr>
          <w:rFonts w:ascii="Arial" w:hAnsi="Arial" w:cs="Arial"/>
          <w:color w:val="0D0D0D" w:themeColor="text1" w:themeTint="F2"/>
          <w:vertAlign w:val="superscript"/>
          <w:lang w:val="en-GB"/>
        </w:rPr>
        <w:t>th</w:t>
      </w:r>
      <w:r w:rsidRPr="008A415D">
        <w:rPr>
          <w:rFonts w:ascii="Arial" w:hAnsi="Arial" w:cs="Arial"/>
          <w:color w:val="0D0D0D" w:themeColor="text1" w:themeTint="F2"/>
          <w:lang w:val="en-GB"/>
        </w:rPr>
        <w:t> International Liver Congress 2015 in Vienna</w:t>
      </w:r>
      <w:r w:rsidRPr="008A415D">
        <w:rPr>
          <w:rFonts w:ascii="Arial" w:hAnsi="Arial" w:cs="Arial"/>
          <w:color w:val="0D0D0D" w:themeColor="text1" w:themeTint="F2"/>
        </w:rPr>
        <w:t xml:space="preserve">. They demonstrated </w:t>
      </w:r>
      <w:r w:rsidRPr="008A415D">
        <w:rPr>
          <w:rFonts w:ascii="Arial" w:hAnsi="Arial" w:cs="Arial"/>
          <w:color w:val="0D0D0D" w:themeColor="text1" w:themeTint="F2"/>
          <w:lang w:val="en-GB"/>
        </w:rPr>
        <w:t>safe and effective switch</w:t>
      </w:r>
      <w:r w:rsidR="00ED3DA5">
        <w:rPr>
          <w:rFonts w:ascii="Arial" w:hAnsi="Arial" w:cs="Arial"/>
          <w:color w:val="0D0D0D" w:themeColor="text1" w:themeTint="F2"/>
          <w:lang w:val="en-GB"/>
        </w:rPr>
        <w:t>ing</w:t>
      </w:r>
      <w:r w:rsidRPr="008A415D">
        <w:rPr>
          <w:rFonts w:ascii="Arial" w:hAnsi="Arial" w:cs="Arial"/>
          <w:color w:val="0D0D0D" w:themeColor="text1" w:themeTint="F2"/>
          <w:lang w:val="en-GB"/>
        </w:rPr>
        <w:t xml:space="preserve"> from high dose intravenous hepatitis B immunoglobulin (HBIG) to subcutaneous HBIG, Zutectra, at the earliest one week after liver transplantation</w:t>
      </w:r>
      <w:r w:rsidRPr="008A415D">
        <w:rPr>
          <w:rFonts w:ascii="Arial" w:hAnsi="Arial" w:cs="Arial"/>
          <w:color w:val="0D0D0D" w:themeColor="text1" w:themeTint="F2"/>
        </w:rPr>
        <w:t>. There was no</w:t>
      </w:r>
      <w:r w:rsidRPr="008A415D">
        <w:rPr>
          <w:rFonts w:ascii="Arial" w:hAnsi="Arial" w:cs="Arial"/>
          <w:color w:val="0D0D0D" w:themeColor="text1" w:themeTint="F2"/>
          <w:lang w:val="en-GB"/>
        </w:rPr>
        <w:t xml:space="preserve"> Hepatitis B virus reinfection after six months of Zutectra</w:t>
      </w:r>
      <w:r w:rsidR="00AA2E27">
        <w:rPr>
          <w:rFonts w:ascii="Arial" w:hAnsi="Arial" w:cs="Arial"/>
          <w:color w:val="0D0D0D" w:themeColor="text1" w:themeTint="F2"/>
          <w:vertAlign w:val="superscript"/>
          <w:lang w:val="en-GB"/>
        </w:rPr>
        <w:t xml:space="preserve"> </w:t>
      </w:r>
      <w:r w:rsidRPr="008A415D">
        <w:rPr>
          <w:rFonts w:ascii="Arial" w:hAnsi="Arial" w:cs="Arial"/>
          <w:color w:val="0D0D0D" w:themeColor="text1" w:themeTint="F2"/>
          <w:lang w:val="en-GB"/>
        </w:rPr>
        <w:t>prophylaxis with excellent safety and tolerability data</w:t>
      </w:r>
      <w:r w:rsidRPr="008A415D">
        <w:rPr>
          <w:rFonts w:ascii="Arial" w:hAnsi="Arial" w:cs="Arial"/>
          <w:color w:val="0D0D0D" w:themeColor="text1" w:themeTint="F2"/>
        </w:rPr>
        <w:t>.The</w:t>
      </w:r>
      <w:r w:rsidRPr="008A415D">
        <w:rPr>
          <w:rFonts w:ascii="Arial" w:hAnsi="Arial" w:cs="Arial"/>
          <w:color w:val="0D0D0D" w:themeColor="text1" w:themeTint="F2"/>
          <w:lang w:val="en-GB"/>
        </w:rPr>
        <w:t xml:space="preserve"> Zutectra</w:t>
      </w:r>
      <w:r w:rsidR="00AA2E27">
        <w:rPr>
          <w:rFonts w:ascii="Arial" w:hAnsi="Arial" w:cs="Arial"/>
          <w:color w:val="0D0D0D" w:themeColor="text1" w:themeTint="F2"/>
          <w:vertAlign w:val="superscript"/>
          <w:lang w:val="en-GB"/>
        </w:rPr>
        <w:t xml:space="preserve"> </w:t>
      </w:r>
      <w:r w:rsidRPr="008A415D">
        <w:rPr>
          <w:rFonts w:ascii="Arial" w:hAnsi="Arial" w:cs="Arial"/>
          <w:color w:val="0D0D0D" w:themeColor="text1" w:themeTint="F2"/>
          <w:lang w:val="en-GB"/>
        </w:rPr>
        <w:t xml:space="preserve">dossier </w:t>
      </w:r>
      <w:r w:rsidRPr="008A415D">
        <w:rPr>
          <w:rFonts w:ascii="Arial" w:hAnsi="Arial" w:cs="Arial"/>
          <w:color w:val="0D0D0D" w:themeColor="text1" w:themeTint="F2"/>
        </w:rPr>
        <w:t xml:space="preserve">has been </w:t>
      </w:r>
      <w:r w:rsidRPr="008A415D">
        <w:rPr>
          <w:rFonts w:ascii="Arial" w:hAnsi="Arial" w:cs="Arial"/>
          <w:color w:val="0D0D0D" w:themeColor="text1" w:themeTint="F2"/>
          <w:lang w:val="en-GB"/>
        </w:rPr>
        <w:t>submitted to E</w:t>
      </w:r>
      <w:r w:rsidR="00ED3DA5">
        <w:rPr>
          <w:rFonts w:ascii="Arial" w:hAnsi="Arial" w:cs="Arial"/>
          <w:color w:val="0D0D0D" w:themeColor="text1" w:themeTint="F2"/>
          <w:lang w:val="en-GB"/>
        </w:rPr>
        <w:t xml:space="preserve">MA </w:t>
      </w:r>
      <w:r w:rsidRPr="008A415D">
        <w:rPr>
          <w:rFonts w:ascii="Arial" w:hAnsi="Arial" w:cs="Arial"/>
          <w:color w:val="0D0D0D" w:themeColor="text1" w:themeTint="F2"/>
          <w:lang w:val="en-GB"/>
        </w:rPr>
        <w:t>for EU-Approval</w:t>
      </w:r>
      <w:r w:rsidRPr="008A415D">
        <w:rPr>
          <w:rStyle w:val="Strong"/>
          <w:rFonts w:ascii="Arial" w:hAnsi="Arial" w:cs="Arial"/>
          <w:color w:val="0D0D0D" w:themeColor="text1" w:themeTint="F2"/>
        </w:rPr>
        <w:t>.</w:t>
      </w:r>
      <w:r>
        <w:rPr>
          <w:rStyle w:val="FootnoteReference"/>
          <w:rFonts w:ascii="Arial" w:hAnsi="Arial" w:cs="Arial"/>
          <w:b/>
          <w:bCs/>
          <w:color w:val="0D0D0D" w:themeColor="text1" w:themeTint="F2"/>
        </w:rPr>
        <w:footnoteReference w:id="7"/>
      </w:r>
    </w:p>
    <w:p w:rsidR="008A415D" w:rsidRDefault="008A415D" w:rsidP="00243D6F">
      <w:pPr>
        <w:pStyle w:val="ListParagraph"/>
        <w:numPr>
          <w:ilvl w:val="1"/>
          <w:numId w:val="22"/>
        </w:numPr>
        <w:spacing w:line="240" w:lineRule="auto"/>
        <w:rPr>
          <w:rFonts w:ascii="Arial" w:hAnsi="Arial" w:cs="Arial"/>
        </w:rPr>
      </w:pPr>
      <w:r w:rsidRPr="00E11B1F">
        <w:rPr>
          <w:rFonts w:ascii="Arial" w:hAnsi="Arial" w:cs="Arial"/>
        </w:rPr>
        <w:t>US researchers are testing using a patient’s own platelet rich plasma as a gel for dressing burns</w:t>
      </w:r>
      <w:r w:rsidRPr="00BB3088">
        <w:rPr>
          <w:rStyle w:val="FootnoteReference"/>
          <w:rFonts w:ascii="Arial" w:hAnsi="Arial" w:cs="Arial"/>
        </w:rPr>
        <w:footnoteReference w:id="8"/>
      </w:r>
      <w:r w:rsidRPr="00E11B1F">
        <w:rPr>
          <w:rFonts w:ascii="Arial" w:hAnsi="Arial" w:cs="Arial"/>
        </w:rPr>
        <w:t>. They hope this might deal with a common problem with burns, which is that they can continue to worsen for hours or days after the original incident. Earlier experience suggested that the high concentration of growth factors in the platelet-rich plasma might stimulate growth of new</w:t>
      </w:r>
      <w:r>
        <w:rPr>
          <w:rFonts w:ascii="Arial" w:hAnsi="Arial" w:cs="Arial"/>
        </w:rPr>
        <w:t xml:space="preserve"> blood vessels and skin tissue.</w:t>
      </w:r>
    </w:p>
    <w:p w:rsidR="008A415D" w:rsidRPr="008A415D" w:rsidRDefault="008A415D" w:rsidP="008A415D">
      <w:pPr>
        <w:pStyle w:val="Heading3"/>
        <w:rPr>
          <w:rStyle w:val="Strong"/>
          <w:b/>
          <w:bCs/>
          <w:lang w:val="en"/>
        </w:rPr>
      </w:pPr>
      <w:bookmarkStart w:id="5" w:name="_Toc421015565"/>
      <w:r>
        <w:rPr>
          <w:lang w:val="en"/>
        </w:rPr>
        <w:t>Sickle cell disease</w:t>
      </w:r>
      <w:bookmarkEnd w:id="5"/>
      <w:r>
        <w:rPr>
          <w:lang w:val="en"/>
        </w:rPr>
        <w:t xml:space="preserve"> </w:t>
      </w:r>
    </w:p>
    <w:p w:rsidR="00FB579A" w:rsidRDefault="003F5107" w:rsidP="00243D6F">
      <w:pPr>
        <w:pStyle w:val="ListParagraph"/>
        <w:numPr>
          <w:ilvl w:val="1"/>
          <w:numId w:val="22"/>
        </w:numPr>
        <w:spacing w:line="240" w:lineRule="auto"/>
        <w:rPr>
          <w:rFonts w:ascii="Arial" w:hAnsi="Arial" w:cs="Arial"/>
        </w:rPr>
      </w:pPr>
      <w:hyperlink r:id="rId12" w:tgtFrame="_blank" w:history="1">
        <w:r w:rsidR="00E11B1F" w:rsidRPr="00E11B1F">
          <w:rPr>
            <w:rStyle w:val="Hyperlink"/>
            <w:rFonts w:ascii="Arial" w:hAnsi="Arial" w:cs="Arial"/>
            <w:color w:val="auto"/>
            <w:u w:val="none"/>
          </w:rPr>
          <w:t>Mast Therapeutics</w:t>
        </w:r>
      </w:hyperlink>
      <w:r w:rsidR="00ED3DA5">
        <w:rPr>
          <w:rFonts w:ascii="Arial" w:hAnsi="Arial" w:cs="Arial"/>
        </w:rPr>
        <w:t xml:space="preserve"> reported that patient enrol</w:t>
      </w:r>
      <w:r w:rsidR="00E11B1F" w:rsidRPr="00E11B1F">
        <w:rPr>
          <w:rFonts w:ascii="Arial" w:hAnsi="Arial" w:cs="Arial"/>
        </w:rPr>
        <w:t xml:space="preserve">ment in its </w:t>
      </w:r>
      <w:hyperlink r:id="rId13" w:tgtFrame="_blank" w:history="1">
        <w:r w:rsidR="00E11B1F" w:rsidRPr="00E11B1F">
          <w:rPr>
            <w:rStyle w:val="Hyperlink"/>
            <w:rFonts w:ascii="Arial" w:hAnsi="Arial" w:cs="Arial"/>
            <w:color w:val="auto"/>
            <w:u w:val="none"/>
          </w:rPr>
          <w:t>EPIC</w:t>
        </w:r>
      </w:hyperlink>
      <w:r w:rsidR="00E11B1F" w:rsidRPr="00E11B1F">
        <w:rPr>
          <w:rFonts w:ascii="Arial" w:hAnsi="Arial" w:cs="Arial"/>
        </w:rPr>
        <w:t xml:space="preserve"> study of its lead candidate,</w:t>
      </w:r>
      <w:r w:rsidR="00ED3DA5">
        <w:rPr>
          <w:rFonts w:ascii="Arial" w:hAnsi="Arial" w:cs="Arial"/>
        </w:rPr>
        <w:t xml:space="preserve"> </w:t>
      </w:r>
      <w:r w:rsidR="00E11B1F" w:rsidRPr="00E11B1F">
        <w:rPr>
          <w:rFonts w:ascii="Arial" w:hAnsi="Arial" w:cs="Arial"/>
        </w:rPr>
        <w:t>vepoloxamer (MST-188), in sickle cell disease has passed the halfway point. The company expects to report top-line results in the first quarter of 2016.</w:t>
      </w:r>
    </w:p>
    <w:p w:rsidR="008A415D" w:rsidRDefault="008A415D" w:rsidP="00243D6F">
      <w:pPr>
        <w:pStyle w:val="ListParagraph"/>
        <w:numPr>
          <w:ilvl w:val="1"/>
          <w:numId w:val="22"/>
        </w:numPr>
        <w:spacing w:line="240" w:lineRule="auto"/>
        <w:rPr>
          <w:rFonts w:ascii="Arial" w:hAnsi="Arial" w:cs="Arial"/>
        </w:rPr>
      </w:pPr>
      <w:r w:rsidRPr="007D5E33">
        <w:rPr>
          <w:rFonts w:ascii="Arial" w:hAnsi="Arial" w:cs="Arial"/>
        </w:rPr>
        <w:t xml:space="preserve">Prolong Pharmaceuticals, presented data </w:t>
      </w:r>
      <w:r w:rsidRPr="00607F61">
        <w:rPr>
          <w:rStyle w:val="FootnoteReference"/>
          <w:rFonts w:ascii="Arial" w:hAnsi="Arial" w:cs="Arial"/>
        </w:rPr>
        <w:footnoteReference w:id="9"/>
      </w:r>
      <w:r w:rsidRPr="007D5E33">
        <w:rPr>
          <w:rFonts w:ascii="Arial" w:hAnsi="Arial" w:cs="Arial"/>
        </w:rPr>
        <w:t xml:space="preserve">on its product Sanguinate, reporting its novel ability to rapidly reverse sickling of human red blood cells (RBCs) in an in vitro model and thus returning the RBCs to a more normal, morphologic shape. The company reported that </w:t>
      </w:r>
      <w:r w:rsidRPr="007D5E33">
        <w:rPr>
          <w:rFonts w:ascii="Arial" w:eastAsia="Times New Roman" w:hAnsi="Arial" w:cs="Arial"/>
        </w:rPr>
        <w:t>Sanguinate was able to reproducibly transfer therapeutic gases to RBCs of sickle cell patients; that both the carbon monoxide and oxygen forms of Sanguinate were capable of "unsickling" the abnormal RBC; that the "unsickling" event</w:t>
      </w:r>
      <w:r w:rsidR="00066756">
        <w:rPr>
          <w:rFonts w:ascii="Arial" w:eastAsia="Times New Roman" w:hAnsi="Arial" w:cs="Arial"/>
        </w:rPr>
        <w:t xml:space="preserve"> was rapid; and that there was </w:t>
      </w:r>
      <w:r w:rsidRPr="007D5E33">
        <w:rPr>
          <w:rFonts w:ascii="Arial" w:eastAsia="Times New Roman" w:hAnsi="Arial" w:cs="Arial"/>
        </w:rPr>
        <w:t xml:space="preserve">a significant decrease in cytokine </w:t>
      </w:r>
      <w:r w:rsidRPr="007D5E33">
        <w:rPr>
          <w:rFonts w:ascii="Arial" w:eastAsia="Times New Roman" w:hAnsi="Arial" w:cs="Arial"/>
        </w:rPr>
        <w:lastRenderedPageBreak/>
        <w:t xml:space="preserve">RNA and protein markers of inflammation following treatment with Sanguinate of whole blood samples from patients. </w:t>
      </w:r>
      <w:r w:rsidRPr="007D5E33">
        <w:rPr>
          <w:rFonts w:ascii="Arial" w:hAnsi="Arial" w:cs="Arial"/>
        </w:rPr>
        <w:t xml:space="preserve">Sanguinate is now in a Phase II study for the reduction or prevention of delayed cerebral ischemia following subarachnoid haemorrhage. Phase II trials are also planned for vaso-occlusive crisis and leg ulcers secondary to sickle cell disease as well as for preventing delayed graft function following kidney transplantation. The product is being evaluated </w:t>
      </w:r>
      <w:r w:rsidR="00800EB5" w:rsidRPr="007D5E33">
        <w:rPr>
          <w:rFonts w:ascii="Arial" w:hAnsi="Arial" w:cs="Arial"/>
        </w:rPr>
        <w:t xml:space="preserve">in international trials </w:t>
      </w:r>
      <w:r w:rsidRPr="007D5E33">
        <w:rPr>
          <w:rFonts w:ascii="Arial" w:hAnsi="Arial" w:cs="Arial"/>
        </w:rPr>
        <w:t>for the treatment of beta-thalassemia.</w:t>
      </w:r>
    </w:p>
    <w:p w:rsidR="008A415D" w:rsidRPr="008A415D" w:rsidRDefault="008A415D" w:rsidP="008A415D">
      <w:pPr>
        <w:pStyle w:val="Heading3"/>
        <w:rPr>
          <w:lang w:val="en"/>
        </w:rPr>
      </w:pPr>
      <w:bookmarkStart w:id="6" w:name="_Toc421015566"/>
      <w:r>
        <w:rPr>
          <w:lang w:val="en"/>
        </w:rPr>
        <w:t>Other</w:t>
      </w:r>
      <w:bookmarkEnd w:id="6"/>
    </w:p>
    <w:p w:rsidR="00ED3DA5" w:rsidRPr="00555ACA" w:rsidRDefault="00ED3DA5" w:rsidP="00ED3DA5">
      <w:pPr>
        <w:pStyle w:val="ListParagraph"/>
        <w:numPr>
          <w:ilvl w:val="1"/>
          <w:numId w:val="22"/>
        </w:numPr>
        <w:spacing w:line="240" w:lineRule="auto"/>
        <w:rPr>
          <w:rFonts w:ascii="Arial" w:hAnsi="Arial" w:cs="Arial"/>
        </w:rPr>
      </w:pPr>
      <w:r w:rsidRPr="00FB579A">
        <w:rPr>
          <w:rFonts w:ascii="Arial" w:hAnsi="Arial" w:cs="Arial"/>
        </w:rPr>
        <w:t>Researchers from Virginia Tech University and Case Western Reserve University in Cleveland synthesized clot-promoting nanoparticles with a cortic</w:t>
      </w:r>
      <w:r>
        <w:rPr>
          <w:rFonts w:ascii="Arial" w:hAnsi="Arial" w:cs="Arial"/>
        </w:rPr>
        <w:t xml:space="preserve">osteroid to stop inflammation; injected </w:t>
      </w:r>
      <w:r w:rsidRPr="00FB579A">
        <w:rPr>
          <w:rFonts w:ascii="Arial" w:hAnsi="Arial" w:cs="Arial"/>
        </w:rPr>
        <w:t>these haemostatic dexamethasone na</w:t>
      </w:r>
      <w:r>
        <w:rPr>
          <w:rFonts w:ascii="Arial" w:hAnsi="Arial" w:cs="Arial"/>
        </w:rPr>
        <w:t>noparticles</w:t>
      </w:r>
      <w:r w:rsidRPr="00FB579A">
        <w:rPr>
          <w:rFonts w:ascii="Arial" w:hAnsi="Arial" w:cs="Arial"/>
        </w:rPr>
        <w:t xml:space="preserve"> into rats immediately after the animals sustained traumatic injuries; and found that the nanoparticles increased oxygen levels and reduced internal bleeding and cell damage</w:t>
      </w:r>
      <w:r w:rsidRPr="005140B4">
        <w:rPr>
          <w:rStyle w:val="FootnoteReference"/>
          <w:rFonts w:ascii="Arial" w:hAnsi="Arial" w:cs="Arial"/>
        </w:rPr>
        <w:footnoteReference w:id="10"/>
      </w:r>
      <w:r w:rsidRPr="00FB579A">
        <w:rPr>
          <w:rFonts w:ascii="Arial" w:hAnsi="Arial" w:cs="Arial"/>
        </w:rPr>
        <w:t>. With explosions responsible for most combat-related injuries, the researchers said development of the compounds for emergency trauma care could red</w:t>
      </w:r>
      <w:r>
        <w:rPr>
          <w:rFonts w:ascii="Arial" w:hAnsi="Arial" w:cs="Arial"/>
        </w:rPr>
        <w:t>uce mortality from haemorrhage.</w:t>
      </w:r>
    </w:p>
    <w:p w:rsidR="000B2E85" w:rsidRDefault="00524C76" w:rsidP="00ED3DA5">
      <w:pPr>
        <w:pStyle w:val="ListParagraph"/>
        <w:numPr>
          <w:ilvl w:val="1"/>
          <w:numId w:val="22"/>
        </w:numPr>
        <w:spacing w:line="240" w:lineRule="auto"/>
        <w:rPr>
          <w:rFonts w:ascii="Arial" w:hAnsi="Arial" w:cs="Arial"/>
        </w:rPr>
      </w:pPr>
      <w:r w:rsidRPr="00524C76">
        <w:rPr>
          <w:rFonts w:ascii="Arial" w:hAnsi="Arial" w:cs="Arial"/>
        </w:rPr>
        <w:t>To combat hypovolemia and haemorrhage in trauma, researchers from the San Antonio Military Medical Center are considering a possible use for hydroxocobalamin (Cyanokit) approved in 2007 for use in the US as a treatment for cyanide poisoning. A member of the vitami</w:t>
      </w:r>
      <w:r w:rsidR="00800EB5">
        <w:rPr>
          <w:rFonts w:ascii="Arial" w:hAnsi="Arial" w:cs="Arial"/>
        </w:rPr>
        <w:t>n B12 family, hydroxocobalamin</w:t>
      </w:r>
      <w:r w:rsidRPr="00524C76">
        <w:rPr>
          <w:rFonts w:ascii="Arial" w:hAnsi="Arial" w:cs="Arial"/>
        </w:rPr>
        <w:t xml:space="preserve"> scavenges for nitric oxide in the bloodstream, leading to an increase in blood pressure and systemic vascular resistance</w:t>
      </w:r>
      <w:r w:rsidRPr="001A6CA3">
        <w:rPr>
          <w:rStyle w:val="FootnoteReference"/>
          <w:rFonts w:ascii="Arial" w:hAnsi="Arial" w:cs="Arial"/>
        </w:rPr>
        <w:footnoteReference w:id="11"/>
      </w:r>
      <w:r w:rsidRPr="00524C76">
        <w:rPr>
          <w:rFonts w:ascii="Arial" w:hAnsi="Arial" w:cs="Arial"/>
        </w:rPr>
        <w:t>.</w:t>
      </w:r>
    </w:p>
    <w:p w:rsidR="00E11B1F" w:rsidRDefault="000B2E85" w:rsidP="00ED3DA5">
      <w:pPr>
        <w:pStyle w:val="ListParagraph"/>
        <w:numPr>
          <w:ilvl w:val="1"/>
          <w:numId w:val="22"/>
        </w:numPr>
        <w:spacing w:line="240" w:lineRule="auto"/>
        <w:rPr>
          <w:rFonts w:ascii="Arial" w:hAnsi="Arial" w:cs="Arial"/>
        </w:rPr>
      </w:pPr>
      <w:r>
        <w:rPr>
          <w:rFonts w:ascii="Arial" w:hAnsi="Arial" w:cs="Arial"/>
        </w:rPr>
        <w:t>Cerus presented</w:t>
      </w:r>
      <w:r w:rsidRPr="000B2E85">
        <w:rPr>
          <w:rFonts w:ascii="Arial" w:hAnsi="Arial" w:cs="Arial"/>
        </w:rPr>
        <w:t xml:space="preserve"> at an AAAB Symposium</w:t>
      </w:r>
      <w:r w:rsidR="00AF32A7">
        <w:rPr>
          <w:rFonts w:ascii="Arial" w:hAnsi="Arial" w:cs="Arial"/>
        </w:rPr>
        <w:t xml:space="preserve"> </w:t>
      </w:r>
      <w:r w:rsidR="00AF32A7" w:rsidRPr="000B2E85">
        <w:rPr>
          <w:rFonts w:ascii="Arial" w:hAnsi="Arial" w:cs="Arial"/>
        </w:rPr>
        <w:t>in Bethesda, Maryland</w:t>
      </w:r>
      <w:r w:rsidR="00AF32A7">
        <w:rPr>
          <w:rFonts w:ascii="Arial" w:hAnsi="Arial" w:cs="Arial"/>
        </w:rPr>
        <w:t>,</w:t>
      </w:r>
      <w:r w:rsidRPr="000B2E85">
        <w:rPr>
          <w:rFonts w:ascii="Arial" w:hAnsi="Arial" w:cs="Arial"/>
        </w:rPr>
        <w:t xml:space="preserve"> on </w:t>
      </w:r>
      <w:r w:rsidR="00AF32A7">
        <w:rPr>
          <w:rFonts w:ascii="Arial" w:hAnsi="Arial" w:cs="Arial"/>
        </w:rPr>
        <w:t>“</w:t>
      </w:r>
      <w:r w:rsidRPr="000B2E85">
        <w:rPr>
          <w:rFonts w:ascii="Arial" w:hAnsi="Arial" w:cs="Arial"/>
        </w:rPr>
        <w:t>Implementation of Pathogen-Reduced Blood Components</w:t>
      </w:r>
      <w:r w:rsidR="00AF32A7">
        <w:rPr>
          <w:rFonts w:ascii="Arial" w:hAnsi="Arial" w:cs="Arial"/>
        </w:rPr>
        <w:t>”</w:t>
      </w:r>
      <w:r w:rsidRPr="000B2E85">
        <w:rPr>
          <w:rFonts w:ascii="Arial" w:hAnsi="Arial" w:cs="Arial"/>
        </w:rPr>
        <w:t xml:space="preserve">, outlining how its INTERCEPT Blood System could improve transfusion services. </w:t>
      </w:r>
      <w:r>
        <w:rPr>
          <w:rFonts w:ascii="Arial" w:hAnsi="Arial" w:cs="Arial"/>
        </w:rPr>
        <w:t>It said t</w:t>
      </w:r>
      <w:r w:rsidRPr="000B2E85">
        <w:rPr>
          <w:rFonts w:ascii="Arial" w:hAnsi="Arial" w:cs="Arial"/>
        </w:rPr>
        <w:t>he current label on INTERCEPT, approved by the FDA</w:t>
      </w:r>
      <w:r>
        <w:rPr>
          <w:rFonts w:ascii="Arial" w:hAnsi="Arial" w:cs="Arial"/>
        </w:rPr>
        <w:t xml:space="preserve">, refers to </w:t>
      </w:r>
      <w:r w:rsidRPr="000B2E85">
        <w:rPr>
          <w:rFonts w:ascii="Arial" w:hAnsi="Arial" w:cs="Arial"/>
        </w:rPr>
        <w:t>decreasing the risk of transfusion-transmitted infections in apheresis platelet components as well as whole blood derived plasma components. Cerus said INTERCEPT also reduces component waste in early platelet release and platelet availability. The company plans to expand its claims to include a seven-day platelet shelf-life extension; to develop a triple set storage INTERCEPT kit to improve the efficiency of collecting platelets; and to</w:t>
      </w:r>
      <w:r>
        <w:rPr>
          <w:rFonts w:ascii="Arial" w:hAnsi="Arial" w:cs="Arial"/>
        </w:rPr>
        <w:t xml:space="preserve"> </w:t>
      </w:r>
      <w:r w:rsidRPr="000B2E85">
        <w:rPr>
          <w:rFonts w:ascii="Arial" w:hAnsi="Arial" w:cs="Arial"/>
        </w:rPr>
        <w:t>continue developing red blood cell systems after completing US Phase II and European Phase III trials.</w:t>
      </w:r>
    </w:p>
    <w:p w:rsidR="00E11B1F" w:rsidRDefault="00291818" w:rsidP="00ED3DA5">
      <w:pPr>
        <w:pStyle w:val="ListParagraph"/>
        <w:numPr>
          <w:ilvl w:val="1"/>
          <w:numId w:val="22"/>
        </w:numPr>
        <w:spacing w:line="240" w:lineRule="auto"/>
        <w:rPr>
          <w:rFonts w:ascii="Arial" w:hAnsi="Arial" w:cs="Arial"/>
        </w:rPr>
      </w:pPr>
      <w:r w:rsidRPr="00291818">
        <w:rPr>
          <w:rFonts w:ascii="Arial" w:hAnsi="Arial" w:cs="Arial"/>
        </w:rPr>
        <w:t>A combination of an antiviral drug and an anticancer drug</w:t>
      </w:r>
      <w:r w:rsidRPr="00291818">
        <w:rPr>
          <w:rStyle w:val="Strong"/>
          <w:rFonts w:ascii="Arial" w:hAnsi="Arial" w:cs="Arial"/>
        </w:rPr>
        <w:t xml:space="preserve"> </w:t>
      </w:r>
      <w:r w:rsidRPr="00291818">
        <w:rPr>
          <w:rStyle w:val="Strong"/>
          <w:rFonts w:ascii="Arial" w:hAnsi="Arial" w:cs="Arial"/>
          <w:b w:val="0"/>
        </w:rPr>
        <w:t>e</w:t>
      </w:r>
      <w:r w:rsidR="008A415D">
        <w:rPr>
          <w:rStyle w:val="Strong"/>
          <w:rFonts w:ascii="Arial" w:hAnsi="Arial" w:cs="Arial"/>
          <w:b w:val="0"/>
        </w:rPr>
        <w:t>liminates the hepatitis B virus</w:t>
      </w:r>
      <w:r w:rsidRPr="00291818">
        <w:rPr>
          <w:rStyle w:val="Strong"/>
          <w:rFonts w:ascii="Arial" w:hAnsi="Arial" w:cs="Arial"/>
          <w:b w:val="0"/>
        </w:rPr>
        <w:t xml:space="preserve"> in preclinical mouse models</w:t>
      </w:r>
      <w:r w:rsidR="00AF32A7">
        <w:rPr>
          <w:rStyle w:val="Strong"/>
          <w:rFonts w:ascii="Arial" w:hAnsi="Arial" w:cs="Arial"/>
          <w:b w:val="0"/>
        </w:rPr>
        <w:t>. It</w:t>
      </w:r>
      <w:r w:rsidRPr="00291818">
        <w:rPr>
          <w:rStyle w:val="Strong"/>
          <w:rFonts w:ascii="Arial" w:hAnsi="Arial" w:cs="Arial"/>
        </w:rPr>
        <w:t xml:space="preserve"> </w:t>
      </w:r>
      <w:r w:rsidRPr="00291818">
        <w:rPr>
          <w:rFonts w:ascii="Arial" w:hAnsi="Arial" w:cs="Arial"/>
        </w:rPr>
        <w:t>is being developed by researchers (Dr M</w:t>
      </w:r>
      <w:r w:rsidRPr="00AA2E27">
        <w:rPr>
          <w:rFonts w:ascii="Arial" w:hAnsi="Arial" w:cs="Arial"/>
        </w:rPr>
        <w:t xml:space="preserve">arc Pellegrini, Dr Greg Ebert and colleagues) at the </w:t>
      </w:r>
      <w:hyperlink r:id="rId14" w:history="1">
        <w:r w:rsidRPr="00AA2E27">
          <w:rPr>
            <w:rStyle w:val="Hyperlink"/>
            <w:rFonts w:ascii="Arial" w:hAnsi="Arial" w:cs="Arial"/>
            <w:color w:val="auto"/>
            <w:u w:val="none"/>
          </w:rPr>
          <w:t>Walter and Eliza Hall Institute</w:t>
        </w:r>
      </w:hyperlink>
      <w:r w:rsidRPr="00291818">
        <w:rPr>
          <w:rFonts w:ascii="Arial" w:hAnsi="Arial" w:cs="Arial"/>
        </w:rPr>
        <w:t xml:space="preserve"> in Melbourne</w:t>
      </w:r>
      <w:r w:rsidRPr="00BB3088">
        <w:rPr>
          <w:rStyle w:val="FootnoteReference"/>
          <w:rFonts w:ascii="Arial" w:hAnsi="Arial" w:cs="Arial"/>
        </w:rPr>
        <w:footnoteReference w:id="12"/>
      </w:r>
      <w:r w:rsidRPr="00291818">
        <w:rPr>
          <w:rFonts w:ascii="Arial" w:hAnsi="Arial" w:cs="Arial"/>
        </w:rPr>
        <w:t>.</w:t>
      </w:r>
      <w:r w:rsidR="00433E79">
        <w:rPr>
          <w:rFonts w:ascii="Arial" w:hAnsi="Arial" w:cs="Arial"/>
        </w:rPr>
        <w:t xml:space="preserve"> </w:t>
      </w:r>
      <w:r w:rsidRPr="00291818">
        <w:rPr>
          <w:rFonts w:ascii="Arial" w:hAnsi="Arial" w:cs="Arial"/>
        </w:rPr>
        <w:t>A human trial started in December 2014 in Melbourne, Perth and</w:t>
      </w:r>
      <w:r w:rsidR="00AF32A7">
        <w:rPr>
          <w:rFonts w:ascii="Arial" w:hAnsi="Arial" w:cs="Arial"/>
        </w:rPr>
        <w:t xml:space="preserve"> Adelaide. It is at present in P</w:t>
      </w:r>
      <w:r w:rsidRPr="00291818">
        <w:rPr>
          <w:rFonts w:ascii="Arial" w:hAnsi="Arial" w:cs="Arial"/>
        </w:rPr>
        <w:t>hase I/IIa.</w:t>
      </w:r>
    </w:p>
    <w:p w:rsidR="008A415D" w:rsidRDefault="001252D9" w:rsidP="00ED3DA5">
      <w:pPr>
        <w:pStyle w:val="ListParagraph"/>
        <w:numPr>
          <w:ilvl w:val="1"/>
          <w:numId w:val="22"/>
        </w:numPr>
        <w:spacing w:line="240" w:lineRule="auto"/>
        <w:rPr>
          <w:rFonts w:ascii="Arial" w:hAnsi="Arial" w:cs="Arial"/>
        </w:rPr>
      </w:pPr>
      <w:r w:rsidRPr="001252D9">
        <w:rPr>
          <w:rFonts w:ascii="Arial" w:hAnsi="Arial" w:cs="Arial"/>
        </w:rPr>
        <w:t>Diamond Blackfan an</w:t>
      </w:r>
      <w:r w:rsidR="00AA2E27">
        <w:rPr>
          <w:rFonts w:ascii="Arial" w:hAnsi="Arial" w:cs="Arial"/>
        </w:rPr>
        <w:t>a</w:t>
      </w:r>
      <w:r w:rsidRPr="001252D9">
        <w:rPr>
          <w:rFonts w:ascii="Arial" w:hAnsi="Arial" w:cs="Arial"/>
        </w:rPr>
        <w:t xml:space="preserve">emia is rare, causing a very serious deficiency in producing red blood cells. The only treatment, other than blood transfusions, is glucocorticoids which have a number of undesirable side effects. Now researchers have identified a cell receptor that, when stimulated by a currently approved cholesterol-lowering drug, </w:t>
      </w:r>
      <w:r w:rsidRPr="001252D9">
        <w:rPr>
          <w:rFonts w:ascii="Arial" w:hAnsi="Arial" w:cs="Arial"/>
        </w:rPr>
        <w:lastRenderedPageBreak/>
        <w:t>and used in combination with low amounts of glucocorticoids, causes a three-to five-fold increase in red blood cell production</w:t>
      </w:r>
      <w:r w:rsidRPr="000D51C8">
        <w:rPr>
          <w:rStyle w:val="FootnoteReference"/>
          <w:rFonts w:ascii="Arial" w:hAnsi="Arial" w:cs="Arial"/>
        </w:rPr>
        <w:footnoteReference w:id="13"/>
      </w:r>
      <w:r w:rsidRPr="001252D9">
        <w:rPr>
          <w:rFonts w:ascii="Arial" w:hAnsi="Arial" w:cs="Arial"/>
        </w:rPr>
        <w:t>. The research will be the basis for a clinical trial.</w:t>
      </w:r>
    </w:p>
    <w:p w:rsidR="007D5E33" w:rsidRPr="00E10D0A" w:rsidRDefault="008A415D" w:rsidP="00ED3DA5">
      <w:pPr>
        <w:pStyle w:val="ListParagraph"/>
        <w:numPr>
          <w:ilvl w:val="1"/>
          <w:numId w:val="22"/>
        </w:numPr>
        <w:spacing w:line="240" w:lineRule="auto"/>
        <w:rPr>
          <w:rFonts w:ascii="Arial" w:hAnsi="Arial" w:cs="Arial"/>
        </w:rPr>
      </w:pPr>
      <w:r w:rsidRPr="008A415D">
        <w:rPr>
          <w:rFonts w:ascii="Arial" w:hAnsi="Arial" w:cs="Arial"/>
        </w:rPr>
        <w:t xml:space="preserve">Scientists from the University of California at Berkeley reported on a pilot study in Cameroon showing a </w:t>
      </w:r>
      <w:r w:rsidRPr="008A415D">
        <w:rPr>
          <w:rFonts w:ascii="Arial" w:hAnsi="Arial" w:cs="Arial"/>
          <w:lang w:val="en"/>
        </w:rPr>
        <w:t xml:space="preserve">smartphone-run video microscope could measure within minutes certain worms wriggling in a finger-prick of blood, rapidly identifying who is a candidate </w:t>
      </w:r>
      <w:r w:rsidR="00AF32A7">
        <w:rPr>
          <w:rFonts w:ascii="Arial" w:hAnsi="Arial" w:cs="Arial"/>
          <w:lang w:val="en"/>
        </w:rPr>
        <w:t xml:space="preserve">for </w:t>
      </w:r>
      <w:r w:rsidRPr="008A415D">
        <w:rPr>
          <w:rFonts w:ascii="Arial" w:hAnsi="Arial" w:cs="Arial"/>
          <w:lang w:val="en"/>
        </w:rPr>
        <w:t>medication</w:t>
      </w:r>
      <w:r>
        <w:rPr>
          <w:rFonts w:ascii="Arial" w:hAnsi="Arial" w:cs="Arial"/>
          <w:lang w:val="en"/>
        </w:rPr>
        <w:t>.</w:t>
      </w:r>
    </w:p>
    <w:p w:rsidR="00AF3075" w:rsidRPr="00446464" w:rsidRDefault="00AF3075" w:rsidP="006F1268">
      <w:pPr>
        <w:pStyle w:val="Heading1"/>
        <w:numPr>
          <w:ilvl w:val="0"/>
          <w:numId w:val="1"/>
        </w:numPr>
        <w:ind w:left="360"/>
        <w:rPr>
          <w:color w:val="FF0000"/>
        </w:rPr>
      </w:pPr>
      <w:bookmarkStart w:id="7" w:name="_Toc415395939"/>
      <w:bookmarkStart w:id="8" w:name="_Toc418239875"/>
      <w:bookmarkStart w:id="9" w:name="_Toc421015567"/>
      <w:r w:rsidRPr="00446464">
        <w:rPr>
          <w:color w:val="FF0000"/>
        </w:rPr>
        <w:t>Regulatory</w:t>
      </w:r>
      <w:bookmarkEnd w:id="7"/>
      <w:bookmarkEnd w:id="8"/>
      <w:bookmarkEnd w:id="9"/>
    </w:p>
    <w:p w:rsidR="001C2106" w:rsidRDefault="001C2106" w:rsidP="001C2106">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p>
    <w:p w:rsidR="00CA3703" w:rsidRPr="001C2106" w:rsidRDefault="00CA3703" w:rsidP="00CA3703">
      <w:pPr>
        <w:pStyle w:val="Heading3"/>
        <w:rPr>
          <w:lang w:val="en"/>
        </w:rPr>
      </w:pPr>
      <w:bookmarkStart w:id="10" w:name="_Toc415395940"/>
      <w:bookmarkStart w:id="11" w:name="_Toc418239876"/>
      <w:bookmarkStart w:id="12" w:name="_Toc421015568"/>
      <w:r>
        <w:rPr>
          <w:lang w:val="en"/>
        </w:rPr>
        <w:t>Plasma and recombinant products</w:t>
      </w:r>
      <w:bookmarkEnd w:id="10"/>
      <w:bookmarkEnd w:id="11"/>
      <w:bookmarkEnd w:id="12"/>
    </w:p>
    <w:p w:rsidR="009148D8" w:rsidRPr="009148D8" w:rsidRDefault="008C2DB1" w:rsidP="00243D6F">
      <w:pPr>
        <w:pStyle w:val="ListParagraph"/>
        <w:numPr>
          <w:ilvl w:val="1"/>
          <w:numId w:val="23"/>
        </w:numPr>
        <w:spacing w:line="240" w:lineRule="auto"/>
        <w:rPr>
          <w:rFonts w:ascii="Arial" w:hAnsi="Arial" w:cs="Arial"/>
          <w:lang w:val="en"/>
        </w:rPr>
      </w:pPr>
      <w:r w:rsidRPr="008C2DB1">
        <w:rPr>
          <w:rFonts w:ascii="Arial" w:eastAsia="Times New Roman" w:hAnsi="Arial" w:cs="Arial"/>
        </w:rPr>
        <w:t>The FDA has approved Emergent Biosolutions’ intravenous r</w:t>
      </w:r>
      <w:r w:rsidR="00AF32A7">
        <w:rPr>
          <w:rFonts w:ascii="Arial" w:eastAsia="Times New Roman" w:hAnsi="Arial" w:cs="Arial"/>
        </w:rPr>
        <w:t xml:space="preserve">ecombinant factor IX (Ixinity) </w:t>
      </w:r>
      <w:r w:rsidRPr="008C2DB1">
        <w:rPr>
          <w:rFonts w:ascii="Arial" w:eastAsia="Times New Roman" w:hAnsi="Arial" w:cs="Arial"/>
        </w:rPr>
        <w:t>to control and prevent bleeding episodes, and f</w:t>
      </w:r>
      <w:r w:rsidR="00066756">
        <w:rPr>
          <w:rFonts w:ascii="Arial" w:eastAsia="Times New Roman" w:hAnsi="Arial" w:cs="Arial"/>
        </w:rPr>
        <w:t>or perioperative management, in</w:t>
      </w:r>
      <w:r w:rsidRPr="008C2DB1">
        <w:rPr>
          <w:rFonts w:ascii="Arial" w:eastAsia="Times New Roman" w:hAnsi="Arial" w:cs="Arial"/>
        </w:rPr>
        <w:t xml:space="preserve"> both adults and children with haemophilia B. </w:t>
      </w:r>
      <w:r w:rsidRPr="008C2DB1">
        <w:rPr>
          <w:rFonts w:ascii="Arial" w:hAnsi="Arial" w:cs="Arial"/>
        </w:rPr>
        <w:t>Approval followed a Phase I/III, open-label, uncontrolled, multicent</w:t>
      </w:r>
      <w:r w:rsidR="00AA2E27">
        <w:rPr>
          <w:rFonts w:ascii="Arial" w:hAnsi="Arial" w:cs="Arial"/>
        </w:rPr>
        <w:t>re</w:t>
      </w:r>
      <w:r w:rsidRPr="008C2DB1">
        <w:rPr>
          <w:rFonts w:ascii="Arial" w:hAnsi="Arial" w:cs="Arial"/>
        </w:rPr>
        <w:t xml:space="preserve">, global study evaluating safety, efficacy and pharmacokinetics in previously treated adults and children aged 12 years or older with severe to moderately severe (factor IX level &lt;2%) haemophilia B, which showed a mean incremental recovery of 0.98 IU/dL and a mean terminal half-life of 24 hours. </w:t>
      </w:r>
      <w:r w:rsidRPr="008C2DB1">
        <w:rPr>
          <w:rFonts w:ascii="Arial" w:eastAsia="Times New Roman" w:hAnsi="Arial" w:cs="Arial"/>
        </w:rPr>
        <w:t xml:space="preserve">Ixinity is a third-generation treatment with no factor IX inhibitors developed in clinical trials. </w:t>
      </w:r>
      <w:r w:rsidRPr="008C2DB1">
        <w:rPr>
          <w:rFonts w:ascii="Arial" w:hAnsi="Arial" w:cs="Arial"/>
        </w:rPr>
        <w:t xml:space="preserve">Ixinity contains recombinant coagulation factor IX (trenonacog alfa), a purified single-chain glycoprotein derived from Chinese hamster ovary cells. </w:t>
      </w:r>
    </w:p>
    <w:p w:rsidR="00AB3D75" w:rsidRPr="00AB3D75" w:rsidRDefault="009148D8" w:rsidP="00243D6F">
      <w:pPr>
        <w:pStyle w:val="ListParagraph"/>
        <w:numPr>
          <w:ilvl w:val="1"/>
          <w:numId w:val="23"/>
        </w:numPr>
        <w:spacing w:line="240" w:lineRule="auto"/>
        <w:rPr>
          <w:rFonts w:ascii="Arial" w:hAnsi="Arial" w:cs="Arial"/>
          <w:lang w:val="en"/>
        </w:rPr>
      </w:pPr>
      <w:r w:rsidRPr="009148D8">
        <w:rPr>
          <w:rFonts w:ascii="Arial" w:hAnsi="Arial" w:cs="Arial"/>
        </w:rPr>
        <w:t>The FDA approved The Medicines Co's dry powder blood-clotting agent for use in hospitals, a month after the treatme</w:t>
      </w:r>
      <w:r w:rsidR="00066756">
        <w:rPr>
          <w:rFonts w:ascii="Arial" w:hAnsi="Arial" w:cs="Arial"/>
        </w:rPr>
        <w:t>nt received approval in Europe.</w:t>
      </w:r>
      <w:r w:rsidRPr="009148D8">
        <w:rPr>
          <w:rFonts w:ascii="Arial" w:hAnsi="Arial" w:cs="Arial"/>
        </w:rPr>
        <w:t xml:space="preserve"> Raplixa combines two human plasma-</w:t>
      </w:r>
      <w:r w:rsidR="00066756">
        <w:rPr>
          <w:rFonts w:ascii="Arial" w:hAnsi="Arial" w:cs="Arial"/>
        </w:rPr>
        <w:t>derived blood-clotting proteins</w:t>
      </w:r>
      <w:r w:rsidRPr="009148D8">
        <w:rPr>
          <w:rFonts w:ascii="Arial" w:hAnsi="Arial" w:cs="Arial"/>
        </w:rPr>
        <w:t>-fibrinogen and thrombin. Raplixa is used to control surgical bleeding,</w:t>
      </w:r>
      <w:r w:rsidR="00AA2E27">
        <w:rPr>
          <w:rFonts w:ascii="Arial" w:hAnsi="Arial" w:cs="Arial"/>
        </w:rPr>
        <w:t xml:space="preserve"> </w:t>
      </w:r>
      <w:r w:rsidRPr="009148D8">
        <w:rPr>
          <w:rFonts w:ascii="Arial" w:hAnsi="Arial" w:cs="Arial"/>
        </w:rPr>
        <w:t>in combination with an absorbable gelatin</w:t>
      </w:r>
      <w:r w:rsidR="00AA2E27">
        <w:rPr>
          <w:rFonts w:ascii="Arial" w:hAnsi="Arial" w:cs="Arial"/>
        </w:rPr>
        <w:t>e</w:t>
      </w:r>
      <w:r w:rsidRPr="009148D8">
        <w:rPr>
          <w:rFonts w:ascii="Arial" w:hAnsi="Arial" w:cs="Arial"/>
        </w:rPr>
        <w:t xml:space="preserve"> sponge.</w:t>
      </w:r>
      <w:r w:rsidR="00AA2E27">
        <w:rPr>
          <w:rFonts w:ascii="Arial" w:hAnsi="Arial" w:cs="Arial"/>
        </w:rPr>
        <w:t xml:space="preserve"> </w:t>
      </w:r>
      <w:r w:rsidRPr="009148D8">
        <w:rPr>
          <w:rFonts w:ascii="Arial" w:hAnsi="Arial" w:cs="Arial"/>
        </w:rPr>
        <w:t>The Medicines Co expects Raplixa to be complementary to its other h</w:t>
      </w:r>
      <w:r w:rsidR="00AA2E27">
        <w:rPr>
          <w:rFonts w:ascii="Arial" w:hAnsi="Arial" w:cs="Arial"/>
        </w:rPr>
        <w:t>a</w:t>
      </w:r>
      <w:r w:rsidRPr="009148D8">
        <w:rPr>
          <w:rFonts w:ascii="Arial" w:hAnsi="Arial" w:cs="Arial"/>
        </w:rPr>
        <w:t xml:space="preserve">emostatic product Recothrom </w:t>
      </w:r>
      <w:r w:rsidR="00C06200">
        <w:rPr>
          <w:rFonts w:ascii="Arial" w:hAnsi="Arial" w:cs="Arial"/>
        </w:rPr>
        <w:t>(recombinant topical thrombin)</w:t>
      </w:r>
      <w:r w:rsidRPr="009148D8">
        <w:rPr>
          <w:rFonts w:ascii="Arial" w:hAnsi="Arial" w:cs="Arial"/>
        </w:rPr>
        <w:t xml:space="preserve">. </w:t>
      </w:r>
    </w:p>
    <w:p w:rsidR="00AB3D75" w:rsidRPr="00AB3D75" w:rsidRDefault="00AB3D75" w:rsidP="00243D6F">
      <w:pPr>
        <w:pStyle w:val="ListParagraph"/>
        <w:numPr>
          <w:ilvl w:val="1"/>
          <w:numId w:val="23"/>
        </w:numPr>
        <w:spacing w:line="240" w:lineRule="auto"/>
        <w:rPr>
          <w:rFonts w:ascii="Arial" w:hAnsi="Arial" w:cs="Arial"/>
          <w:lang w:val="en"/>
        </w:rPr>
      </w:pPr>
      <w:r w:rsidRPr="00AB3D75">
        <w:rPr>
          <w:rFonts w:ascii="Arial" w:hAnsi="Arial" w:cs="Arial"/>
        </w:rPr>
        <w:t>Swedish O</w:t>
      </w:r>
      <w:r w:rsidR="00C06200">
        <w:rPr>
          <w:rFonts w:ascii="Arial" w:hAnsi="Arial" w:cs="Arial"/>
        </w:rPr>
        <w:t>rphan Biovitrum (Sobi) secured Orphan Drug D</w:t>
      </w:r>
      <w:r w:rsidRPr="00AB3D75">
        <w:rPr>
          <w:rFonts w:ascii="Arial" w:hAnsi="Arial" w:cs="Arial"/>
        </w:rPr>
        <w:t>esignation in Switzerland for its long-acting haemophilia drug candidate Elocta (rFVIIIFc) to treat haemophilia A</w:t>
      </w:r>
      <w:r w:rsidRPr="0022135E">
        <w:rPr>
          <w:rStyle w:val="FootnoteReference"/>
          <w:rFonts w:ascii="Arial" w:hAnsi="Arial" w:cs="Arial"/>
        </w:rPr>
        <w:footnoteReference w:id="14"/>
      </w:r>
      <w:r w:rsidRPr="00AB3D75">
        <w:rPr>
          <w:rFonts w:ascii="Arial" w:hAnsi="Arial" w:cs="Arial"/>
        </w:rPr>
        <w:t xml:space="preserve">. A marketing authorisation application for Elocta was already under review by the </w:t>
      </w:r>
      <w:r w:rsidR="00C06200">
        <w:rPr>
          <w:rFonts w:ascii="Arial" w:hAnsi="Arial" w:cs="Arial"/>
        </w:rPr>
        <w:t>EMA</w:t>
      </w:r>
      <w:r w:rsidRPr="00AB3D75">
        <w:rPr>
          <w:rFonts w:ascii="Arial" w:hAnsi="Arial" w:cs="Arial"/>
        </w:rPr>
        <w:t>.</w:t>
      </w:r>
    </w:p>
    <w:p w:rsidR="00E10D0A" w:rsidRPr="00E10D0A" w:rsidRDefault="00AB3D75" w:rsidP="00243D6F">
      <w:pPr>
        <w:pStyle w:val="ListParagraph"/>
        <w:numPr>
          <w:ilvl w:val="1"/>
          <w:numId w:val="23"/>
        </w:numPr>
        <w:spacing w:line="240" w:lineRule="auto"/>
        <w:rPr>
          <w:rFonts w:ascii="Arial" w:hAnsi="Arial" w:cs="Arial"/>
          <w:lang w:val="en"/>
        </w:rPr>
      </w:pPr>
      <w:r w:rsidRPr="00AB3D75">
        <w:rPr>
          <w:rFonts w:ascii="Arial" w:hAnsi="Arial" w:cs="Arial"/>
        </w:rPr>
        <w:t>Baxter submitted a new drug application to Japan's Ministry of Health, Labour and Welfare for the approva</w:t>
      </w:r>
      <w:r w:rsidR="00066756">
        <w:rPr>
          <w:rFonts w:ascii="Arial" w:hAnsi="Arial" w:cs="Arial"/>
        </w:rPr>
        <w:t>l of BAX 855, an investigational</w:t>
      </w:r>
      <w:r w:rsidRPr="00AB3D75">
        <w:rPr>
          <w:rFonts w:ascii="Arial" w:hAnsi="Arial" w:cs="Arial"/>
        </w:rPr>
        <w:t>, extended half-life recombinant factor VIII (rF</w:t>
      </w:r>
      <w:r w:rsidR="00066756">
        <w:rPr>
          <w:rFonts w:ascii="Arial" w:hAnsi="Arial" w:cs="Arial"/>
        </w:rPr>
        <w:t>VIII) treatment based on Advate</w:t>
      </w:r>
      <w:r w:rsidRPr="00AB3D75">
        <w:rPr>
          <w:rFonts w:ascii="Arial" w:hAnsi="Arial" w:cs="Arial"/>
        </w:rPr>
        <w:t xml:space="preserve"> for patients over 12 y</w:t>
      </w:r>
      <w:r w:rsidR="00066756">
        <w:rPr>
          <w:rFonts w:ascii="Arial" w:hAnsi="Arial" w:cs="Arial"/>
        </w:rPr>
        <w:t>ears of age with h</w:t>
      </w:r>
      <w:r w:rsidR="00C06200">
        <w:rPr>
          <w:rFonts w:ascii="Arial" w:hAnsi="Arial" w:cs="Arial"/>
        </w:rPr>
        <w:t>a</w:t>
      </w:r>
      <w:r w:rsidR="00066756">
        <w:rPr>
          <w:rFonts w:ascii="Arial" w:hAnsi="Arial" w:cs="Arial"/>
        </w:rPr>
        <w:t xml:space="preserve">emophilia A. </w:t>
      </w:r>
      <w:r w:rsidRPr="00AB3D75">
        <w:rPr>
          <w:rFonts w:ascii="Arial" w:hAnsi="Arial" w:cs="Arial"/>
        </w:rPr>
        <w:t xml:space="preserve">The submission follows the filing to the FDA in late 2014 and is based on results from a prospective, global, Phase III study of 137 previously treated patients. The results, presented during the European Association for Haemophilia and Allied Disorders (EAHAD) meeting in February 2015, showed that BAX 855 met its primary endpoint in the control and prevention of bleeding episodes and routine prophylaxis for patients who were 12 years or older. </w:t>
      </w:r>
    </w:p>
    <w:p w:rsidR="00E10D0A" w:rsidRPr="00E10D0A" w:rsidRDefault="00C06200" w:rsidP="00243D6F">
      <w:pPr>
        <w:pStyle w:val="ListParagraph"/>
        <w:numPr>
          <w:ilvl w:val="1"/>
          <w:numId w:val="23"/>
        </w:numPr>
        <w:spacing w:line="240" w:lineRule="auto"/>
        <w:rPr>
          <w:rFonts w:ascii="Arial" w:hAnsi="Arial" w:cs="Arial"/>
          <w:lang w:val="en"/>
        </w:rPr>
      </w:pPr>
      <w:r>
        <w:rPr>
          <w:rFonts w:ascii="Arial" w:hAnsi="Arial" w:cs="Arial"/>
        </w:rPr>
        <w:t>Kamada has received Orphan Drug D</w:t>
      </w:r>
      <w:r w:rsidR="00E10D0A" w:rsidRPr="00E10D0A">
        <w:rPr>
          <w:rFonts w:ascii="Arial" w:hAnsi="Arial" w:cs="Arial"/>
        </w:rPr>
        <w:t xml:space="preserve">esignation from the </w:t>
      </w:r>
      <w:r w:rsidR="00AA2E27">
        <w:rPr>
          <w:rFonts w:ascii="Arial" w:hAnsi="Arial" w:cs="Arial"/>
        </w:rPr>
        <w:t>EMA</w:t>
      </w:r>
      <w:r w:rsidR="00E10D0A" w:rsidRPr="00E10D0A">
        <w:rPr>
          <w:rFonts w:ascii="Arial" w:hAnsi="Arial" w:cs="Arial"/>
        </w:rPr>
        <w:t xml:space="preserve"> Committee for Orphan Medicinal Products (COMP) for its human intravenous Alpha-1 Antitrypsin (AAT) to treat graft-versus-host disease (GvHD). The therapy is in a Phase I/II clinical trial evaluating 24 GvHD patients with inadequate response to steroid treatment following allogeneic bone-marrow stem cell transplant. The trial is being conducted by the Fred Hutchinson Cancer Research Center in Seattle. Preliminary results </w:t>
      </w:r>
      <w:r w:rsidR="00E10D0A" w:rsidRPr="00E10D0A">
        <w:rPr>
          <w:rFonts w:ascii="Arial" w:hAnsi="Arial" w:cs="Arial"/>
        </w:rPr>
        <w:lastRenderedPageBreak/>
        <w:t>suggest that continuous administration of AAT as therapy for steroid-resistant gut GvHD is feasible</w:t>
      </w:r>
      <w:r w:rsidR="00E10D0A" w:rsidRPr="00443DD4">
        <w:rPr>
          <w:rStyle w:val="FootnoteReference"/>
          <w:rFonts w:ascii="Arial" w:hAnsi="Arial" w:cs="Arial"/>
        </w:rPr>
        <w:footnoteReference w:id="15"/>
      </w:r>
      <w:r w:rsidR="00E10D0A" w:rsidRPr="00E10D0A">
        <w:rPr>
          <w:rFonts w:ascii="Arial" w:hAnsi="Arial" w:cs="Arial"/>
        </w:rPr>
        <w:t xml:space="preserve">. A Phase III trial is planned to begin in 2016. </w:t>
      </w:r>
    </w:p>
    <w:p w:rsidR="00EB7DB6" w:rsidRPr="001C2106" w:rsidRDefault="00DF1FCE" w:rsidP="00EB7DB6">
      <w:pPr>
        <w:pStyle w:val="Heading3"/>
        <w:rPr>
          <w:lang w:val="en"/>
        </w:rPr>
      </w:pPr>
      <w:bookmarkStart w:id="13" w:name="_Toc421015569"/>
      <w:r>
        <w:rPr>
          <w:lang w:val="en"/>
        </w:rPr>
        <w:t>Other</w:t>
      </w:r>
      <w:bookmarkEnd w:id="13"/>
    </w:p>
    <w:p w:rsidR="00831D4A" w:rsidRDefault="004E3C75" w:rsidP="00E10D0A">
      <w:pPr>
        <w:pStyle w:val="ListParagraph"/>
        <w:numPr>
          <w:ilvl w:val="1"/>
          <w:numId w:val="19"/>
        </w:numPr>
        <w:spacing w:line="240" w:lineRule="auto"/>
        <w:rPr>
          <w:rFonts w:ascii="Arial" w:hAnsi="Arial" w:cs="Arial"/>
        </w:rPr>
      </w:pPr>
      <w:r>
        <w:rPr>
          <w:rFonts w:ascii="Arial" w:hAnsi="Arial" w:cs="Arial"/>
        </w:rPr>
        <w:t xml:space="preserve">An </w:t>
      </w:r>
      <w:r w:rsidR="00FC20AD">
        <w:rPr>
          <w:rFonts w:ascii="Arial" w:hAnsi="Arial" w:cs="Arial"/>
        </w:rPr>
        <w:t>FDA</w:t>
      </w:r>
      <w:r w:rsidR="00DF1FCE" w:rsidRPr="00DF1FCE">
        <w:rPr>
          <w:rFonts w:ascii="Arial" w:hAnsi="Arial" w:cs="Arial"/>
        </w:rPr>
        <w:t xml:space="preserve"> </w:t>
      </w:r>
      <w:r>
        <w:rPr>
          <w:rFonts w:ascii="Arial" w:hAnsi="Arial" w:cs="Arial"/>
        </w:rPr>
        <w:t xml:space="preserve">staff report </w:t>
      </w:r>
      <w:r w:rsidR="00DF1FCE" w:rsidRPr="00DF1FCE">
        <w:rPr>
          <w:rFonts w:ascii="Arial" w:hAnsi="Arial" w:cs="Arial"/>
        </w:rPr>
        <w:t xml:space="preserve">recommended </w:t>
      </w:r>
      <w:r w:rsidR="00C06200">
        <w:rPr>
          <w:rFonts w:ascii="Arial" w:hAnsi="Arial" w:cs="Arial"/>
        </w:rPr>
        <w:t>The Medicines Co</w:t>
      </w:r>
      <w:r w:rsidR="00DF1FCE" w:rsidRPr="00DF1FCE">
        <w:rPr>
          <w:rFonts w:ascii="Arial" w:hAnsi="Arial" w:cs="Arial"/>
        </w:rPr>
        <w:t xml:space="preserve">’s intravenous anti-clotting drug </w:t>
      </w:r>
      <w:r>
        <w:rPr>
          <w:rFonts w:ascii="Arial" w:hAnsi="Arial" w:cs="Arial"/>
        </w:rPr>
        <w:t xml:space="preserve">Kengreal </w:t>
      </w:r>
      <w:r w:rsidR="00DF1FCE" w:rsidRPr="00DF1FCE">
        <w:rPr>
          <w:rFonts w:ascii="Arial" w:hAnsi="Arial" w:cs="Arial"/>
        </w:rPr>
        <w:t>for approval for patients undergoing procedures to open blocked arteries. A final decision from the FDA is expected in June.</w:t>
      </w:r>
    </w:p>
    <w:p w:rsidR="00F86BFE" w:rsidRDefault="00831D4A" w:rsidP="00E10D0A">
      <w:pPr>
        <w:pStyle w:val="ListParagraph"/>
        <w:numPr>
          <w:ilvl w:val="1"/>
          <w:numId w:val="19"/>
        </w:numPr>
        <w:spacing w:line="240" w:lineRule="auto"/>
        <w:rPr>
          <w:rFonts w:ascii="Arial" w:hAnsi="Arial" w:cs="Arial"/>
        </w:rPr>
      </w:pPr>
      <w:r w:rsidRPr="00831D4A">
        <w:rPr>
          <w:rFonts w:ascii="Arial" w:hAnsi="Arial" w:cs="Arial"/>
        </w:rPr>
        <w:t>The European Commission has approved changes to the EU label for the therapeutic indication of Alexion’s Soliris (eculizumab) in the treatment of paroxysmal nocturnal haemoglobinuria (PNH). It now includes patients without a history of transfusion. The revised Summary of Product Characteristics now imply evidence of clinical benefit in patients with high disease activity as defined by elevated haemolysis</w:t>
      </w:r>
      <w:r w:rsidRPr="00286FEF">
        <w:rPr>
          <w:rStyle w:val="FootnoteReference"/>
          <w:rFonts w:ascii="Arial" w:hAnsi="Arial" w:cs="Arial"/>
        </w:rPr>
        <w:footnoteReference w:id="16"/>
      </w:r>
      <w:r w:rsidRPr="00831D4A">
        <w:rPr>
          <w:rFonts w:ascii="Arial" w:hAnsi="Arial" w:cs="Arial"/>
        </w:rPr>
        <w:t xml:space="preserve"> and the presence of associated clinical symptoms such as fatigue, haemoglobinuria</w:t>
      </w:r>
      <w:r w:rsidRPr="00286FEF">
        <w:rPr>
          <w:rStyle w:val="FootnoteReference"/>
          <w:rFonts w:ascii="Arial" w:hAnsi="Arial" w:cs="Arial"/>
        </w:rPr>
        <w:footnoteReference w:id="17"/>
      </w:r>
      <w:r w:rsidRPr="00831D4A">
        <w:rPr>
          <w:rFonts w:ascii="Arial" w:hAnsi="Arial" w:cs="Arial"/>
        </w:rPr>
        <w:t>, abdominal pain, shortness of breath, anaemia, major adverse vascular event, or dysphagia</w:t>
      </w:r>
      <w:r w:rsidRPr="00286FEF">
        <w:rPr>
          <w:rStyle w:val="FootnoteReference"/>
          <w:rFonts w:ascii="Arial" w:hAnsi="Arial" w:cs="Arial"/>
        </w:rPr>
        <w:footnoteReference w:id="18"/>
      </w:r>
      <w:r w:rsidR="00AA2E27">
        <w:rPr>
          <w:rFonts w:ascii="Arial" w:hAnsi="Arial" w:cs="Arial"/>
        </w:rPr>
        <w:t>. An update to the</w:t>
      </w:r>
      <w:r w:rsidRPr="00831D4A">
        <w:rPr>
          <w:rFonts w:ascii="Arial" w:hAnsi="Arial" w:cs="Arial"/>
        </w:rPr>
        <w:t xml:space="preserve"> atypical haemolytic uraemic syndrome section of the EU label includes new efficacy data emphasising that longer-term treatment with Soliris was associated with a greater proportion of patients achieving clinically significant benefits. New information was provided on the risks of discontinuing treatment. </w:t>
      </w:r>
    </w:p>
    <w:p w:rsidR="00F86BFE" w:rsidRPr="00F86BFE" w:rsidRDefault="00F86BFE" w:rsidP="00E10D0A">
      <w:pPr>
        <w:pStyle w:val="ListParagraph"/>
        <w:numPr>
          <w:ilvl w:val="1"/>
          <w:numId w:val="19"/>
        </w:numPr>
        <w:spacing w:line="240" w:lineRule="auto"/>
        <w:rPr>
          <w:rFonts w:ascii="Arial" w:hAnsi="Arial" w:cs="Arial"/>
        </w:rPr>
      </w:pPr>
      <w:r w:rsidRPr="00F86BFE">
        <w:rPr>
          <w:rFonts w:ascii="Arial" w:eastAsia="Times New Roman" w:hAnsi="Arial" w:cs="Arial"/>
        </w:rPr>
        <w:t>The FDA has granted orphan drug designation</w:t>
      </w:r>
      <w:r w:rsidRPr="00E44D61">
        <w:rPr>
          <w:rStyle w:val="FootnoteReference"/>
          <w:rFonts w:ascii="Arial" w:eastAsia="Times New Roman" w:hAnsi="Arial" w:cs="Arial"/>
        </w:rPr>
        <w:footnoteReference w:id="19"/>
      </w:r>
      <w:r w:rsidRPr="00F86BFE">
        <w:rPr>
          <w:rFonts w:ascii="Arial" w:eastAsia="Times New Roman" w:hAnsi="Arial" w:cs="Arial"/>
        </w:rPr>
        <w:t xml:space="preserve"> to Prolong Pharmaceuticals’ sickle cell disease (SCD) treatment, Sanguinate, which the company says is the only biologic currently under clinical development for SCD’s co-morbidities, which include sickle cell crisis, acute chest syndrome, leg ulcers, and both paediatric and adult stroke. The drug has anti-vasoconstrictive properties that facilitate the transfer of oxygen to oxygen-deprived cells and tissues and reduces blood vessel inflammation. Sanguinate is the subject of multiple clinical trials to establish its safety and efficacy in SCD and other diseases caused by ischemia</w:t>
      </w:r>
      <w:r w:rsidRPr="00E44D61">
        <w:rPr>
          <w:rStyle w:val="FootnoteReference"/>
          <w:rFonts w:ascii="Arial" w:eastAsia="Times New Roman" w:hAnsi="Arial" w:cs="Arial"/>
        </w:rPr>
        <w:footnoteReference w:id="20"/>
      </w:r>
      <w:r w:rsidRPr="00F86BFE">
        <w:rPr>
          <w:rFonts w:ascii="Arial" w:eastAsia="Times New Roman" w:hAnsi="Arial" w:cs="Arial"/>
        </w:rPr>
        <w:t>, hypoxia</w:t>
      </w:r>
      <w:r w:rsidRPr="00E44D61">
        <w:rPr>
          <w:rStyle w:val="FootnoteReference"/>
          <w:rFonts w:ascii="Arial" w:eastAsia="Times New Roman" w:hAnsi="Arial" w:cs="Arial"/>
        </w:rPr>
        <w:footnoteReference w:id="21"/>
      </w:r>
      <w:r w:rsidRPr="00F86BFE">
        <w:rPr>
          <w:rFonts w:ascii="Arial" w:eastAsia="Times New Roman" w:hAnsi="Arial" w:cs="Arial"/>
        </w:rPr>
        <w:t xml:space="preserve"> and/or haemolysis. Currently, the drug is undergoing a phase II study in reducing or preventing delayed cerebral ischemia following subarachnoid haemorrhage, with more phase II trials planned for vaso-occlusive crisis and leg ulcers secondary to SCD, as well as for preventing delayed graft function following kidney transplantation. </w:t>
      </w:r>
    </w:p>
    <w:p w:rsidR="00FD32C5" w:rsidRPr="00FD32C5" w:rsidRDefault="004F7625" w:rsidP="00E10D0A">
      <w:pPr>
        <w:pStyle w:val="ListParagraph"/>
        <w:numPr>
          <w:ilvl w:val="1"/>
          <w:numId w:val="20"/>
        </w:numPr>
        <w:spacing w:line="240" w:lineRule="auto"/>
        <w:rPr>
          <w:rFonts w:ascii="Arial" w:hAnsi="Arial" w:cs="Arial"/>
          <w:lang w:val="en"/>
        </w:rPr>
      </w:pPr>
      <w:r w:rsidRPr="00B13695">
        <w:rPr>
          <w:rFonts w:ascii="Arial" w:hAnsi="Arial" w:cs="Arial"/>
        </w:rPr>
        <w:t>GlaxoSmithKline and its Italian partners Fondazione Telethon and Ospedale San Raffaele have applied to the E</w:t>
      </w:r>
      <w:r w:rsidR="00C06200">
        <w:rPr>
          <w:rFonts w:ascii="Arial" w:hAnsi="Arial" w:cs="Arial"/>
        </w:rPr>
        <w:t xml:space="preserve">MA </w:t>
      </w:r>
      <w:r w:rsidRPr="00B13695">
        <w:rPr>
          <w:rFonts w:ascii="Arial" w:hAnsi="Arial" w:cs="Arial"/>
        </w:rPr>
        <w:t xml:space="preserve">to market an investigational gene therapy (GSK2696273) for the treatment of an ultra-rare white blood cell deficiency condition popularly known as ‘bubble boy disease’. They are seeking approval for use in patients with adenosine deaminase severe combined immunodeficiency syndrome (ADA-SCID), for whom no suitable human stem cell donor is available. The syndrome occurs where a faulty gene inherited from both parents stops production of ADA, a protein essential for the formation of lymphocytes and a functioning immune system. The data backing the submission concerns 18 children treated with GSK2696273, the first of whom was treated over thirteen years ago. All patients are </w:t>
      </w:r>
      <w:r w:rsidRPr="00B13695">
        <w:rPr>
          <w:rFonts w:ascii="Arial" w:hAnsi="Arial" w:cs="Arial"/>
        </w:rPr>
        <w:lastRenderedPageBreak/>
        <w:t>still alive, although three required either follow-up enzyme replacement therapy or a bone marrow transplant. The company said there were no significant tolerability events related to the therapy</w:t>
      </w:r>
      <w:r>
        <w:rPr>
          <w:rFonts w:ascii="Arial" w:hAnsi="Arial" w:cs="Arial"/>
        </w:rPr>
        <w:t>.</w:t>
      </w:r>
    </w:p>
    <w:p w:rsidR="00AB3D75" w:rsidRPr="00AB3D75" w:rsidRDefault="00FD32C5" w:rsidP="00E10D0A">
      <w:pPr>
        <w:pStyle w:val="ListParagraph"/>
        <w:numPr>
          <w:ilvl w:val="1"/>
          <w:numId w:val="20"/>
        </w:numPr>
        <w:spacing w:line="240" w:lineRule="auto"/>
        <w:rPr>
          <w:rFonts w:ascii="Arial" w:hAnsi="Arial" w:cs="Arial"/>
          <w:lang w:val="en"/>
        </w:rPr>
      </w:pPr>
      <w:r w:rsidRPr="00FD32C5">
        <w:rPr>
          <w:rFonts w:ascii="Arial" w:eastAsia="Times New Roman" w:hAnsi="Arial" w:cs="Arial"/>
        </w:rPr>
        <w:t xml:space="preserve">The World Health Organization (WHO) view has been that </w:t>
      </w:r>
      <w:r w:rsidRPr="00FD32C5">
        <w:rPr>
          <w:rFonts w:ascii="Arial" w:hAnsi="Arial" w:cs="Arial"/>
        </w:rPr>
        <w:t>"the registration of all interventional trials is a scientific, ethical, and moral responsibility" but e</w:t>
      </w:r>
      <w:r w:rsidRPr="00FD32C5">
        <w:rPr>
          <w:rFonts w:ascii="Arial" w:eastAsia="Times New Roman" w:hAnsi="Arial" w:cs="Arial"/>
        </w:rPr>
        <w:t>stimates suggest that up to half of industry and academic clinical trials are not reported. Now WHO has es</w:t>
      </w:r>
      <w:r w:rsidR="00066756">
        <w:rPr>
          <w:rFonts w:ascii="Arial" w:hAnsi="Arial" w:cs="Arial"/>
        </w:rPr>
        <w:t>tablished guidelines and</w:t>
      </w:r>
      <w:r w:rsidRPr="00FD32C5">
        <w:rPr>
          <w:rFonts w:ascii="Arial" w:hAnsi="Arial" w:cs="Arial"/>
        </w:rPr>
        <w:t xml:space="preserve"> called for "ethics committees, regulatory authorities, professional bodies, sponsors, investigators, and funding agencies to act in their jurisdictions to ensure results from all interventional clinical trials are reported and publicly disclosed."</w:t>
      </w:r>
      <w:r w:rsidRPr="00205C11">
        <w:rPr>
          <w:rStyle w:val="FootnoteReference"/>
          <w:rFonts w:ascii="Arial" w:hAnsi="Arial" w:cs="Arial"/>
        </w:rPr>
        <w:footnoteReference w:id="22"/>
      </w:r>
    </w:p>
    <w:p w:rsidR="00D113CE" w:rsidRPr="00D113CE" w:rsidRDefault="00E10D0A" w:rsidP="00E10D0A">
      <w:pPr>
        <w:pStyle w:val="ListParagraph"/>
        <w:numPr>
          <w:ilvl w:val="1"/>
          <w:numId w:val="20"/>
        </w:numPr>
        <w:spacing w:line="240" w:lineRule="auto"/>
        <w:rPr>
          <w:rFonts w:ascii="Arial" w:hAnsi="Arial" w:cs="Arial"/>
          <w:lang w:val="en"/>
        </w:rPr>
      </w:pPr>
      <w:r w:rsidRPr="00D113CE">
        <w:rPr>
          <w:rFonts w:ascii="Arial" w:hAnsi="Arial" w:cs="Arial"/>
        </w:rPr>
        <w:t xml:space="preserve">The FDA </w:t>
      </w:r>
      <w:r w:rsidR="00AB3D75" w:rsidRPr="00D113CE">
        <w:rPr>
          <w:rFonts w:ascii="Arial" w:hAnsi="Arial" w:cs="Arial"/>
        </w:rPr>
        <w:t xml:space="preserve">granted </w:t>
      </w:r>
      <w:r w:rsidR="00AB3D75" w:rsidRPr="00D113CE">
        <w:rPr>
          <w:rFonts w:ascii="Arial" w:eastAsia="Times New Roman" w:hAnsi="Arial" w:cs="Arial"/>
        </w:rPr>
        <w:t xml:space="preserve">Boehringer Ingelheim </w:t>
      </w:r>
      <w:r w:rsidR="00AB3D75" w:rsidRPr="00D113CE">
        <w:rPr>
          <w:rFonts w:ascii="Arial" w:hAnsi="Arial" w:cs="Arial"/>
        </w:rPr>
        <w:t xml:space="preserve">Priority Review for its Biologics License Application </w:t>
      </w:r>
      <w:r w:rsidR="00D113CE" w:rsidRPr="00D113CE">
        <w:rPr>
          <w:rFonts w:ascii="Arial" w:hAnsi="Arial" w:cs="Arial"/>
        </w:rPr>
        <w:t xml:space="preserve">(BLA) </w:t>
      </w:r>
      <w:r w:rsidR="00AB3D75" w:rsidRPr="00D113CE">
        <w:rPr>
          <w:rFonts w:ascii="Arial" w:hAnsi="Arial" w:cs="Arial"/>
        </w:rPr>
        <w:t>for idarucizumab, which is being investigated specifically</w:t>
      </w:r>
      <w:r w:rsidR="00D113CE" w:rsidRPr="00D113CE">
        <w:rPr>
          <w:rFonts w:ascii="Arial" w:hAnsi="Arial" w:cs="Arial"/>
        </w:rPr>
        <w:t xml:space="preserve"> to</w:t>
      </w:r>
      <w:r w:rsidR="00AB3D75" w:rsidRPr="00D113CE">
        <w:rPr>
          <w:rFonts w:ascii="Arial" w:hAnsi="Arial" w:cs="Arial"/>
        </w:rPr>
        <w:t xml:space="preserve"> reverse the anticoagulant effect of dabigatran, t</w:t>
      </w:r>
      <w:r w:rsidR="00AA2E27" w:rsidRPr="00D113CE">
        <w:rPr>
          <w:rFonts w:ascii="Arial" w:hAnsi="Arial" w:cs="Arial"/>
        </w:rPr>
        <w:t xml:space="preserve">he active ingredient in Pradaxa </w:t>
      </w:r>
      <w:r w:rsidR="00AB3D75" w:rsidRPr="00D113CE">
        <w:rPr>
          <w:rFonts w:ascii="Arial" w:hAnsi="Arial" w:cs="Arial"/>
        </w:rPr>
        <w:t xml:space="preserve">(dabigatran etexilate mesylate) in patients needing emergency intervention or experiencing an uncontrolled or life-threatening bleeding event. The idarucizumab BLA will be reviewed under Accelerated Approval and is the first US review for a reversal agent in the novel oral anticoagulant (NOAC) class. </w:t>
      </w:r>
    </w:p>
    <w:p w:rsidR="00AB3D75" w:rsidRPr="00D113CE" w:rsidRDefault="00D113CE" w:rsidP="00E10D0A">
      <w:pPr>
        <w:pStyle w:val="ListParagraph"/>
        <w:numPr>
          <w:ilvl w:val="1"/>
          <w:numId w:val="20"/>
        </w:numPr>
        <w:spacing w:line="240" w:lineRule="auto"/>
        <w:rPr>
          <w:rFonts w:ascii="Arial" w:hAnsi="Arial" w:cs="Arial"/>
          <w:lang w:val="en"/>
        </w:rPr>
      </w:pPr>
      <w:r>
        <w:rPr>
          <w:rFonts w:ascii="Arial" w:hAnsi="Arial" w:cs="Arial"/>
        </w:rPr>
        <w:t>The FDA granted Orphan Drug D</w:t>
      </w:r>
      <w:r w:rsidR="00480396" w:rsidRPr="00D113CE">
        <w:rPr>
          <w:rFonts w:ascii="Arial" w:hAnsi="Arial" w:cs="Arial"/>
        </w:rPr>
        <w:t>esignation</w:t>
      </w:r>
      <w:r w:rsidR="00480396" w:rsidRPr="00684657">
        <w:rPr>
          <w:rStyle w:val="FootnoteReference"/>
          <w:rFonts w:ascii="Arial" w:hAnsi="Arial" w:cs="Arial"/>
        </w:rPr>
        <w:footnoteReference w:id="23"/>
      </w:r>
      <w:r w:rsidR="00480396" w:rsidRPr="00D113CE">
        <w:rPr>
          <w:rFonts w:ascii="Arial" w:hAnsi="Arial" w:cs="Arial"/>
        </w:rPr>
        <w:t xml:space="preserve"> to Dilaforette’s proprietary polysaccharide drug sevuparin</w:t>
      </w:r>
      <w:r w:rsidR="00480396" w:rsidRPr="00684657">
        <w:rPr>
          <w:rStyle w:val="FootnoteReference"/>
          <w:rFonts w:ascii="Arial" w:hAnsi="Arial" w:cs="Arial"/>
        </w:rPr>
        <w:footnoteReference w:id="24"/>
      </w:r>
      <w:r w:rsidR="00480396" w:rsidRPr="00D113CE">
        <w:rPr>
          <w:rFonts w:ascii="Arial" w:hAnsi="Arial" w:cs="Arial"/>
        </w:rPr>
        <w:t xml:space="preserve"> for the treatment of patients with sickle cell disease. The company plans to begin recruiting patients durin</w:t>
      </w:r>
      <w:r>
        <w:rPr>
          <w:rFonts w:ascii="Arial" w:hAnsi="Arial" w:cs="Arial"/>
        </w:rPr>
        <w:t>g the first half of 2015 for a P</w:t>
      </w:r>
      <w:r w:rsidR="00480396" w:rsidRPr="00D113CE">
        <w:rPr>
          <w:rFonts w:ascii="Arial" w:hAnsi="Arial" w:cs="Arial"/>
        </w:rPr>
        <w:t>hase II study.</w:t>
      </w:r>
    </w:p>
    <w:p w:rsidR="00AF3075" w:rsidRPr="00F7100D" w:rsidRDefault="001C2106" w:rsidP="006F1268">
      <w:pPr>
        <w:pStyle w:val="Heading1"/>
        <w:numPr>
          <w:ilvl w:val="0"/>
          <w:numId w:val="1"/>
        </w:numPr>
        <w:ind w:left="360"/>
        <w:rPr>
          <w:color w:val="FF0000"/>
        </w:rPr>
      </w:pPr>
      <w:bookmarkStart w:id="14" w:name="_Toc415395944"/>
      <w:bookmarkStart w:id="15" w:name="_Toc418239878"/>
      <w:bookmarkStart w:id="16" w:name="_Toc421015570"/>
      <w:r w:rsidRPr="00F7100D">
        <w:rPr>
          <w:color w:val="FF0000"/>
        </w:rPr>
        <w:t>Market</w:t>
      </w:r>
      <w:r w:rsidR="00AF3075" w:rsidRPr="00F7100D">
        <w:rPr>
          <w:color w:val="FF0000"/>
        </w:rPr>
        <w:t xml:space="preserve"> structure and </w:t>
      </w:r>
      <w:r w:rsidRPr="00F7100D">
        <w:rPr>
          <w:color w:val="FF0000"/>
        </w:rPr>
        <w:t>company</w:t>
      </w:r>
      <w:r w:rsidR="00AF3075" w:rsidRPr="00F7100D">
        <w:rPr>
          <w:color w:val="FF0000"/>
        </w:rPr>
        <w:t xml:space="preserve"> news</w:t>
      </w:r>
      <w:bookmarkEnd w:id="14"/>
      <w:bookmarkEnd w:id="15"/>
      <w:bookmarkEnd w:id="16"/>
    </w:p>
    <w:p w:rsidR="001073A7" w:rsidRPr="007E3D7A" w:rsidRDefault="001C2106" w:rsidP="007E3D7A">
      <w:pPr>
        <w:spacing w:line="240" w:lineRule="auto"/>
        <w:rPr>
          <w:rFonts w:ascii="Arial" w:hAnsi="Arial" w:cs="Arial"/>
          <w:b/>
          <w:sz w:val="28"/>
          <w:szCs w:val="28"/>
          <w:vertAlign w:val="subscript"/>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sidR="00D46FBB">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p>
    <w:p w:rsidR="0068295C" w:rsidRPr="0068295C" w:rsidRDefault="0068295C" w:rsidP="0068295C">
      <w:pPr>
        <w:pStyle w:val="Heading3"/>
        <w:rPr>
          <w:lang w:val="en"/>
        </w:rPr>
      </w:pPr>
      <w:bookmarkStart w:id="17" w:name="_Toc421015571"/>
      <w:r>
        <w:rPr>
          <w:lang w:val="en"/>
        </w:rPr>
        <w:t>Market forecasts</w:t>
      </w:r>
      <w:bookmarkEnd w:id="17"/>
    </w:p>
    <w:p w:rsidR="0068295C" w:rsidRDefault="00B1333A" w:rsidP="00243D6F">
      <w:pPr>
        <w:pStyle w:val="ListParagraph"/>
        <w:numPr>
          <w:ilvl w:val="1"/>
          <w:numId w:val="24"/>
        </w:numPr>
        <w:spacing w:line="240" w:lineRule="auto"/>
        <w:rPr>
          <w:rFonts w:ascii="Arial" w:hAnsi="Arial" w:cs="Arial"/>
        </w:rPr>
      </w:pPr>
      <w:r w:rsidRPr="004202D5">
        <w:rPr>
          <w:rFonts w:ascii="Arial" w:hAnsi="Arial" w:cs="Arial"/>
        </w:rPr>
        <w:t>Research and Markets have forecast</w:t>
      </w:r>
      <w:r w:rsidRPr="00D24B28">
        <w:rPr>
          <w:rStyle w:val="FootnoteReference"/>
          <w:rFonts w:ascii="Arial" w:hAnsi="Arial" w:cs="Arial"/>
        </w:rPr>
        <w:footnoteReference w:id="25"/>
      </w:r>
      <w:r w:rsidRPr="004202D5">
        <w:rPr>
          <w:rFonts w:ascii="Arial" w:hAnsi="Arial" w:cs="Arial"/>
        </w:rPr>
        <w:t xml:space="preserve"> the </w:t>
      </w:r>
      <w:r w:rsidR="00D113CE">
        <w:rPr>
          <w:rFonts w:ascii="Arial" w:hAnsi="Arial" w:cs="Arial"/>
        </w:rPr>
        <w:t>intravenous immunoglobulin (IVIg</w:t>
      </w:r>
      <w:r w:rsidRPr="004202D5">
        <w:rPr>
          <w:rFonts w:ascii="Arial" w:hAnsi="Arial" w:cs="Arial"/>
        </w:rPr>
        <w:t>) market will grow at a compound annual growth rate of 6.8 per cent between 2015 and 2021</w:t>
      </w:r>
      <w:r w:rsidRPr="00D24B28">
        <w:rPr>
          <w:rStyle w:val="FootnoteReference"/>
          <w:rFonts w:ascii="Arial" w:hAnsi="Arial" w:cs="Arial"/>
        </w:rPr>
        <w:footnoteReference w:id="26"/>
      </w:r>
      <w:r w:rsidRPr="004202D5">
        <w:rPr>
          <w:rFonts w:ascii="Arial" w:hAnsi="Arial" w:cs="Arial"/>
        </w:rPr>
        <w:t>. In 2014, three classes of medical conditions together accounted for 53 per cent of global IVIG market revenue; hypogammaglobulinemia, chronic inflammatory demyelinating polyneuropathy (CIDP), and immunodeficiency. Myasthenia gravis is however expected to be the fastest growing segment with a double digit growth during the next few years, due to</w:t>
      </w:r>
      <w:r w:rsidR="00D113CE">
        <w:rPr>
          <w:rFonts w:ascii="Arial" w:hAnsi="Arial" w:cs="Arial"/>
        </w:rPr>
        <w:t xml:space="preserve"> the increasing adoption of IVIg</w:t>
      </w:r>
      <w:r w:rsidRPr="004202D5">
        <w:rPr>
          <w:rFonts w:ascii="Arial" w:hAnsi="Arial" w:cs="Arial"/>
        </w:rPr>
        <w:t xml:space="preserve"> as first line treatment. Congenital AIDS is also projected to be a fast-growing application. The </w:t>
      </w:r>
      <w:r w:rsidRPr="004202D5">
        <w:rPr>
          <w:rFonts w:ascii="Arial" w:hAnsi="Arial" w:cs="Arial"/>
        </w:rPr>
        <w:lastRenderedPageBreak/>
        <w:t>report suggests that the concept of hyper-immune globulin is likely to increase the effi</w:t>
      </w:r>
      <w:r w:rsidR="00D113CE">
        <w:rPr>
          <w:rFonts w:ascii="Arial" w:hAnsi="Arial" w:cs="Arial"/>
        </w:rPr>
        <w:t>cacy of IVIg</w:t>
      </w:r>
      <w:r w:rsidRPr="004202D5">
        <w:rPr>
          <w:rFonts w:ascii="Arial" w:hAnsi="Arial" w:cs="Arial"/>
        </w:rPr>
        <w:t xml:space="preserve"> treatme</w:t>
      </w:r>
      <w:r w:rsidR="00D113CE">
        <w:rPr>
          <w:rFonts w:ascii="Arial" w:hAnsi="Arial" w:cs="Arial"/>
        </w:rPr>
        <w:t>nts. While the high cost of IVIg</w:t>
      </w:r>
      <w:r w:rsidRPr="004202D5">
        <w:rPr>
          <w:rFonts w:ascii="Arial" w:hAnsi="Arial" w:cs="Arial"/>
        </w:rPr>
        <w:t xml:space="preserve"> infusions is seen to restrict market growth, the report suggests improved production and purification techniques and improved plasma yield could counter cost constraints. It refers to “anticipated </w:t>
      </w:r>
      <w:r w:rsidRPr="00D113CE">
        <w:rPr>
          <w:rFonts w:ascii="Arial" w:hAnsi="Arial" w:cs="Arial"/>
        </w:rPr>
        <w:t>approval” for</w:t>
      </w:r>
      <w:r w:rsidRPr="004202D5">
        <w:rPr>
          <w:rFonts w:ascii="Arial" w:hAnsi="Arial" w:cs="Arial"/>
        </w:rPr>
        <w:t xml:space="preserve"> Alzheimer's disease and multiple sclerosis</w:t>
      </w:r>
      <w:r w:rsidR="0068295C">
        <w:rPr>
          <w:rFonts w:ascii="Arial" w:hAnsi="Arial" w:cs="Arial"/>
        </w:rPr>
        <w:t>.</w:t>
      </w:r>
    </w:p>
    <w:p w:rsidR="0068295C" w:rsidRPr="001C2106" w:rsidRDefault="0068295C" w:rsidP="0068295C">
      <w:pPr>
        <w:pStyle w:val="Heading3"/>
        <w:rPr>
          <w:lang w:val="en"/>
        </w:rPr>
      </w:pPr>
      <w:bookmarkStart w:id="18" w:name="_Toc421015572"/>
      <w:r>
        <w:rPr>
          <w:lang w:val="en"/>
        </w:rPr>
        <w:t>Company results</w:t>
      </w:r>
      <w:bookmarkEnd w:id="18"/>
    </w:p>
    <w:p w:rsidR="0068295C" w:rsidRDefault="0068295C" w:rsidP="00243D6F">
      <w:pPr>
        <w:pStyle w:val="ListParagraph"/>
        <w:numPr>
          <w:ilvl w:val="1"/>
          <w:numId w:val="24"/>
        </w:numPr>
        <w:spacing w:line="240" w:lineRule="auto"/>
        <w:rPr>
          <w:rFonts w:ascii="Arial" w:hAnsi="Arial" w:cs="Arial"/>
        </w:rPr>
      </w:pPr>
      <w:r w:rsidRPr="006350AE">
        <w:rPr>
          <w:rFonts w:ascii="Arial" w:hAnsi="Arial" w:cs="Arial"/>
        </w:rPr>
        <w:t>Swedish Orphan Biovitrum (Sobi) posted first-quarter core profit well above market expectations. The company has a market capitalisation of around $US 4.3 billion. Sobi announced it has received a takeover offer, which some analysts believe to have been from Pfizer</w:t>
      </w:r>
      <w:r>
        <w:rPr>
          <w:rStyle w:val="FootnoteReference"/>
          <w:rFonts w:ascii="Arial" w:hAnsi="Arial" w:cs="Arial"/>
        </w:rPr>
        <w:footnoteReference w:id="27"/>
      </w:r>
      <w:r w:rsidRPr="006350AE">
        <w:rPr>
          <w:rFonts w:ascii="Arial" w:hAnsi="Arial" w:cs="Arial"/>
        </w:rPr>
        <w:t>.</w:t>
      </w:r>
    </w:p>
    <w:p w:rsidR="00827ADE" w:rsidRDefault="0068295C" w:rsidP="00243D6F">
      <w:pPr>
        <w:pStyle w:val="ListParagraph"/>
        <w:numPr>
          <w:ilvl w:val="1"/>
          <w:numId w:val="24"/>
        </w:numPr>
        <w:spacing w:line="240" w:lineRule="auto"/>
        <w:rPr>
          <w:rFonts w:ascii="Arial" w:hAnsi="Arial" w:cs="Arial"/>
        </w:rPr>
      </w:pPr>
      <w:r>
        <w:rPr>
          <w:rFonts w:ascii="Arial" w:hAnsi="Arial" w:cs="Arial"/>
        </w:rPr>
        <w:t xml:space="preserve">Biotest’s 2014 </w:t>
      </w:r>
      <w:r w:rsidR="00EA1622">
        <w:rPr>
          <w:rFonts w:ascii="Arial" w:hAnsi="Arial" w:cs="Arial"/>
        </w:rPr>
        <w:t xml:space="preserve">sales of 582 million euros represented a 16.2 per cent increase on the previous year. Full year </w:t>
      </w:r>
      <w:r>
        <w:rPr>
          <w:rFonts w:ascii="Arial" w:hAnsi="Arial" w:cs="Arial"/>
        </w:rPr>
        <w:t>profit after tax of 19.2 million euros</w:t>
      </w:r>
      <w:r w:rsidR="00EA1622">
        <w:rPr>
          <w:rFonts w:ascii="Arial" w:hAnsi="Arial" w:cs="Arial"/>
        </w:rPr>
        <w:t xml:space="preserve"> was less than a year earlier.</w:t>
      </w:r>
    </w:p>
    <w:p w:rsidR="004A3880" w:rsidRDefault="001270BA" w:rsidP="00243D6F">
      <w:pPr>
        <w:pStyle w:val="ListParagraph"/>
        <w:numPr>
          <w:ilvl w:val="1"/>
          <w:numId w:val="24"/>
        </w:numPr>
        <w:spacing w:line="240" w:lineRule="auto"/>
        <w:rPr>
          <w:rFonts w:ascii="Arial" w:hAnsi="Arial" w:cs="Arial"/>
        </w:rPr>
      </w:pPr>
      <w:r w:rsidRPr="004A3880">
        <w:rPr>
          <w:rFonts w:ascii="Arial" w:eastAsia="Times New Roman" w:hAnsi="Arial" w:cs="Arial"/>
        </w:rPr>
        <w:t>Following Bluebird Bio’s e</w:t>
      </w:r>
      <w:r w:rsidRPr="004A3880">
        <w:rPr>
          <w:rFonts w:ascii="Arial" w:hAnsi="Arial" w:cs="Arial"/>
        </w:rPr>
        <w:t>arnings report</w:t>
      </w:r>
      <w:r w:rsidRPr="00B64054">
        <w:rPr>
          <w:rStyle w:val="FootnoteReference"/>
          <w:rFonts w:ascii="Arial" w:hAnsi="Arial" w:cs="Arial"/>
        </w:rPr>
        <w:footnoteReference w:id="28"/>
      </w:r>
      <w:r w:rsidRPr="004A3880">
        <w:rPr>
          <w:rFonts w:ascii="Arial" w:hAnsi="Arial" w:cs="Arial"/>
        </w:rPr>
        <w:t xml:space="preserve"> on May 6th and </w:t>
      </w:r>
      <w:r w:rsidR="00D113CE" w:rsidRPr="004A3880">
        <w:rPr>
          <w:rFonts w:ascii="Arial" w:hAnsi="Arial" w:cs="Arial"/>
        </w:rPr>
        <w:t xml:space="preserve">the </w:t>
      </w:r>
      <w:r w:rsidRPr="004A3880">
        <w:rPr>
          <w:rFonts w:ascii="Arial" w:hAnsi="Arial" w:cs="Arial"/>
        </w:rPr>
        <w:t>Deutsche Bank 40th Annual Health Care Conference on May 7th, its stock price increased by 15 per cent. The company confirmed speculations th</w:t>
      </w:r>
      <w:r w:rsidR="004A3880" w:rsidRPr="004A3880">
        <w:rPr>
          <w:rFonts w:ascii="Arial" w:hAnsi="Arial" w:cs="Arial"/>
        </w:rPr>
        <w:t>at investors should anticipate P</w:t>
      </w:r>
      <w:r w:rsidRPr="004A3880">
        <w:rPr>
          <w:rFonts w:ascii="Arial" w:hAnsi="Arial" w:cs="Arial"/>
        </w:rPr>
        <w:t>hase I/II clinical trial data (from the HGB-205 study in patients with sickle cell disease) at the </w:t>
      </w:r>
      <w:r w:rsidRPr="004A3880">
        <w:rPr>
          <w:rStyle w:val="Strong"/>
          <w:rFonts w:ascii="Arial" w:hAnsi="Arial" w:cs="Arial"/>
          <w:b w:val="0"/>
        </w:rPr>
        <w:t>European Haematology Association</w:t>
      </w:r>
      <w:r w:rsidR="004A3880" w:rsidRPr="004A3880">
        <w:rPr>
          <w:rFonts w:ascii="Arial" w:hAnsi="Arial" w:cs="Arial"/>
        </w:rPr>
        <w:t xml:space="preserve"> in </w:t>
      </w:r>
      <w:r w:rsidRPr="004A3880">
        <w:rPr>
          <w:rFonts w:ascii="Arial" w:hAnsi="Arial" w:cs="Arial"/>
        </w:rPr>
        <w:t>June</w:t>
      </w:r>
      <w:r w:rsidR="004A3880" w:rsidRPr="004A3880">
        <w:rPr>
          <w:rFonts w:ascii="Arial" w:hAnsi="Arial" w:cs="Arial"/>
        </w:rPr>
        <w:t>.</w:t>
      </w:r>
      <w:r w:rsidRPr="004A3880">
        <w:rPr>
          <w:rFonts w:ascii="Arial" w:hAnsi="Arial" w:cs="Arial"/>
        </w:rPr>
        <w:t xml:space="preserve"> Bluebird release</w:t>
      </w:r>
      <w:r w:rsidR="004A3880" w:rsidRPr="004A3880">
        <w:rPr>
          <w:rFonts w:ascii="Arial" w:hAnsi="Arial" w:cs="Arial"/>
        </w:rPr>
        <w:t>d</w:t>
      </w:r>
      <w:r w:rsidRPr="004A3880">
        <w:rPr>
          <w:rFonts w:ascii="Arial" w:hAnsi="Arial" w:cs="Arial"/>
        </w:rPr>
        <w:t xml:space="preserve"> abstracts from the trial on May 21. </w:t>
      </w:r>
    </w:p>
    <w:p w:rsidR="000335CE" w:rsidRPr="000335CE" w:rsidRDefault="00B93853" w:rsidP="00243D6F">
      <w:pPr>
        <w:pStyle w:val="ListParagraph"/>
        <w:numPr>
          <w:ilvl w:val="1"/>
          <w:numId w:val="24"/>
        </w:numPr>
        <w:spacing w:line="240" w:lineRule="auto"/>
        <w:rPr>
          <w:rFonts w:ascii="Arial" w:hAnsi="Arial" w:cs="Arial"/>
        </w:rPr>
      </w:pPr>
      <w:r w:rsidRPr="000335CE">
        <w:rPr>
          <w:rFonts w:ascii="Arial" w:hAnsi="Arial" w:cs="Arial"/>
          <w:lang w:val="en-GB"/>
        </w:rPr>
        <w:t>Cerus Corporation reported an operating loss of $US 14.4 million in the first quarter of 2015, compared with $US 9.2 million in the same period last year. Cerus’ President and CEO</w:t>
      </w:r>
      <w:r w:rsidR="000335CE" w:rsidRPr="000335CE">
        <w:rPr>
          <w:rFonts w:ascii="Arial" w:hAnsi="Arial" w:cs="Arial"/>
          <w:lang w:val="en-GB"/>
        </w:rPr>
        <w:t xml:space="preserve">, William Greenman, nevertheless expressed optimism: </w:t>
      </w:r>
      <w:r w:rsidR="000335CE" w:rsidRPr="000335CE">
        <w:rPr>
          <w:rFonts w:ascii="Arial" w:hAnsi="Arial" w:cs="Arial"/>
        </w:rPr>
        <w:t xml:space="preserve">"We are encouraged by the recent advocacy for pathogen reduction in the US market, including a </w:t>
      </w:r>
      <w:r w:rsidR="000335CE" w:rsidRPr="000335CE">
        <w:rPr>
          <w:rFonts w:ascii="Arial" w:hAnsi="Arial" w:cs="Arial"/>
          <w:i/>
          <w:iCs/>
        </w:rPr>
        <w:t>New England Journal of Medicine</w:t>
      </w:r>
      <w:r w:rsidR="000335CE" w:rsidRPr="000335CE">
        <w:rPr>
          <w:rFonts w:ascii="Arial" w:hAnsi="Arial" w:cs="Arial"/>
        </w:rPr>
        <w:t xml:space="preserve"> editorial urging an FDA mandate for the technology</w:t>
      </w:r>
      <w:r w:rsidR="000335CE" w:rsidRPr="00FF3CC8">
        <w:rPr>
          <w:rStyle w:val="FootnoteReference"/>
          <w:rFonts w:ascii="Arial" w:hAnsi="Arial" w:cs="Arial"/>
        </w:rPr>
        <w:footnoteReference w:id="29"/>
      </w:r>
      <w:r w:rsidR="000335CE" w:rsidRPr="000335CE">
        <w:rPr>
          <w:rFonts w:ascii="Arial" w:hAnsi="Arial" w:cs="Arial"/>
        </w:rPr>
        <w:t>, and a two-day symposium on pathogen reduction sponsored by the AABB</w:t>
      </w:r>
      <w:r w:rsidR="000335CE" w:rsidRPr="00FF3CC8">
        <w:rPr>
          <w:rStyle w:val="FootnoteReference"/>
          <w:rFonts w:ascii="Arial" w:hAnsi="Arial" w:cs="Arial"/>
        </w:rPr>
        <w:footnoteReference w:id="30"/>
      </w:r>
      <w:r w:rsidR="000335CE" w:rsidRPr="000335CE">
        <w:rPr>
          <w:rFonts w:ascii="Arial" w:hAnsi="Arial" w:cs="Arial"/>
        </w:rPr>
        <w:t>. Also of significance is the recent contract with the (US) National Institutes of Health</w:t>
      </w:r>
      <w:r w:rsidR="000335CE" w:rsidRPr="00FF3CC8">
        <w:rPr>
          <w:rStyle w:val="FootnoteReference"/>
          <w:rFonts w:ascii="Arial" w:hAnsi="Arial" w:cs="Arial"/>
        </w:rPr>
        <w:footnoteReference w:id="31"/>
      </w:r>
      <w:r w:rsidR="000335CE" w:rsidRPr="000335CE">
        <w:rPr>
          <w:rFonts w:ascii="Arial" w:hAnsi="Arial" w:cs="Arial"/>
        </w:rPr>
        <w:t>, an organization that leads standards of practice across many areas of medicine.......We look forward to the transfusion medicine community's further engagement on the topic of improved bacterial contamination measures for platelet components.” The company had e</w:t>
      </w:r>
      <w:r w:rsidR="000335CE" w:rsidRPr="000335CE">
        <w:rPr>
          <w:rFonts w:ascii="Arial" w:eastAsia="Times New Roman" w:hAnsi="Arial" w:cs="Arial"/>
        </w:rPr>
        <w:t>nrolled the first patient in the</w:t>
      </w:r>
      <w:r w:rsidR="004A3880">
        <w:rPr>
          <w:rFonts w:ascii="Arial" w:eastAsia="Times New Roman" w:hAnsi="Arial" w:cs="Arial"/>
        </w:rPr>
        <w:t xml:space="preserve"> </w:t>
      </w:r>
      <w:r w:rsidR="000335CE" w:rsidRPr="000335CE">
        <w:rPr>
          <w:rFonts w:ascii="Arial" w:eastAsia="Times New Roman" w:hAnsi="Arial" w:cs="Arial"/>
        </w:rPr>
        <w:t xml:space="preserve">TRUE Study with the American Red Cross to address chikungunya and dengue blood safety risks with pathogen reduced platelets. </w:t>
      </w:r>
    </w:p>
    <w:p w:rsidR="0068295C" w:rsidRPr="001C2106" w:rsidRDefault="0068295C" w:rsidP="0068295C">
      <w:pPr>
        <w:pStyle w:val="Heading3"/>
        <w:rPr>
          <w:lang w:val="en"/>
        </w:rPr>
      </w:pPr>
      <w:bookmarkStart w:id="19" w:name="_Toc421015573"/>
      <w:r>
        <w:rPr>
          <w:lang w:val="en"/>
        </w:rPr>
        <w:t>New capacity</w:t>
      </w:r>
      <w:bookmarkEnd w:id="19"/>
    </w:p>
    <w:p w:rsidR="0068295C" w:rsidRPr="00CF2334" w:rsidRDefault="0068295C" w:rsidP="00E10D0A">
      <w:pPr>
        <w:pStyle w:val="ListParagraph"/>
        <w:numPr>
          <w:ilvl w:val="1"/>
          <w:numId w:val="5"/>
        </w:numPr>
        <w:spacing w:line="240" w:lineRule="auto"/>
        <w:rPr>
          <w:rFonts w:ascii="Arial" w:hAnsi="Arial" w:cs="Arial"/>
          <w:lang w:val="en"/>
        </w:rPr>
      </w:pPr>
      <w:r w:rsidRPr="00CF2334">
        <w:rPr>
          <w:rFonts w:ascii="Arial" w:hAnsi="Arial" w:cs="Arial"/>
        </w:rPr>
        <w:t>Bayer broke ground in Berkeley, California, for its $US 100 million product testing facility for new h</w:t>
      </w:r>
      <w:r>
        <w:rPr>
          <w:rFonts w:ascii="Arial" w:hAnsi="Arial" w:cs="Arial"/>
        </w:rPr>
        <w:t>a</w:t>
      </w:r>
      <w:r w:rsidRPr="00CF2334">
        <w:rPr>
          <w:rFonts w:ascii="Arial" w:hAnsi="Arial" w:cs="Arial"/>
        </w:rPr>
        <w:t>emophilia A treatments. The company expects to complete the 80,000-</w:t>
      </w:r>
      <w:r w:rsidR="00AA2E27">
        <w:rPr>
          <w:rFonts w:ascii="Arial" w:hAnsi="Arial" w:cs="Arial"/>
        </w:rPr>
        <w:t xml:space="preserve">square-foot structure in 2017. </w:t>
      </w:r>
      <w:r w:rsidRPr="00CF2334">
        <w:rPr>
          <w:rFonts w:ascii="Arial" w:hAnsi="Arial" w:cs="Arial"/>
        </w:rPr>
        <w:t>Kogenate FS</w:t>
      </w:r>
      <w:r w:rsidRPr="0064423D">
        <w:rPr>
          <w:rStyle w:val="FootnoteReference"/>
          <w:rFonts w:ascii="Arial" w:hAnsi="Arial" w:cs="Arial"/>
        </w:rPr>
        <w:footnoteReference w:id="32"/>
      </w:r>
      <w:r w:rsidRPr="00CF2334">
        <w:rPr>
          <w:rFonts w:ascii="Arial" w:hAnsi="Arial" w:cs="Arial"/>
        </w:rPr>
        <w:t xml:space="preserve"> is already manufactured and tested on the Berkele</w:t>
      </w:r>
      <w:r w:rsidR="004A3880">
        <w:rPr>
          <w:rFonts w:ascii="Arial" w:hAnsi="Arial" w:cs="Arial"/>
        </w:rPr>
        <w:t xml:space="preserve">y site. Bayer in December 2014 </w:t>
      </w:r>
      <w:r w:rsidRPr="00CF2334">
        <w:rPr>
          <w:rFonts w:ascii="Arial" w:hAnsi="Arial" w:cs="Arial"/>
        </w:rPr>
        <w:t xml:space="preserve">filed for </w:t>
      </w:r>
      <w:r w:rsidR="004A3880">
        <w:rPr>
          <w:rFonts w:ascii="Arial" w:hAnsi="Arial" w:cs="Arial"/>
        </w:rPr>
        <w:t xml:space="preserve">FDA </w:t>
      </w:r>
      <w:r w:rsidRPr="00CF2334">
        <w:rPr>
          <w:rFonts w:ascii="Arial" w:hAnsi="Arial" w:cs="Arial"/>
        </w:rPr>
        <w:t>approval of Kovaltry, a long-acting recombinant factor VIII treatment that could allow h</w:t>
      </w:r>
      <w:r w:rsidR="00AA2E27">
        <w:rPr>
          <w:rFonts w:ascii="Arial" w:hAnsi="Arial" w:cs="Arial"/>
        </w:rPr>
        <w:t>a</w:t>
      </w:r>
      <w:r w:rsidRPr="00CF2334">
        <w:rPr>
          <w:rFonts w:ascii="Arial" w:hAnsi="Arial" w:cs="Arial"/>
        </w:rPr>
        <w:t xml:space="preserve">emophilia A patients </w:t>
      </w:r>
      <w:r w:rsidR="004A3880">
        <w:rPr>
          <w:rFonts w:ascii="Arial" w:hAnsi="Arial" w:cs="Arial"/>
        </w:rPr>
        <w:t xml:space="preserve">to </w:t>
      </w:r>
      <w:r w:rsidRPr="00CF2334">
        <w:rPr>
          <w:rFonts w:ascii="Arial" w:hAnsi="Arial" w:cs="Arial"/>
        </w:rPr>
        <w:t>dose once a week, rather than twice. The Berkeley site has made batches of Kovaltry and has also made the experimental drug BAY94-9027</w:t>
      </w:r>
      <w:r w:rsidRPr="0064423D">
        <w:rPr>
          <w:rStyle w:val="FootnoteReference"/>
          <w:rFonts w:ascii="Arial" w:hAnsi="Arial" w:cs="Arial"/>
        </w:rPr>
        <w:footnoteReference w:id="33"/>
      </w:r>
      <w:r w:rsidRPr="00CF2334">
        <w:rPr>
          <w:rFonts w:ascii="Arial" w:hAnsi="Arial" w:cs="Arial"/>
        </w:rPr>
        <w:t xml:space="preserve"> for clinical trials. </w:t>
      </w:r>
    </w:p>
    <w:p w:rsidR="004A3880" w:rsidRPr="004A3880" w:rsidRDefault="0068295C" w:rsidP="0068295C">
      <w:pPr>
        <w:pStyle w:val="ListParagraph"/>
        <w:numPr>
          <w:ilvl w:val="1"/>
          <w:numId w:val="5"/>
        </w:numPr>
        <w:spacing w:line="240" w:lineRule="auto"/>
        <w:rPr>
          <w:rFonts w:ascii="Arial" w:hAnsi="Arial" w:cs="Arial"/>
        </w:rPr>
      </w:pPr>
      <w:r w:rsidRPr="00DF1EF4">
        <w:rPr>
          <w:rFonts w:ascii="Arial" w:hAnsi="Arial" w:cs="Arial"/>
        </w:rPr>
        <w:lastRenderedPageBreak/>
        <w:t xml:space="preserve">Denmark's Novo Nordisk will invest $US 225 million in a new haemophilia treatment manufacturing facility in </w:t>
      </w:r>
      <w:r w:rsidRPr="00DF1EF4">
        <w:rPr>
          <w:rFonts w:ascii="Arial" w:eastAsia="Times New Roman" w:hAnsi="Arial" w:cs="Arial"/>
        </w:rPr>
        <w:t xml:space="preserve">Kalundborg, </w:t>
      </w:r>
      <w:r w:rsidRPr="00DF1EF4">
        <w:rPr>
          <w:rFonts w:ascii="Arial" w:hAnsi="Arial" w:cs="Arial"/>
        </w:rPr>
        <w:t xml:space="preserve">Denmark. It is expected to be fully operational in 2020. The plant </w:t>
      </w:r>
      <w:r w:rsidRPr="00DF1EF4">
        <w:rPr>
          <w:rFonts w:ascii="Arial" w:eastAsia="Times New Roman" w:hAnsi="Arial" w:cs="Arial"/>
        </w:rPr>
        <w:t>will produce a</w:t>
      </w:r>
      <w:r w:rsidR="004A3880">
        <w:rPr>
          <w:rFonts w:ascii="Arial" w:eastAsia="Times New Roman" w:hAnsi="Arial" w:cs="Arial"/>
        </w:rPr>
        <w:t>ctive ingredients for NovoSeven</w:t>
      </w:r>
      <w:r w:rsidRPr="00AE7DAD">
        <w:rPr>
          <w:rStyle w:val="FootnoteReference"/>
          <w:rFonts w:ascii="Arial" w:eastAsia="Times New Roman" w:hAnsi="Arial" w:cs="Arial"/>
        </w:rPr>
        <w:footnoteReference w:id="34"/>
      </w:r>
      <w:r w:rsidR="004A3880">
        <w:rPr>
          <w:rFonts w:ascii="Arial" w:eastAsia="Times New Roman" w:hAnsi="Arial" w:cs="Arial"/>
        </w:rPr>
        <w:t xml:space="preserve"> </w:t>
      </w:r>
      <w:r w:rsidRPr="00DF1EF4">
        <w:rPr>
          <w:rFonts w:ascii="Arial" w:eastAsia="Times New Roman" w:hAnsi="Arial" w:cs="Arial"/>
        </w:rPr>
        <w:t>and future products for treating haemophilia</w:t>
      </w:r>
      <w:r w:rsidRPr="00AE7DAD">
        <w:rPr>
          <w:rStyle w:val="FootnoteReference"/>
          <w:rFonts w:ascii="Arial" w:eastAsia="Times New Roman" w:hAnsi="Arial" w:cs="Arial"/>
        </w:rPr>
        <w:footnoteReference w:id="35"/>
      </w:r>
      <w:r w:rsidRPr="00DF1EF4">
        <w:rPr>
          <w:rFonts w:ascii="Arial" w:eastAsia="Times New Roman" w:hAnsi="Arial" w:cs="Arial"/>
        </w:rPr>
        <w:t xml:space="preserve">. </w:t>
      </w:r>
      <w:r w:rsidRPr="00DF1EF4">
        <w:rPr>
          <w:rFonts w:ascii="Arial" w:eastAsia="Times New Roman" w:hAnsi="Arial" w:cs="Arial"/>
          <w:bCs/>
        </w:rPr>
        <w:t>Novo Nordisk</w:t>
      </w:r>
      <w:r w:rsidRPr="00DF1EF4">
        <w:rPr>
          <w:rFonts w:ascii="Arial" w:eastAsia="Times New Roman" w:hAnsi="Arial" w:cs="Arial"/>
        </w:rPr>
        <w:t xml:space="preserve"> already employs more than 2,800 people in Kalundborg. </w:t>
      </w:r>
    </w:p>
    <w:p w:rsidR="0068295C" w:rsidRPr="0068295C" w:rsidRDefault="0068295C" w:rsidP="0068295C">
      <w:pPr>
        <w:pStyle w:val="ListParagraph"/>
        <w:numPr>
          <w:ilvl w:val="1"/>
          <w:numId w:val="5"/>
        </w:numPr>
        <w:spacing w:line="240" w:lineRule="auto"/>
        <w:rPr>
          <w:rFonts w:ascii="Arial" w:hAnsi="Arial" w:cs="Arial"/>
        </w:rPr>
      </w:pPr>
      <w:r w:rsidRPr="00DF1EF4">
        <w:rPr>
          <w:rFonts w:ascii="Arial" w:eastAsia="Times New Roman" w:hAnsi="Arial" w:cs="Arial"/>
        </w:rPr>
        <w:t xml:space="preserve">Recently </w:t>
      </w:r>
      <w:r w:rsidRPr="00DF1EF4">
        <w:rPr>
          <w:rFonts w:ascii="Arial" w:eastAsia="Times New Roman" w:hAnsi="Arial" w:cs="Arial"/>
          <w:bCs/>
        </w:rPr>
        <w:t>Novo Nordisk</w:t>
      </w:r>
      <w:r w:rsidRPr="00DF1EF4">
        <w:rPr>
          <w:rFonts w:ascii="Arial" w:eastAsia="Times New Roman" w:hAnsi="Arial" w:cs="Arial"/>
        </w:rPr>
        <w:t xml:space="preserve">’s top executive candidate and then company president </w:t>
      </w:r>
      <w:r w:rsidRPr="00DF1EF4">
        <w:rPr>
          <w:rFonts w:ascii="Arial" w:eastAsia="Times New Roman" w:hAnsi="Arial" w:cs="Arial"/>
          <w:bCs/>
        </w:rPr>
        <w:t>Kåre Schultz</w:t>
      </w:r>
      <w:r w:rsidRPr="00DF1EF4">
        <w:rPr>
          <w:rFonts w:ascii="Arial" w:eastAsia="Times New Roman" w:hAnsi="Arial" w:cs="Arial"/>
        </w:rPr>
        <w:t xml:space="preserve"> abruptly stepped down after 26 years with the company. He was being groomed to replace </w:t>
      </w:r>
      <w:r w:rsidRPr="00DF1EF4">
        <w:rPr>
          <w:rFonts w:ascii="Arial" w:eastAsia="Times New Roman" w:hAnsi="Arial" w:cs="Arial"/>
          <w:bCs/>
        </w:rPr>
        <w:t>Lars Rebien Soerensen</w:t>
      </w:r>
      <w:r w:rsidRPr="00DF1EF4">
        <w:rPr>
          <w:rFonts w:ascii="Arial" w:eastAsia="Times New Roman" w:hAnsi="Arial" w:cs="Arial"/>
        </w:rPr>
        <w:t xml:space="preserve">, the current CEO, but the company announced Soerensen will remain CEO until “he approaches the end of his contract,” which expires in 2019. </w:t>
      </w:r>
    </w:p>
    <w:p w:rsidR="00CF2334" w:rsidRPr="0068295C" w:rsidRDefault="00C07ED6" w:rsidP="00CF2334">
      <w:pPr>
        <w:pStyle w:val="ListParagraph"/>
        <w:numPr>
          <w:ilvl w:val="1"/>
          <w:numId w:val="5"/>
        </w:numPr>
        <w:spacing w:line="240" w:lineRule="auto"/>
        <w:rPr>
          <w:rFonts w:ascii="Arial" w:hAnsi="Arial" w:cs="Arial"/>
          <w:lang w:val="en"/>
        </w:rPr>
      </w:pPr>
      <w:r w:rsidRPr="00C07ED6">
        <w:rPr>
          <w:rFonts w:ascii="Arial" w:hAnsi="Arial" w:cs="Arial"/>
        </w:rPr>
        <w:t>B</w:t>
      </w:r>
      <w:hyperlink r:id="rId15" w:tgtFrame="_blank" w:history="1">
        <w:r w:rsidRPr="00C07ED6">
          <w:rPr>
            <w:rStyle w:val="Hyperlink"/>
            <w:rFonts w:ascii="Arial" w:hAnsi="Arial" w:cs="Arial"/>
            <w:color w:val="auto"/>
            <w:u w:val="none"/>
          </w:rPr>
          <w:t>iopharmaceutical</w:t>
        </w:r>
      </w:hyperlink>
      <w:r w:rsidRPr="000C5756">
        <w:rPr>
          <w:rFonts w:ascii="Arial" w:hAnsi="Arial" w:cs="Arial"/>
        </w:rPr>
        <w:t xml:space="preserve"> company Green Cross (Yongin, South Korea) has selected Montreal, Quebec, for its new, $</w:t>
      </w:r>
      <w:r w:rsidR="004A3880">
        <w:rPr>
          <w:rFonts w:ascii="Arial" w:hAnsi="Arial" w:cs="Arial"/>
        </w:rPr>
        <w:t>C 315</w:t>
      </w:r>
      <w:r w:rsidRPr="000C5756">
        <w:rPr>
          <w:rFonts w:ascii="Arial" w:hAnsi="Arial" w:cs="Arial"/>
        </w:rPr>
        <w:t xml:space="preserve"> mill</w:t>
      </w:r>
      <w:r w:rsidR="004A3880">
        <w:rPr>
          <w:rFonts w:ascii="Arial" w:hAnsi="Arial" w:cs="Arial"/>
        </w:rPr>
        <w:t xml:space="preserve">ion plasma fractionation plant, the only plant in Canada to produce IVIg and albumin. </w:t>
      </w:r>
    </w:p>
    <w:p w:rsidR="0068295C" w:rsidRPr="002622D0" w:rsidRDefault="0068295C" w:rsidP="002622D0">
      <w:pPr>
        <w:pStyle w:val="ListParagraph"/>
        <w:numPr>
          <w:ilvl w:val="1"/>
          <w:numId w:val="5"/>
        </w:numPr>
        <w:spacing w:line="240" w:lineRule="auto"/>
        <w:rPr>
          <w:rFonts w:ascii="Arial" w:hAnsi="Arial" w:cs="Arial"/>
        </w:rPr>
      </w:pPr>
      <w:r w:rsidRPr="00827ADE">
        <w:rPr>
          <w:rFonts w:ascii="Arial" w:hAnsi="Arial" w:cs="Arial"/>
        </w:rPr>
        <w:t>In South Korea, SK Plasma (a subsidiary of SK Chemicals) held a ground-breaking ceremony for a plasma fraction</w:t>
      </w:r>
      <w:r w:rsidR="00B740DA">
        <w:rPr>
          <w:rFonts w:ascii="Arial" w:hAnsi="Arial" w:cs="Arial"/>
        </w:rPr>
        <w:t>ation plant in Andong. Its annu</w:t>
      </w:r>
      <w:r w:rsidRPr="00827ADE">
        <w:rPr>
          <w:rFonts w:ascii="Arial" w:hAnsi="Arial" w:cs="Arial"/>
        </w:rPr>
        <w:t>al capacity will be 600,000 litres of blood products. The plant i</w:t>
      </w:r>
      <w:r w:rsidR="004A3880">
        <w:rPr>
          <w:rFonts w:ascii="Arial" w:hAnsi="Arial" w:cs="Arial"/>
        </w:rPr>
        <w:t xml:space="preserve">s scheduled to be completed in </w:t>
      </w:r>
      <w:r w:rsidRPr="00827ADE">
        <w:rPr>
          <w:rFonts w:ascii="Arial" w:hAnsi="Arial" w:cs="Arial"/>
        </w:rPr>
        <w:t>2016 and begin commercial operation from June 2018.</w:t>
      </w:r>
    </w:p>
    <w:p w:rsidR="0068295C" w:rsidRPr="00555ACA" w:rsidRDefault="00EA1622" w:rsidP="00555ACA">
      <w:pPr>
        <w:pStyle w:val="Heading3"/>
        <w:rPr>
          <w:lang w:val="en"/>
        </w:rPr>
      </w:pPr>
      <w:bookmarkStart w:id="20" w:name="_Toc421015574"/>
      <w:r>
        <w:rPr>
          <w:lang w:val="en"/>
        </w:rPr>
        <w:t>Other</w:t>
      </w:r>
      <w:bookmarkEnd w:id="20"/>
    </w:p>
    <w:p w:rsidR="00EA33E1" w:rsidRDefault="00CF2334" w:rsidP="00EA33E1">
      <w:pPr>
        <w:pStyle w:val="ListParagraph"/>
        <w:numPr>
          <w:ilvl w:val="1"/>
          <w:numId w:val="5"/>
        </w:numPr>
        <w:spacing w:line="240" w:lineRule="auto"/>
        <w:rPr>
          <w:rFonts w:ascii="Arial" w:hAnsi="Arial" w:cs="Arial"/>
          <w:lang w:val="en"/>
        </w:rPr>
      </w:pPr>
      <w:r w:rsidRPr="00CF2334">
        <w:rPr>
          <w:rFonts w:ascii="Arial" w:hAnsi="Arial" w:cs="Arial"/>
          <w:lang w:val="en" w:eastAsia="en-AU"/>
        </w:rPr>
        <w:t>CSL</w:t>
      </w:r>
      <w:r w:rsidR="0068295C">
        <w:rPr>
          <w:rFonts w:ascii="Arial" w:hAnsi="Arial" w:cs="Arial"/>
          <w:lang w:val="en" w:eastAsia="en-AU"/>
        </w:rPr>
        <w:t xml:space="preserve"> </w:t>
      </w:r>
      <w:r w:rsidRPr="00CF2334">
        <w:rPr>
          <w:rFonts w:ascii="Arial" w:hAnsi="Arial" w:cs="Arial"/>
          <w:lang w:val="en" w:eastAsia="en-AU"/>
        </w:rPr>
        <w:t>will launch its global flu vaccine business early in 2016, combining the former Novartis flu vaccine business, which it purchased for $A</w:t>
      </w:r>
      <w:r w:rsidR="004A3880">
        <w:rPr>
          <w:rFonts w:ascii="Arial" w:hAnsi="Arial" w:cs="Arial"/>
          <w:lang w:val="en" w:eastAsia="en-AU"/>
        </w:rPr>
        <w:t xml:space="preserve"> 354.5</w:t>
      </w:r>
      <w:r w:rsidRPr="00CF2334">
        <w:rPr>
          <w:rFonts w:ascii="Arial" w:hAnsi="Arial" w:cs="Arial"/>
          <w:lang w:val="en" w:eastAsia="en-AU"/>
        </w:rPr>
        <w:t xml:space="preserve"> million, with its own flu vaccine subsidiary, bioCSL, to create the world's second biggest influenza vaccine supplier. CSL has appointed its chief finance officer Gordon Naylor to head the new business.</w:t>
      </w:r>
    </w:p>
    <w:p w:rsidR="00C03178" w:rsidRPr="00EA33E1" w:rsidRDefault="00C03178" w:rsidP="00EA33E1">
      <w:pPr>
        <w:pStyle w:val="ListParagraph"/>
        <w:numPr>
          <w:ilvl w:val="1"/>
          <w:numId w:val="5"/>
        </w:numPr>
        <w:spacing w:line="240" w:lineRule="auto"/>
        <w:rPr>
          <w:rFonts w:ascii="Arial" w:hAnsi="Arial" w:cs="Arial"/>
          <w:lang w:val="en"/>
        </w:rPr>
      </w:pPr>
      <w:r w:rsidRPr="00EA33E1">
        <w:rPr>
          <w:rFonts w:ascii="Arial" w:hAnsi="Arial" w:cs="Arial"/>
        </w:rPr>
        <w:t>Scientists in the Center for Cell and Gene Therapy at Baylor College of Medicine, Houston Methodist and the Texas Children's Hospital have expanded the use of virus-specific cell therapy in cord blood transplant patients to prevent three post-transplant viruses affecting this group: cytomegalovirus (CMV), Epstein-Barr virus (EBV), and adenovirus</w:t>
      </w:r>
      <w:r w:rsidRPr="00D247F0">
        <w:rPr>
          <w:rStyle w:val="FootnoteReference"/>
          <w:rFonts w:ascii="Arial" w:hAnsi="Arial" w:cs="Arial"/>
        </w:rPr>
        <w:footnoteReference w:id="36"/>
      </w:r>
      <w:r w:rsidRPr="00EA33E1">
        <w:rPr>
          <w:rFonts w:ascii="Arial" w:hAnsi="Arial" w:cs="Arial"/>
        </w:rPr>
        <w:t>.</w:t>
      </w:r>
    </w:p>
    <w:p w:rsidR="00EA33E1" w:rsidRPr="00EA33E1" w:rsidRDefault="00FB1920" w:rsidP="00EA33E1">
      <w:pPr>
        <w:pStyle w:val="ListParagraph"/>
        <w:numPr>
          <w:ilvl w:val="1"/>
          <w:numId w:val="5"/>
        </w:numPr>
        <w:spacing w:line="240" w:lineRule="auto"/>
        <w:rPr>
          <w:rFonts w:ascii="Arial" w:hAnsi="Arial" w:cs="Arial"/>
          <w:lang w:val="en"/>
        </w:rPr>
      </w:pPr>
      <w:r w:rsidRPr="00FB1920">
        <w:rPr>
          <w:rFonts w:ascii="Arial" w:hAnsi="Arial" w:cs="Arial"/>
        </w:rPr>
        <w:t xml:space="preserve">ProMetic Life Sciences says it has selected C1-INH as its next plasma-derived drug candidate to be developed. This protein is used for the treatment of hereditary angioedema (HAE), a rare genetic disorder in which C1-INH is lacking. The world market grew at an average rate of 44 per cent in the last three years and reached $US1.1 billion in 2014. </w:t>
      </w:r>
    </w:p>
    <w:p w:rsidR="002622D0" w:rsidRPr="002622D0" w:rsidRDefault="00EA33E1" w:rsidP="002622D0">
      <w:pPr>
        <w:pStyle w:val="ListParagraph"/>
        <w:numPr>
          <w:ilvl w:val="1"/>
          <w:numId w:val="5"/>
        </w:numPr>
        <w:spacing w:line="240" w:lineRule="auto"/>
        <w:rPr>
          <w:rFonts w:ascii="Arial" w:hAnsi="Arial" w:cs="Arial"/>
          <w:lang w:val="en"/>
        </w:rPr>
      </w:pPr>
      <w:r w:rsidRPr="00EA33E1">
        <w:rPr>
          <w:rFonts w:ascii="Arial" w:hAnsi="Arial" w:cs="Arial"/>
        </w:rPr>
        <w:t>C</w:t>
      </w:r>
      <w:r w:rsidR="0021427A">
        <w:rPr>
          <w:rFonts w:ascii="Arial" w:hAnsi="Arial" w:cs="Arial"/>
        </w:rPr>
        <w:t>ompanies active in the blood sc</w:t>
      </w:r>
      <w:r w:rsidRPr="00EA33E1">
        <w:rPr>
          <w:rFonts w:ascii="Arial" w:hAnsi="Arial" w:cs="Arial"/>
        </w:rPr>
        <w:t xml:space="preserve">reening market include Grifols (Spain), Roche Diagnostics (Switzerland), Abbott Laboratories (US), Bio-Rad Laboratories (US), Siemens Healthcare (Germany), bioMérieux (France), Ortho Clinical Diagnostics, Inc. (US), Thermo Fisher Scientific, Inc. (US), Beckman Coulter (US), and Becton, Dickinson and Company (US). Grifols led the global blood screening market for NAT testing in 2014, helped by its acquisition in November 2013 of </w:t>
      </w:r>
      <w:r w:rsidRPr="00EA33E1">
        <w:rPr>
          <w:rFonts w:ascii="Arial" w:eastAsia="Times New Roman" w:hAnsi="Arial" w:cs="Arial"/>
        </w:rPr>
        <w:t>a blood transfusion diagnostic unit from Novartis for $US 1.675 billion.</w:t>
      </w:r>
      <w:r w:rsidRPr="00EA33E1">
        <w:rPr>
          <w:rFonts w:ascii="Arial" w:hAnsi="Arial" w:cs="Arial"/>
        </w:rPr>
        <w:t xml:space="preserve"> Grifols is a market leader in analyzers, reagents and instrumentation. </w:t>
      </w:r>
    </w:p>
    <w:p w:rsidR="004D7299" w:rsidRPr="004D7299" w:rsidRDefault="002622D0" w:rsidP="004D7299">
      <w:pPr>
        <w:pStyle w:val="ListParagraph"/>
        <w:numPr>
          <w:ilvl w:val="1"/>
          <w:numId w:val="5"/>
        </w:numPr>
        <w:spacing w:line="240" w:lineRule="auto"/>
        <w:rPr>
          <w:rFonts w:ascii="Arial" w:hAnsi="Arial" w:cs="Arial"/>
          <w:lang w:val="en"/>
        </w:rPr>
      </w:pPr>
      <w:r w:rsidRPr="002622D0">
        <w:rPr>
          <w:rFonts w:ascii="Arial" w:hAnsi="Arial" w:cs="Arial"/>
        </w:rPr>
        <w:t>Isis Pharmaceuticals</w:t>
      </w:r>
      <w:r w:rsidR="00066756">
        <w:rPr>
          <w:rFonts w:ascii="Arial" w:hAnsi="Arial" w:cs="Arial"/>
        </w:rPr>
        <w:t xml:space="preserve"> has licensed Bayer HealthCare </w:t>
      </w:r>
      <w:r w:rsidRPr="002622D0">
        <w:rPr>
          <w:rFonts w:ascii="Arial" w:hAnsi="Arial" w:cs="Arial"/>
        </w:rPr>
        <w:t>to develop and commercialize ISIS-FXIRx for the prevention of thrombosis</w:t>
      </w:r>
      <w:r w:rsidRPr="0022033F">
        <w:rPr>
          <w:rStyle w:val="FootnoteReference"/>
          <w:rFonts w:ascii="Arial" w:hAnsi="Arial" w:cs="Arial"/>
        </w:rPr>
        <w:footnoteReference w:id="37"/>
      </w:r>
      <w:r w:rsidRPr="002622D0">
        <w:rPr>
          <w:rFonts w:ascii="Arial" w:hAnsi="Arial" w:cs="Arial"/>
        </w:rPr>
        <w:t xml:space="preserve">. "This first-in-class FXI inhibitor </w:t>
      </w:r>
      <w:r w:rsidRPr="002622D0">
        <w:rPr>
          <w:rFonts w:ascii="Arial" w:hAnsi="Arial" w:cs="Arial"/>
        </w:rPr>
        <w:lastRenderedPageBreak/>
        <w:t xml:space="preserve">perfectly complements our in-house thrombosis pipeline and is an innovative development candidate for a variety of anti-coagulation needs," said Dr. Joerg Moeller, Member of the Bayer HealthCare Executive Committee and Head of Global Development. "We believe the novel mechanism of Factor XI inhibition may offer an additional pathway for treating patients for whom there are currently no suitable therapeutic options available." </w:t>
      </w:r>
    </w:p>
    <w:p w:rsidR="004D7299" w:rsidRPr="004D7299" w:rsidRDefault="003F5107" w:rsidP="004D7299">
      <w:pPr>
        <w:pStyle w:val="ListParagraph"/>
        <w:numPr>
          <w:ilvl w:val="1"/>
          <w:numId w:val="5"/>
        </w:numPr>
        <w:spacing w:line="240" w:lineRule="auto"/>
        <w:rPr>
          <w:rFonts w:ascii="Arial" w:hAnsi="Arial" w:cs="Arial"/>
          <w:lang w:val="en"/>
        </w:rPr>
      </w:pPr>
      <w:hyperlink r:id="rId16" w:tgtFrame="_blank" w:history="1">
        <w:r w:rsidR="004D7299" w:rsidRPr="004D7299">
          <w:rPr>
            <w:rStyle w:val="Hyperlink"/>
            <w:rFonts w:ascii="Arial" w:hAnsi="Arial" w:cs="Arial"/>
            <w:color w:val="auto"/>
            <w:u w:val="none"/>
          </w:rPr>
          <w:t>CSL Behring</w:t>
        </w:r>
      </w:hyperlink>
      <w:r w:rsidR="004D7299" w:rsidRPr="004D7299">
        <w:rPr>
          <w:rFonts w:ascii="Arial" w:hAnsi="Arial" w:cs="Arial"/>
        </w:rPr>
        <w:t xml:space="preserve"> announced five recipients</w:t>
      </w:r>
      <w:r w:rsidR="004D7299">
        <w:rPr>
          <w:rStyle w:val="FootnoteReference"/>
          <w:rFonts w:ascii="Arial" w:hAnsi="Arial" w:cs="Arial"/>
        </w:rPr>
        <w:footnoteReference w:id="38"/>
      </w:r>
      <w:r w:rsidR="004D7299" w:rsidRPr="004D7299">
        <w:rPr>
          <w:rFonts w:ascii="Arial" w:hAnsi="Arial" w:cs="Arial"/>
        </w:rPr>
        <w:t xml:space="preserve"> of the 2015 </w:t>
      </w:r>
      <w:r w:rsidR="004D7299" w:rsidRPr="004D7299">
        <w:rPr>
          <w:rFonts w:ascii="Arial" w:hAnsi="Arial" w:cs="Arial"/>
          <w:i/>
          <w:iCs/>
        </w:rPr>
        <w:t>CSL Behring Professor Heimburger Award</w:t>
      </w:r>
      <w:r w:rsidR="004D7299" w:rsidRPr="004D7299">
        <w:rPr>
          <w:rFonts w:ascii="Arial" w:hAnsi="Arial" w:cs="Arial"/>
        </w:rPr>
        <w:t xml:space="preserve"> for coagulation research. The global awards program provides start-up grants to young, emerging researchers. The total value of the five grants this year is 100,000 euros.</w:t>
      </w:r>
    </w:p>
    <w:p w:rsidR="00D54169" w:rsidRDefault="007D7DB0" w:rsidP="006F1268">
      <w:pPr>
        <w:pStyle w:val="Heading1"/>
        <w:numPr>
          <w:ilvl w:val="0"/>
          <w:numId w:val="1"/>
        </w:numPr>
        <w:ind w:left="360"/>
        <w:rPr>
          <w:color w:val="FF0000"/>
        </w:rPr>
      </w:pPr>
      <w:bookmarkStart w:id="21" w:name="_Toc415395945"/>
      <w:bookmarkStart w:id="22" w:name="_Toc418239879"/>
      <w:bookmarkStart w:id="23" w:name="_Toc421015575"/>
      <w:r>
        <w:rPr>
          <w:color w:val="FF0000"/>
        </w:rPr>
        <w:t>Country-</w:t>
      </w:r>
      <w:r w:rsidR="00D54169" w:rsidRPr="00D54169">
        <w:rPr>
          <w:color w:val="FF0000"/>
        </w:rPr>
        <w:t>specific events</w:t>
      </w:r>
      <w:bookmarkEnd w:id="21"/>
      <w:bookmarkEnd w:id="22"/>
      <w:bookmarkEnd w:id="23"/>
    </w:p>
    <w:p w:rsidR="001C2106" w:rsidRPr="001C2106" w:rsidRDefault="001C2106" w:rsidP="001C2106">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p>
    <w:p w:rsidR="00EB7DB6" w:rsidRPr="001C2106" w:rsidRDefault="000355EB" w:rsidP="00EB7DB6">
      <w:pPr>
        <w:pStyle w:val="Heading3"/>
        <w:rPr>
          <w:lang w:val="en"/>
        </w:rPr>
      </w:pPr>
      <w:bookmarkStart w:id="24" w:name="_Toc421015576"/>
      <w:r>
        <w:rPr>
          <w:lang w:val="en"/>
        </w:rPr>
        <w:t>United States</w:t>
      </w:r>
      <w:bookmarkEnd w:id="24"/>
    </w:p>
    <w:p w:rsidR="007B493F" w:rsidRDefault="000355EB" w:rsidP="00243D6F">
      <w:pPr>
        <w:pStyle w:val="ListParagraph"/>
        <w:numPr>
          <w:ilvl w:val="1"/>
          <w:numId w:val="25"/>
        </w:numPr>
        <w:spacing w:line="240" w:lineRule="auto"/>
        <w:rPr>
          <w:rFonts w:ascii="Arial" w:hAnsi="Arial" w:cs="Arial"/>
        </w:rPr>
      </w:pPr>
      <w:r w:rsidRPr="000355EB">
        <w:rPr>
          <w:rFonts w:ascii="Arial" w:hAnsi="Arial" w:cs="Arial"/>
        </w:rPr>
        <w:t xml:space="preserve">The </w:t>
      </w:r>
      <w:r w:rsidR="0021427A">
        <w:rPr>
          <w:rFonts w:ascii="Arial" w:hAnsi="Arial" w:cs="Arial"/>
        </w:rPr>
        <w:t xml:space="preserve">US </w:t>
      </w:r>
      <w:r w:rsidRPr="000355EB">
        <w:rPr>
          <w:rFonts w:ascii="Arial" w:hAnsi="Arial" w:cs="Arial"/>
        </w:rPr>
        <w:t>Centers for Disease Control and Prevention (CDC) has examined drug use rates and hepatitis C infection reports in Kentucky, West Virginia, Virginia and Tennessee. From 2006 to 2012, the region saw a 364 percent increase in reports of acute hepatitis C infection among people aged 12 to 29, with the rural rate more than twice the urban rate.</w:t>
      </w:r>
      <w:r w:rsidRPr="00B861CB">
        <w:rPr>
          <w:rStyle w:val="FootnoteReference"/>
          <w:rFonts w:ascii="Arial" w:hAnsi="Arial" w:cs="Arial"/>
        </w:rPr>
        <w:footnoteReference w:id="39"/>
      </w:r>
      <w:r w:rsidR="00FD32C5">
        <w:rPr>
          <w:rFonts w:ascii="Arial" w:hAnsi="Arial" w:cs="Arial"/>
        </w:rPr>
        <w:t xml:space="preserve"> </w:t>
      </w:r>
      <w:r w:rsidRPr="000355EB">
        <w:rPr>
          <w:rFonts w:ascii="Arial" w:hAnsi="Arial" w:cs="Arial"/>
        </w:rPr>
        <w:t>Three quarters of them admitted they had used intravenous drugs, mainly heroin or prescription opioids. The number of young people admitted for drug treatment who said they had injected any kind of opioid during the six year period rose by 12.6 per</w:t>
      </w:r>
      <w:r w:rsidR="0021427A">
        <w:rPr>
          <w:rFonts w:ascii="Arial" w:hAnsi="Arial" w:cs="Arial"/>
        </w:rPr>
        <w:t xml:space="preserve"> </w:t>
      </w:r>
      <w:r w:rsidRPr="000355EB">
        <w:rPr>
          <w:rFonts w:ascii="Arial" w:hAnsi="Arial" w:cs="Arial"/>
        </w:rPr>
        <w:t>cent. The study noted reports of similar findings in Wisconsin, Massachusetts and upstate New York, so this is not isolated to Appalachia. While there is an effective new drug for hepatitis C, Sovaldi, it costs $US 84,000 for a 12 week course</w:t>
      </w:r>
      <w:r w:rsidR="00FD32C5">
        <w:rPr>
          <w:rFonts w:ascii="Arial" w:hAnsi="Arial" w:cs="Arial"/>
        </w:rPr>
        <w:t>. T</w:t>
      </w:r>
      <w:r w:rsidRPr="000355EB">
        <w:rPr>
          <w:rFonts w:ascii="Arial" w:hAnsi="Arial" w:cs="Arial"/>
        </w:rPr>
        <w:t>here are an estimated 3.2 million people in the US with hepatitis C.</w:t>
      </w:r>
    </w:p>
    <w:p w:rsidR="004D7299" w:rsidRPr="004D7299" w:rsidRDefault="007B493F" w:rsidP="00243D6F">
      <w:pPr>
        <w:pStyle w:val="ListParagraph"/>
        <w:numPr>
          <w:ilvl w:val="1"/>
          <w:numId w:val="25"/>
        </w:numPr>
        <w:spacing w:line="240" w:lineRule="auto"/>
        <w:rPr>
          <w:rFonts w:ascii="Arial" w:hAnsi="Arial" w:cs="Arial"/>
        </w:rPr>
      </w:pPr>
      <w:r w:rsidRPr="007B493F">
        <w:rPr>
          <w:rFonts w:ascii="Arial" w:eastAsia="Times New Roman" w:hAnsi="Arial" w:cs="Arial"/>
        </w:rPr>
        <w:t>At the 13th annual National Blood Foundation </w:t>
      </w:r>
      <w:hyperlink r:id="rId17" w:tgtFrame="_blank" w:history="1">
        <w:r w:rsidRPr="007B493F">
          <w:rPr>
            <w:rStyle w:val="Hyperlink"/>
            <w:rFonts w:ascii="Arial" w:eastAsia="Times New Roman" w:hAnsi="Arial" w:cs="Arial"/>
            <w:color w:val="auto"/>
            <w:u w:val="none"/>
          </w:rPr>
          <w:t>Leadership Forum,</w:t>
        </w:r>
      </w:hyperlink>
      <w:r w:rsidRPr="007B493F">
        <w:rPr>
          <w:rFonts w:ascii="Arial" w:eastAsia="Times New Roman" w:hAnsi="Arial" w:cs="Arial"/>
        </w:rPr>
        <w:t>  AABB's director of Research</w:t>
      </w:r>
      <w:r w:rsidR="0021427A">
        <w:rPr>
          <w:rFonts w:ascii="Arial" w:eastAsia="Times New Roman" w:hAnsi="Arial" w:cs="Arial"/>
        </w:rPr>
        <w:t>,</w:t>
      </w:r>
      <w:r w:rsidRPr="007B493F">
        <w:rPr>
          <w:rFonts w:ascii="Arial" w:eastAsia="Times New Roman" w:hAnsi="Arial" w:cs="Arial"/>
        </w:rPr>
        <w:t xml:space="preserve"> and of the Center for Patient Safety, presented preliminary data from the AABB Blood Collection, Utilization and Patient Blood Management Survey</w:t>
      </w:r>
      <w:r w:rsidRPr="00813112">
        <w:rPr>
          <w:rStyle w:val="FootnoteReference"/>
          <w:rFonts w:ascii="Arial" w:eastAsia="Times New Roman" w:hAnsi="Arial" w:cs="Arial"/>
        </w:rPr>
        <w:footnoteReference w:id="40"/>
      </w:r>
      <w:r w:rsidRPr="007B493F">
        <w:rPr>
          <w:rFonts w:ascii="Arial" w:eastAsia="Times New Roman" w:hAnsi="Arial" w:cs="Arial"/>
        </w:rPr>
        <w:t xml:space="preserve">. The results showed a downward trend in collections of whole blood and red blood cells in the US between 2008 and 2013, with allogeneic collections down 12 per cent and autologous collections down 53 per cent. AABB member hospitals reported an increase in patient blood management interventions (particularly postoperative interventions) between 2011 and 2013. </w:t>
      </w:r>
    </w:p>
    <w:p w:rsidR="007B493F" w:rsidRPr="004D7299" w:rsidRDefault="004D7299" w:rsidP="00243D6F">
      <w:pPr>
        <w:pStyle w:val="ListParagraph"/>
        <w:numPr>
          <w:ilvl w:val="1"/>
          <w:numId w:val="25"/>
        </w:numPr>
        <w:spacing w:line="240" w:lineRule="auto"/>
        <w:rPr>
          <w:rFonts w:ascii="Arial" w:hAnsi="Arial" w:cs="Arial"/>
        </w:rPr>
      </w:pPr>
      <w:r w:rsidRPr="004D7299">
        <w:rPr>
          <w:rFonts w:ascii="Arial" w:hAnsi="Arial" w:cs="Arial"/>
        </w:rPr>
        <w:t>F</w:t>
      </w:r>
      <w:r w:rsidR="009500ED" w:rsidRPr="004D7299">
        <w:rPr>
          <w:rFonts w:ascii="Arial" w:hAnsi="Arial" w:cs="Arial"/>
        </w:rPr>
        <w:t xml:space="preserve">ederal health officials recommended ending the lifetime ban on blood donations from gay and bisexual men, </w:t>
      </w:r>
      <w:r w:rsidRPr="004D7299">
        <w:rPr>
          <w:rFonts w:ascii="Arial" w:hAnsi="Arial" w:cs="Arial"/>
        </w:rPr>
        <w:t xml:space="preserve">substituting </w:t>
      </w:r>
      <w:r w:rsidR="009500ED" w:rsidRPr="004D7299">
        <w:rPr>
          <w:rFonts w:ascii="Arial" w:hAnsi="Arial" w:cs="Arial"/>
        </w:rPr>
        <w:t>a policy barring donations from men who have had sex with other men in the previous</w:t>
      </w:r>
      <w:r w:rsidRPr="004D7299">
        <w:rPr>
          <w:rFonts w:ascii="Arial" w:hAnsi="Arial" w:cs="Arial"/>
        </w:rPr>
        <w:t xml:space="preserve"> year</w:t>
      </w:r>
      <w:r w:rsidR="009500ED" w:rsidRPr="004D7299">
        <w:rPr>
          <w:rFonts w:ascii="Arial" w:hAnsi="Arial" w:cs="Arial"/>
        </w:rPr>
        <w:t xml:space="preserve">. Gay advocates say that requiring </w:t>
      </w:r>
      <w:r w:rsidR="009500ED" w:rsidRPr="004D7299">
        <w:rPr>
          <w:rFonts w:ascii="Arial" w:hAnsi="Arial" w:cs="Arial"/>
        </w:rPr>
        <w:lastRenderedPageBreak/>
        <w:t xml:space="preserve">a year of abstinence from gay and bisexual men is unrealistic, and not supported by science. </w:t>
      </w:r>
    </w:p>
    <w:p w:rsidR="00FD32C5" w:rsidRPr="00FD32C5" w:rsidRDefault="00FD32C5" w:rsidP="00FD32C5">
      <w:pPr>
        <w:pStyle w:val="Heading3"/>
        <w:rPr>
          <w:lang w:val="en"/>
        </w:rPr>
      </w:pPr>
      <w:bookmarkStart w:id="25" w:name="_Toc421015577"/>
      <w:r>
        <w:rPr>
          <w:lang w:val="en"/>
        </w:rPr>
        <w:t>Other</w:t>
      </w:r>
      <w:bookmarkEnd w:id="25"/>
    </w:p>
    <w:p w:rsidR="00555ACA" w:rsidRDefault="00FD32C5" w:rsidP="00243D6F">
      <w:pPr>
        <w:pStyle w:val="ListParagraph"/>
        <w:numPr>
          <w:ilvl w:val="1"/>
          <w:numId w:val="25"/>
        </w:numPr>
        <w:spacing w:line="240" w:lineRule="auto"/>
        <w:rPr>
          <w:rFonts w:ascii="Arial" w:hAnsi="Arial" w:cs="Arial"/>
        </w:rPr>
      </w:pPr>
      <w:r w:rsidRPr="00FD32C5">
        <w:rPr>
          <w:rFonts w:ascii="Arial" w:hAnsi="Arial" w:cs="Arial"/>
        </w:rPr>
        <w:t>In France, the LFB group, Biolog-id and the Blood Transfusion Service (Etablissement Français du Sang/EFS) have announced the introduction of an RFID1 traceability system developed by Biolog-id for LFB. All bags containing plasma for fractionation leaving EFS centres will incorporate RFID</w:t>
      </w:r>
      <w:r w:rsidR="0021427A">
        <w:rPr>
          <w:rStyle w:val="FootnoteReference"/>
          <w:rFonts w:ascii="Arial" w:hAnsi="Arial" w:cs="Arial"/>
        </w:rPr>
        <w:footnoteReference w:id="41"/>
      </w:r>
      <w:r w:rsidRPr="00FD32C5">
        <w:rPr>
          <w:rFonts w:ascii="Arial" w:hAnsi="Arial" w:cs="Arial"/>
        </w:rPr>
        <w:t xml:space="preserve"> chips, which will facilitate their registration at LFB, the only company fractionating this plasma. </w:t>
      </w:r>
    </w:p>
    <w:p w:rsidR="00FD32C5" w:rsidRPr="00E10D0A" w:rsidRDefault="00555ACA" w:rsidP="00243D6F">
      <w:pPr>
        <w:pStyle w:val="ListParagraph"/>
        <w:numPr>
          <w:ilvl w:val="1"/>
          <w:numId w:val="25"/>
        </w:numPr>
        <w:spacing w:line="240" w:lineRule="auto"/>
        <w:rPr>
          <w:rFonts w:ascii="Arial" w:hAnsi="Arial" w:cs="Arial"/>
        </w:rPr>
      </w:pPr>
      <w:r w:rsidRPr="00555ACA">
        <w:rPr>
          <w:rFonts w:ascii="Arial" w:hAnsi="Arial" w:cs="Arial"/>
        </w:rPr>
        <w:t>The European Commission’s Executive Agency for Health and Consumers (EAHC) commissioned a report</w:t>
      </w:r>
      <w:r w:rsidRPr="002C20AA">
        <w:rPr>
          <w:rStyle w:val="FootnoteReference"/>
          <w:rFonts w:ascii="Arial" w:hAnsi="Arial" w:cs="Arial"/>
        </w:rPr>
        <w:footnoteReference w:id="42"/>
      </w:r>
      <w:r w:rsidRPr="00555ACA">
        <w:rPr>
          <w:rFonts w:ascii="Arial" w:hAnsi="Arial" w:cs="Arial"/>
        </w:rPr>
        <w:t xml:space="preserve"> from Creative Ceutical which examines the availability of blood products in the EU and addresses regulatory impacts on their supply. The report includes commentary by stakeholders industry groups, patient organizations and health authorities from the EU and its member states.</w:t>
      </w:r>
    </w:p>
    <w:p w:rsidR="00D54169" w:rsidRDefault="00ED5AC9" w:rsidP="006F1268">
      <w:pPr>
        <w:pStyle w:val="Heading1"/>
        <w:numPr>
          <w:ilvl w:val="0"/>
          <w:numId w:val="1"/>
        </w:numPr>
        <w:ind w:left="360"/>
        <w:rPr>
          <w:color w:val="FF0000"/>
        </w:rPr>
      </w:pPr>
      <w:bookmarkStart w:id="26" w:name="_Toc415395946"/>
      <w:bookmarkStart w:id="27" w:name="_Toc418239880"/>
      <w:bookmarkStart w:id="28" w:name="_Toc421015578"/>
      <w:r>
        <w:rPr>
          <w:color w:val="FF0000"/>
        </w:rPr>
        <w:t>Safety and patient blood management</w:t>
      </w:r>
      <w:bookmarkEnd w:id="26"/>
      <w:bookmarkEnd w:id="27"/>
      <w:bookmarkEnd w:id="28"/>
    </w:p>
    <w:p w:rsidR="001C2106" w:rsidRP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p>
    <w:p w:rsidR="00EB7DB6" w:rsidRPr="001C2106" w:rsidRDefault="00ED5AC9" w:rsidP="00EB7DB6">
      <w:pPr>
        <w:pStyle w:val="Heading3"/>
        <w:rPr>
          <w:lang w:val="en"/>
        </w:rPr>
      </w:pPr>
      <w:bookmarkStart w:id="29" w:name="_Toc421015579"/>
      <w:r>
        <w:rPr>
          <w:lang w:val="en"/>
        </w:rPr>
        <w:t>Appropriate transfusion</w:t>
      </w:r>
      <w:bookmarkEnd w:id="29"/>
    </w:p>
    <w:p w:rsidR="00ED5AC9" w:rsidRPr="00ED5AC9" w:rsidRDefault="00ED5AC9" w:rsidP="00061337">
      <w:pPr>
        <w:pStyle w:val="ListParagraph"/>
        <w:numPr>
          <w:ilvl w:val="1"/>
          <w:numId w:val="26"/>
        </w:numPr>
        <w:spacing w:line="240" w:lineRule="auto"/>
        <w:rPr>
          <w:rFonts w:ascii="Arial" w:hAnsi="Arial" w:cs="Arial"/>
        </w:rPr>
      </w:pPr>
      <w:r w:rsidRPr="00ED5AC9">
        <w:rPr>
          <w:rFonts w:ascii="Arial" w:hAnsi="Arial" w:cs="Arial"/>
        </w:rPr>
        <w:t>Recent research suggests that paediatric patients undergoing heart surgery do better when given fresh whole blood from single donors instead of blood components from multiple donors. The study was led by Dr David Jobes, of the Children's Hospital of Philadelphia and Perelman School of Medicine at the University of Pennsylvania in Philadelphia</w:t>
      </w:r>
      <w:r w:rsidRPr="005D6F41">
        <w:rPr>
          <w:rStyle w:val="FootnoteReference"/>
          <w:rFonts w:ascii="Arial" w:hAnsi="Arial" w:cs="Arial"/>
        </w:rPr>
        <w:footnoteReference w:id="43"/>
      </w:r>
      <w:r w:rsidRPr="00ED5AC9">
        <w:rPr>
          <w:rFonts w:ascii="Arial" w:hAnsi="Arial" w:cs="Arial"/>
        </w:rPr>
        <w:t>.</w:t>
      </w:r>
    </w:p>
    <w:p w:rsidR="00EB7DB6" w:rsidRPr="001C2106" w:rsidRDefault="00EB7DB6" w:rsidP="00EB7DB6">
      <w:pPr>
        <w:pStyle w:val="Heading3"/>
        <w:rPr>
          <w:lang w:val="en"/>
        </w:rPr>
      </w:pPr>
      <w:bookmarkStart w:id="30" w:name="_Toc421015580"/>
      <w:r>
        <w:rPr>
          <w:lang w:val="en"/>
        </w:rPr>
        <w:t>P</w:t>
      </w:r>
      <w:r w:rsidR="0074075A">
        <w:rPr>
          <w:lang w:val="en"/>
        </w:rPr>
        <w:t>atient blood management</w:t>
      </w:r>
      <w:bookmarkEnd w:id="30"/>
    </w:p>
    <w:p w:rsidR="0074075A" w:rsidRDefault="00E57B07" w:rsidP="00061337">
      <w:pPr>
        <w:pStyle w:val="ListParagraph"/>
        <w:numPr>
          <w:ilvl w:val="1"/>
          <w:numId w:val="26"/>
        </w:numPr>
        <w:spacing w:line="240" w:lineRule="auto"/>
        <w:rPr>
          <w:rFonts w:ascii="Arial" w:hAnsi="Arial" w:cs="Arial"/>
        </w:rPr>
      </w:pPr>
      <w:r>
        <w:rPr>
          <w:rFonts w:ascii="Arial" w:hAnsi="Arial" w:cs="Arial"/>
        </w:rPr>
        <w:t>I</w:t>
      </w:r>
      <w:r w:rsidRPr="00E57B07">
        <w:rPr>
          <w:rFonts w:ascii="Arial" w:hAnsi="Arial" w:cs="Arial"/>
        </w:rPr>
        <w:t>n the US, a meeting of the Oncology Nursing Society was told that a 34,337-patient study found that decreasing the use of premedication</w:t>
      </w:r>
      <w:r w:rsidRPr="00FF3CC8">
        <w:rPr>
          <w:rStyle w:val="FootnoteReference"/>
          <w:rFonts w:ascii="Arial" w:hAnsi="Arial" w:cs="Arial"/>
        </w:rPr>
        <w:footnoteReference w:id="44"/>
      </w:r>
      <w:r w:rsidRPr="00E57B07">
        <w:rPr>
          <w:rFonts w:ascii="Arial" w:hAnsi="Arial" w:cs="Arial"/>
        </w:rPr>
        <w:t xml:space="preserve"> before cancer patients were given blood transfusions was not associated with a change in the rate of adverse events. </w:t>
      </w:r>
    </w:p>
    <w:p w:rsidR="0074075A" w:rsidRPr="0074075A" w:rsidRDefault="0074075A" w:rsidP="00061337">
      <w:pPr>
        <w:pStyle w:val="ListParagraph"/>
        <w:numPr>
          <w:ilvl w:val="1"/>
          <w:numId w:val="26"/>
        </w:numPr>
        <w:spacing w:line="240" w:lineRule="auto"/>
        <w:rPr>
          <w:rFonts w:ascii="Arial" w:hAnsi="Arial" w:cs="Arial"/>
        </w:rPr>
      </w:pPr>
      <w:r w:rsidRPr="0074075A">
        <w:rPr>
          <w:rFonts w:ascii="Arial" w:hAnsi="Arial" w:cs="Arial"/>
        </w:rPr>
        <w:t>A new study suggests that halving the rate of postpartum h</w:t>
      </w:r>
      <w:r w:rsidR="00E10D0A">
        <w:rPr>
          <w:rFonts w:ascii="Arial" w:hAnsi="Arial" w:cs="Arial"/>
        </w:rPr>
        <w:t>a</w:t>
      </w:r>
      <w:r w:rsidRPr="0074075A">
        <w:rPr>
          <w:rFonts w:ascii="Arial" w:hAnsi="Arial" w:cs="Arial"/>
        </w:rPr>
        <w:t>emorrhage during c</w:t>
      </w:r>
      <w:r w:rsidR="00AA2E27">
        <w:rPr>
          <w:rFonts w:ascii="Arial" w:hAnsi="Arial" w:cs="Arial"/>
        </w:rPr>
        <w:t>a</w:t>
      </w:r>
      <w:r w:rsidRPr="0074075A">
        <w:rPr>
          <w:rFonts w:ascii="Arial" w:hAnsi="Arial" w:cs="Arial"/>
        </w:rPr>
        <w:t xml:space="preserve">esarean delivery may be achieved by cooling </w:t>
      </w:r>
      <w:r w:rsidR="00AA2E27">
        <w:rPr>
          <w:rFonts w:ascii="Arial" w:hAnsi="Arial" w:cs="Arial"/>
        </w:rPr>
        <w:t>the uterus. Dr Janice Mitchell,</w:t>
      </w:r>
      <w:r w:rsidRPr="0074075A">
        <w:rPr>
          <w:rFonts w:ascii="Arial" w:hAnsi="Arial" w:cs="Arial"/>
        </w:rPr>
        <w:t xml:space="preserve"> from the Baylor College of Medicine in Dallas, pres</w:t>
      </w:r>
      <w:r w:rsidR="00AA2E27">
        <w:rPr>
          <w:rFonts w:ascii="Arial" w:hAnsi="Arial" w:cs="Arial"/>
        </w:rPr>
        <w:t xml:space="preserve">ented the study results to the </w:t>
      </w:r>
      <w:r w:rsidRPr="0074075A">
        <w:rPr>
          <w:rFonts w:ascii="Arial" w:hAnsi="Arial" w:cs="Arial"/>
        </w:rPr>
        <w:t>American Congress of Obstetricians and Gyn</w:t>
      </w:r>
      <w:r w:rsidR="00E549E1">
        <w:rPr>
          <w:rFonts w:ascii="Arial" w:hAnsi="Arial" w:cs="Arial"/>
        </w:rPr>
        <w:t>a</w:t>
      </w:r>
      <w:r w:rsidRPr="0074075A">
        <w:rPr>
          <w:rFonts w:ascii="Arial" w:hAnsi="Arial" w:cs="Arial"/>
        </w:rPr>
        <w:t>ecologists Annual Clinical Meeting 2015</w:t>
      </w:r>
      <w:r w:rsidRPr="00393B36">
        <w:rPr>
          <w:rStyle w:val="FootnoteReference"/>
          <w:rFonts w:ascii="Arial" w:hAnsi="Arial" w:cs="Arial"/>
        </w:rPr>
        <w:footnoteReference w:id="45"/>
      </w:r>
      <w:r w:rsidRPr="0074075A">
        <w:rPr>
          <w:rFonts w:ascii="Arial" w:hAnsi="Arial" w:cs="Arial"/>
        </w:rPr>
        <w:t>. The research was awarded a Donald F. Richardson prize.</w:t>
      </w:r>
      <w:r w:rsidR="00AA2E27">
        <w:rPr>
          <w:rFonts w:ascii="Arial" w:hAnsi="Arial" w:cs="Arial"/>
        </w:rPr>
        <w:t xml:space="preserve"> </w:t>
      </w:r>
      <w:r w:rsidRPr="0074075A">
        <w:rPr>
          <w:rFonts w:ascii="Arial" w:hAnsi="Arial" w:cs="Arial"/>
        </w:rPr>
        <w:t>The study involved 200 women who underwent a scheduled c</w:t>
      </w:r>
      <w:r w:rsidR="00E549E1">
        <w:rPr>
          <w:rFonts w:ascii="Arial" w:hAnsi="Arial" w:cs="Arial"/>
        </w:rPr>
        <w:t>a</w:t>
      </w:r>
      <w:r w:rsidRPr="0074075A">
        <w:rPr>
          <w:rFonts w:ascii="Arial" w:hAnsi="Arial" w:cs="Arial"/>
        </w:rPr>
        <w:t>esarean delivery or c</w:t>
      </w:r>
      <w:r w:rsidR="00E549E1">
        <w:rPr>
          <w:rFonts w:ascii="Arial" w:hAnsi="Arial" w:cs="Arial"/>
        </w:rPr>
        <w:t>a</w:t>
      </w:r>
      <w:r w:rsidRPr="0074075A">
        <w:rPr>
          <w:rFonts w:ascii="Arial" w:hAnsi="Arial" w:cs="Arial"/>
        </w:rPr>
        <w:t>esarean delivery after a trial of labo</w:t>
      </w:r>
      <w:r w:rsidR="00E549E1">
        <w:rPr>
          <w:rFonts w:ascii="Arial" w:hAnsi="Arial" w:cs="Arial"/>
        </w:rPr>
        <w:t>u</w:t>
      </w:r>
      <w:r w:rsidRPr="0074075A">
        <w:rPr>
          <w:rFonts w:ascii="Arial" w:hAnsi="Arial" w:cs="Arial"/>
        </w:rPr>
        <w:t>r. Half the women were randomly assigned to uterine cooling and the other half were assigned to a control group. Blood loss during surgery was 29 per c</w:t>
      </w:r>
      <w:r w:rsidR="00066756">
        <w:rPr>
          <w:rFonts w:ascii="Arial" w:hAnsi="Arial" w:cs="Arial"/>
        </w:rPr>
        <w:t>ent</w:t>
      </w:r>
      <w:r w:rsidRPr="0074075A">
        <w:rPr>
          <w:rFonts w:ascii="Arial" w:hAnsi="Arial" w:cs="Arial"/>
        </w:rPr>
        <w:t xml:space="preserve"> lower in the cooling group than in the control group. Postpartum haemorrhage was less common i</w:t>
      </w:r>
      <w:r w:rsidR="0021427A">
        <w:rPr>
          <w:rFonts w:ascii="Arial" w:hAnsi="Arial" w:cs="Arial"/>
        </w:rPr>
        <w:t>n the cooling group (9 per cent</w:t>
      </w:r>
      <w:r w:rsidRPr="0074075A">
        <w:rPr>
          <w:rFonts w:ascii="Arial" w:hAnsi="Arial" w:cs="Arial"/>
        </w:rPr>
        <w:t xml:space="preserve"> vs 2</w:t>
      </w:r>
      <w:r w:rsidR="00E549E1">
        <w:rPr>
          <w:rFonts w:ascii="Arial" w:hAnsi="Arial" w:cs="Arial"/>
        </w:rPr>
        <w:t xml:space="preserve">1 per cent). Dr Sharon Phelan, </w:t>
      </w:r>
      <w:r w:rsidRPr="0074075A">
        <w:rPr>
          <w:rFonts w:ascii="Arial" w:hAnsi="Arial" w:cs="Arial"/>
        </w:rPr>
        <w:t>from the University of New Mexico in Albuquerque, commented: “Core body temperature is associated with a risk for postpartum endometritis, so a lot of anesthesiologists will do all kinds of things to warm mom po</w:t>
      </w:r>
      <w:r w:rsidR="0020479F">
        <w:rPr>
          <w:rFonts w:ascii="Arial" w:hAnsi="Arial" w:cs="Arial"/>
        </w:rPr>
        <w:t>stpartum, rather than cool her"</w:t>
      </w:r>
      <w:r w:rsidRPr="0074075A">
        <w:rPr>
          <w:rFonts w:ascii="Arial" w:hAnsi="Arial" w:cs="Arial"/>
        </w:rPr>
        <w:t xml:space="preserve">. </w:t>
      </w:r>
    </w:p>
    <w:p w:rsidR="00094942" w:rsidRDefault="0020479F" w:rsidP="00061337">
      <w:pPr>
        <w:pStyle w:val="ListParagraph"/>
        <w:numPr>
          <w:ilvl w:val="1"/>
          <w:numId w:val="26"/>
        </w:numPr>
        <w:spacing w:line="240" w:lineRule="auto"/>
        <w:rPr>
          <w:rFonts w:ascii="Arial" w:hAnsi="Arial" w:cs="Arial"/>
        </w:rPr>
      </w:pPr>
      <w:r w:rsidRPr="00CE6D07">
        <w:rPr>
          <w:rFonts w:ascii="Arial" w:hAnsi="Arial" w:cs="Arial"/>
        </w:rPr>
        <w:lastRenderedPageBreak/>
        <w:t>A US study</w:t>
      </w:r>
      <w:r>
        <w:rPr>
          <w:rStyle w:val="FootnoteReference"/>
          <w:rFonts w:ascii="Arial" w:hAnsi="Arial" w:cs="Arial"/>
        </w:rPr>
        <w:footnoteReference w:id="46"/>
      </w:r>
      <w:r w:rsidRPr="00CE6D07">
        <w:rPr>
          <w:rFonts w:ascii="Arial" w:hAnsi="Arial" w:cs="Arial"/>
        </w:rPr>
        <w:t xml:space="preserve"> showed that patients treated with the antiplatelet ticagrelor as well as standard, low-dose aspirin therapy for three years had a statistically significant reduction in heart disease deaths and complications compared with those on aspirin alone. Researchers compared ticagrelor–60mg or 90mg twice daily–with placebo in 21,000 patients taking low-dose aspirin because of recent heart attacks</w:t>
      </w:r>
      <w:r>
        <w:rPr>
          <w:rFonts w:ascii="Arial" w:hAnsi="Arial" w:cs="Arial"/>
        </w:rPr>
        <w:t>.</w:t>
      </w:r>
    </w:p>
    <w:p w:rsidR="00094942" w:rsidRPr="00E10D0A" w:rsidRDefault="00094942" w:rsidP="00061337">
      <w:pPr>
        <w:pStyle w:val="ListParagraph"/>
        <w:numPr>
          <w:ilvl w:val="1"/>
          <w:numId w:val="26"/>
        </w:numPr>
        <w:spacing w:line="240" w:lineRule="auto"/>
        <w:rPr>
          <w:rFonts w:ascii="Arial" w:hAnsi="Arial" w:cs="Arial"/>
        </w:rPr>
      </w:pPr>
      <w:r w:rsidRPr="00094942">
        <w:rPr>
          <w:rFonts w:ascii="Arial" w:hAnsi="Arial" w:cs="Arial"/>
        </w:rPr>
        <w:t>A study has found that obese patients taking warfarin may be more prone to bleeding problems</w:t>
      </w:r>
      <w:r w:rsidRPr="00FA2616">
        <w:rPr>
          <w:rStyle w:val="FootnoteReference"/>
          <w:rFonts w:ascii="Arial" w:hAnsi="Arial" w:cs="Arial"/>
        </w:rPr>
        <w:footnoteReference w:id="47"/>
      </w:r>
      <w:r w:rsidRPr="00094942">
        <w:rPr>
          <w:rFonts w:ascii="Arial" w:hAnsi="Arial" w:cs="Arial"/>
        </w:rPr>
        <w:t xml:space="preserve">. </w:t>
      </w:r>
    </w:p>
    <w:p w:rsidR="00CA3703" w:rsidRDefault="00CA3703" w:rsidP="006F1268">
      <w:pPr>
        <w:pStyle w:val="Heading1"/>
        <w:numPr>
          <w:ilvl w:val="0"/>
          <w:numId w:val="1"/>
        </w:numPr>
        <w:ind w:left="360"/>
        <w:rPr>
          <w:color w:val="FF0000"/>
        </w:rPr>
      </w:pPr>
      <w:bookmarkStart w:id="31" w:name="_Toc415395950"/>
      <w:bookmarkStart w:id="32" w:name="_Toc418239881"/>
      <w:bookmarkStart w:id="33" w:name="_Toc421015581"/>
      <w:r>
        <w:rPr>
          <w:color w:val="FF0000"/>
        </w:rPr>
        <w:t>Research</w:t>
      </w:r>
      <w:bookmarkEnd w:id="31"/>
      <w:bookmarkEnd w:id="32"/>
      <w:bookmarkEnd w:id="33"/>
    </w:p>
    <w:p w:rsidR="00982FB8" w:rsidRDefault="00982FB8" w:rsidP="00982FB8">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p>
    <w:p w:rsidR="009011AA" w:rsidRPr="00982FB8" w:rsidRDefault="009011AA" w:rsidP="00982FB8">
      <w:pPr>
        <w:spacing w:after="0" w:line="240" w:lineRule="auto"/>
        <w:rPr>
          <w:rFonts w:ascii="Arial" w:hAnsi="Arial" w:cs="Arial"/>
          <w:i/>
        </w:rPr>
      </w:pPr>
    </w:p>
    <w:p w:rsidR="00EB7DB6" w:rsidRPr="001C2106" w:rsidRDefault="00EB7DB6" w:rsidP="00EB7DB6">
      <w:pPr>
        <w:pStyle w:val="Heading3"/>
        <w:rPr>
          <w:lang w:val="en"/>
        </w:rPr>
      </w:pPr>
      <w:bookmarkStart w:id="34" w:name="_Toc421015582"/>
      <w:r>
        <w:rPr>
          <w:lang w:val="en"/>
        </w:rPr>
        <w:t>Plasma and recombinant products</w:t>
      </w:r>
      <w:bookmarkEnd w:id="34"/>
    </w:p>
    <w:p w:rsidR="00DA33B8" w:rsidRDefault="00F3266E" w:rsidP="00061337">
      <w:pPr>
        <w:pStyle w:val="ListParagraph"/>
        <w:numPr>
          <w:ilvl w:val="1"/>
          <w:numId w:val="16"/>
        </w:numPr>
        <w:spacing w:line="240" w:lineRule="auto"/>
        <w:rPr>
          <w:rFonts w:ascii="Arial" w:hAnsi="Arial" w:cs="Arial"/>
        </w:rPr>
      </w:pPr>
      <w:r w:rsidRPr="00F3266E">
        <w:rPr>
          <w:rFonts w:ascii="Arial" w:hAnsi="Arial" w:cs="Arial"/>
        </w:rPr>
        <w:t xml:space="preserve">Bioengineers think they have made more progress towards making all blood universal. </w:t>
      </w:r>
      <w:hyperlink r:id="rId18" w:tgtFrame="_blank" w:tooltip="Stephen G. Withers" w:history="1">
        <w:r w:rsidRPr="00F3266E">
          <w:rPr>
            <w:rStyle w:val="Hyperlink"/>
            <w:rFonts w:ascii="Arial" w:hAnsi="Arial" w:cs="Arial"/>
            <w:bCs/>
            <w:color w:val="auto"/>
            <w:u w:val="none"/>
          </w:rPr>
          <w:t>Stephen G. Withers</w:t>
        </w:r>
      </w:hyperlink>
      <w:r w:rsidRPr="00F3266E">
        <w:rPr>
          <w:rFonts w:ascii="Arial" w:hAnsi="Arial" w:cs="Arial"/>
        </w:rPr>
        <w:t xml:space="preserve"> of the </w:t>
      </w:r>
      <w:hyperlink r:id="rId19" w:tgtFrame="_blank" w:tooltip="University of British Columbia" w:history="1">
        <w:r w:rsidRPr="00F3266E">
          <w:rPr>
            <w:rStyle w:val="Hyperlink"/>
            <w:rFonts w:ascii="Arial" w:hAnsi="Arial" w:cs="Arial"/>
            <w:bCs/>
            <w:color w:val="auto"/>
            <w:u w:val="none"/>
          </w:rPr>
          <w:t>University of British Columbia</w:t>
        </w:r>
      </w:hyperlink>
      <w:r w:rsidRPr="00F3266E">
        <w:rPr>
          <w:rStyle w:val="Hyperlink"/>
          <w:rFonts w:ascii="Arial" w:hAnsi="Arial" w:cs="Arial"/>
          <w:bCs/>
          <w:color w:val="auto"/>
          <w:u w:val="none"/>
        </w:rPr>
        <w:t xml:space="preserve"> and his team have </w:t>
      </w:r>
      <w:r w:rsidRPr="00F3266E">
        <w:rPr>
          <w:rFonts w:ascii="Arial" w:hAnsi="Arial" w:cs="Arial"/>
        </w:rPr>
        <w:t>broadened an enzyme’s ability to remove antigens on the surface of red blood cells.</w:t>
      </w:r>
      <w:r w:rsidRPr="00D960A7">
        <w:rPr>
          <w:rStyle w:val="FootnoteReference"/>
          <w:rFonts w:ascii="Arial" w:hAnsi="Arial" w:cs="Arial"/>
        </w:rPr>
        <w:footnoteReference w:id="48"/>
      </w:r>
      <w:r w:rsidRPr="00F3266E">
        <w:rPr>
          <w:rFonts w:ascii="Arial" w:hAnsi="Arial" w:cs="Arial"/>
        </w:rPr>
        <w:t xml:space="preserve"> </w:t>
      </w:r>
    </w:p>
    <w:p w:rsidR="00DA33B8" w:rsidRPr="00DA33B8" w:rsidRDefault="00DA33B8" w:rsidP="00DA33B8">
      <w:pPr>
        <w:pStyle w:val="ListParagraph"/>
        <w:numPr>
          <w:ilvl w:val="1"/>
          <w:numId w:val="16"/>
        </w:numPr>
        <w:spacing w:line="240" w:lineRule="auto"/>
        <w:rPr>
          <w:rFonts w:ascii="Arial" w:hAnsi="Arial" w:cs="Arial"/>
        </w:rPr>
      </w:pPr>
      <w:r w:rsidRPr="00DA33B8">
        <w:rPr>
          <w:rFonts w:ascii="Arial" w:hAnsi="Arial" w:cs="Arial"/>
        </w:rPr>
        <w:t>It has been known for some time that there is an imbalance between the amount of oxygen transported in the blood and the amou</w:t>
      </w:r>
      <w:r w:rsidR="00066756">
        <w:rPr>
          <w:rFonts w:ascii="Arial" w:hAnsi="Arial" w:cs="Arial"/>
        </w:rPr>
        <w:t>nt that is delivered to tissues-</w:t>
      </w:r>
      <w:r w:rsidRPr="00DA33B8">
        <w:rPr>
          <w:rFonts w:ascii="Arial" w:hAnsi="Arial" w:cs="Arial"/>
        </w:rPr>
        <w:t>but not why. Now, cardiologist Jonathan Stamler, a professor of medicine at Case Western Reserve University School of Medicine in Cleveland, Ohio, and colleagues have described</w:t>
      </w:r>
      <w:r w:rsidRPr="009244B5">
        <w:rPr>
          <w:rStyle w:val="FootnoteReference"/>
          <w:rFonts w:ascii="Arial" w:hAnsi="Arial" w:cs="Arial"/>
        </w:rPr>
        <w:footnoteReference w:id="49"/>
      </w:r>
      <w:r w:rsidRPr="00DA33B8">
        <w:rPr>
          <w:rFonts w:ascii="Arial" w:hAnsi="Arial" w:cs="Arial"/>
        </w:rPr>
        <w:t xml:space="preserve"> how the respiratory cycle involves three gases and not just two. Current understanding was that red blood cells picked up inhaled oxygen from the lungs and transported it to cells round the body, returning t</w:t>
      </w:r>
      <w:r w:rsidR="00066756">
        <w:rPr>
          <w:rFonts w:ascii="Arial" w:hAnsi="Arial" w:cs="Arial"/>
        </w:rPr>
        <w:t>o the lungs with carbon dioxide-a waste product of metabolism</w:t>
      </w:r>
      <w:r w:rsidRPr="00DA33B8">
        <w:rPr>
          <w:rFonts w:ascii="Arial" w:hAnsi="Arial" w:cs="Arial"/>
        </w:rPr>
        <w:t>-to be exhaled. These rese</w:t>
      </w:r>
      <w:r w:rsidR="00AA2E27">
        <w:rPr>
          <w:rFonts w:ascii="Arial" w:hAnsi="Arial" w:cs="Arial"/>
        </w:rPr>
        <w:t>a</w:t>
      </w:r>
      <w:r w:rsidRPr="00DA33B8">
        <w:rPr>
          <w:rFonts w:ascii="Arial" w:hAnsi="Arial" w:cs="Arial"/>
        </w:rPr>
        <w:t>rchers found that the respiratory c</w:t>
      </w:r>
      <w:r w:rsidR="00066756">
        <w:rPr>
          <w:rFonts w:ascii="Arial" w:hAnsi="Arial" w:cs="Arial"/>
        </w:rPr>
        <w:t>ycle also involves nitric oxide</w:t>
      </w:r>
      <w:r w:rsidRPr="00DA33B8">
        <w:rPr>
          <w:rFonts w:ascii="Arial" w:hAnsi="Arial" w:cs="Arial"/>
        </w:rPr>
        <w:t xml:space="preserve">–which controls the release of oxygen from red blood cells into the tissues. They showed that the haemoglobin in red blood cells that picks up oxygen from the lungs also needs to carry nitric oxide to enable blood vessels to open and supply the oxygen to tissues. </w:t>
      </w:r>
      <w:r w:rsidRPr="00DA33B8">
        <w:rPr>
          <w:rStyle w:val="Strong"/>
          <w:rFonts w:ascii="Arial" w:hAnsi="Arial" w:cs="Arial"/>
          <w:b w:val="0"/>
        </w:rPr>
        <w:t>Prof</w:t>
      </w:r>
      <w:r w:rsidR="00AA2E27">
        <w:rPr>
          <w:rStyle w:val="Strong"/>
          <w:rFonts w:ascii="Arial" w:hAnsi="Arial" w:cs="Arial"/>
          <w:b w:val="0"/>
        </w:rPr>
        <w:t>essor</w:t>
      </w:r>
      <w:r w:rsidRPr="00DA33B8">
        <w:rPr>
          <w:rStyle w:val="Strong"/>
          <w:rFonts w:ascii="Arial" w:hAnsi="Arial" w:cs="Arial"/>
          <w:b w:val="0"/>
        </w:rPr>
        <w:t xml:space="preserve"> Stamler says "blood flow to tissues is actually more important in most circumstances than how much oxygen is carried by hemoglobin. So the respiratory cycle is actually a three-gas system."</w:t>
      </w:r>
    </w:p>
    <w:p w:rsidR="00EB7DB6" w:rsidRPr="00375077" w:rsidRDefault="00375077" w:rsidP="00EB7DB6">
      <w:pPr>
        <w:pStyle w:val="Heading3"/>
        <w:rPr>
          <w:lang w:val="en"/>
        </w:rPr>
      </w:pPr>
      <w:bookmarkStart w:id="35" w:name="_Toc421015583"/>
      <w:r w:rsidRPr="00375077">
        <w:rPr>
          <w:lang w:val="en"/>
        </w:rPr>
        <w:lastRenderedPageBreak/>
        <w:t>Research grants</w:t>
      </w:r>
      <w:bookmarkEnd w:id="35"/>
    </w:p>
    <w:p w:rsidR="00B85056" w:rsidRDefault="00375077" w:rsidP="007F4853">
      <w:pPr>
        <w:pStyle w:val="ListParagraph"/>
        <w:numPr>
          <w:ilvl w:val="1"/>
          <w:numId w:val="17"/>
        </w:numPr>
        <w:spacing w:line="240" w:lineRule="auto"/>
        <w:rPr>
          <w:rFonts w:ascii="Arial" w:hAnsi="Arial" w:cs="Arial"/>
        </w:rPr>
      </w:pPr>
      <w:r w:rsidRPr="00375077">
        <w:rPr>
          <w:rFonts w:ascii="Arial" w:hAnsi="Arial" w:cs="Arial"/>
        </w:rPr>
        <w:t xml:space="preserve">Scientists at Texas Biomedical Research Institute </w:t>
      </w:r>
      <w:r>
        <w:rPr>
          <w:rFonts w:ascii="Arial" w:hAnsi="Arial" w:cs="Arial"/>
        </w:rPr>
        <w:t xml:space="preserve">received a grant of $US 3.4 million from the US National Institutes of Health (NIH) </w:t>
      </w:r>
      <w:r w:rsidRPr="00375077">
        <w:rPr>
          <w:rFonts w:ascii="Arial" w:hAnsi="Arial" w:cs="Arial"/>
        </w:rPr>
        <w:t xml:space="preserve">to develop a Papillomavirus-based HIV vaccine that offers </w:t>
      </w:r>
      <w:r>
        <w:rPr>
          <w:rFonts w:ascii="Arial" w:hAnsi="Arial" w:cs="Arial"/>
        </w:rPr>
        <w:t xml:space="preserve">simultaneous </w:t>
      </w:r>
      <w:r w:rsidRPr="00375077">
        <w:rPr>
          <w:rFonts w:ascii="Arial" w:hAnsi="Arial" w:cs="Arial"/>
        </w:rPr>
        <w:t>protection against HIV and HPV</w:t>
      </w:r>
      <w:r w:rsidR="00152355">
        <w:rPr>
          <w:rFonts w:ascii="Arial" w:hAnsi="Arial" w:cs="Arial"/>
        </w:rPr>
        <w:t>.</w:t>
      </w:r>
    </w:p>
    <w:p w:rsidR="000A3B76" w:rsidRDefault="0083368B" w:rsidP="000A3B76">
      <w:pPr>
        <w:pStyle w:val="ListParagraph"/>
        <w:numPr>
          <w:ilvl w:val="1"/>
          <w:numId w:val="17"/>
        </w:numPr>
        <w:spacing w:line="240" w:lineRule="auto"/>
        <w:rPr>
          <w:rFonts w:ascii="Arial" w:hAnsi="Arial" w:cs="Arial"/>
        </w:rPr>
      </w:pPr>
      <w:r w:rsidRPr="0083368B">
        <w:rPr>
          <w:rFonts w:ascii="Arial" w:hAnsi="Arial" w:cs="Arial"/>
        </w:rPr>
        <w:t>NIH awarded $US 12.6 million to a researcher at the Fred Hutchinson Cancer Research Center to research next-generation stem cell gene therapy for HIV control and eradication</w:t>
      </w:r>
      <w:r w:rsidR="000A3B76">
        <w:rPr>
          <w:rFonts w:ascii="Arial" w:hAnsi="Arial" w:cs="Arial"/>
        </w:rPr>
        <w:t xml:space="preserve">. </w:t>
      </w:r>
    </w:p>
    <w:p w:rsidR="000A3B76" w:rsidRDefault="000A3B76" w:rsidP="00E10D0A">
      <w:pPr>
        <w:pStyle w:val="ListParagraph"/>
        <w:numPr>
          <w:ilvl w:val="1"/>
          <w:numId w:val="17"/>
        </w:numPr>
        <w:spacing w:line="240" w:lineRule="auto"/>
        <w:rPr>
          <w:rFonts w:ascii="Arial" w:hAnsi="Arial" w:cs="Arial"/>
        </w:rPr>
      </w:pPr>
      <w:r w:rsidRPr="000A3B76">
        <w:rPr>
          <w:rFonts w:ascii="Arial" w:hAnsi="Arial" w:cs="Arial"/>
        </w:rPr>
        <w:t>The US National Institute of Allergy &amp; Infectious Diseases awarded the University of California at Irvine up to $US 5 million over five years to further develop a bloodstream infection-detection system that reduces diagnosis times and increases accuracy</w:t>
      </w:r>
      <w:r w:rsidR="00E45333">
        <w:rPr>
          <w:rStyle w:val="FootnoteReference"/>
          <w:rFonts w:ascii="Arial" w:hAnsi="Arial" w:cs="Arial"/>
        </w:rPr>
        <w:footnoteReference w:id="50"/>
      </w:r>
      <w:r w:rsidRPr="000A3B76">
        <w:rPr>
          <w:rFonts w:ascii="Arial" w:hAnsi="Arial" w:cs="Arial"/>
        </w:rPr>
        <w:t>. Eight other institutions received grants to create tools to identify blood bacteria that cause infections in hospitals and other healthcare settings.</w:t>
      </w:r>
    </w:p>
    <w:p w:rsidR="00B740DA" w:rsidRPr="001F5513" w:rsidRDefault="00B740DA" w:rsidP="00B740DA">
      <w:pPr>
        <w:pStyle w:val="ListParagraph"/>
        <w:numPr>
          <w:ilvl w:val="1"/>
          <w:numId w:val="17"/>
        </w:numPr>
        <w:spacing w:line="240" w:lineRule="auto"/>
        <w:rPr>
          <w:rFonts w:ascii="Arial" w:hAnsi="Arial" w:cs="Arial"/>
          <w:lang w:val="en"/>
        </w:rPr>
      </w:pPr>
      <w:r w:rsidRPr="001F5513">
        <w:rPr>
          <w:rFonts w:ascii="Arial" w:hAnsi="Arial" w:cs="Arial"/>
        </w:rPr>
        <w:t xml:space="preserve">Researchers and transplant clinicians from the Ansary Stem Cell Institute at Weill Cornell Medical College and the Center for Cell Engineering at Memorial Sloan Kettering Cancer Center have been </w:t>
      </w:r>
      <w:r>
        <w:rPr>
          <w:rFonts w:ascii="Arial" w:hAnsi="Arial" w:cs="Arial"/>
        </w:rPr>
        <w:t xml:space="preserve">awarded a $US15.7 million over </w:t>
      </w:r>
      <w:r w:rsidRPr="001F5513">
        <w:rPr>
          <w:rFonts w:ascii="Arial" w:hAnsi="Arial" w:cs="Arial"/>
        </w:rPr>
        <w:t xml:space="preserve">four years from the </w:t>
      </w:r>
      <w:hyperlink r:id="rId20" w:tgtFrame="_blank" w:history="1">
        <w:r w:rsidRPr="001F5513">
          <w:rPr>
            <w:rStyle w:val="Hyperlink"/>
            <w:rFonts w:ascii="Arial" w:hAnsi="Arial" w:cs="Arial"/>
            <w:color w:val="auto"/>
            <w:u w:val="none"/>
          </w:rPr>
          <w:t>New York State Stem Cell Science Program</w:t>
        </w:r>
      </w:hyperlink>
      <w:r w:rsidRPr="001F5513">
        <w:rPr>
          <w:rFonts w:ascii="Arial" w:hAnsi="Arial" w:cs="Arial"/>
        </w:rPr>
        <w:t xml:space="preserve"> to translate their approach to expand and manipulate hematopoietic stem cells to cure acquired and inherited blood disorders.</w:t>
      </w:r>
    </w:p>
    <w:p w:rsidR="00CA3703" w:rsidRPr="00EC43ED" w:rsidRDefault="00CA3703" w:rsidP="006F1268">
      <w:pPr>
        <w:pStyle w:val="Heading1"/>
        <w:numPr>
          <w:ilvl w:val="0"/>
          <w:numId w:val="1"/>
        </w:numPr>
        <w:ind w:left="360"/>
        <w:rPr>
          <w:color w:val="FF0000"/>
        </w:rPr>
      </w:pPr>
      <w:bookmarkStart w:id="36" w:name="_Toc415395951"/>
      <w:bookmarkStart w:id="37" w:name="_Toc418239882"/>
      <w:bookmarkStart w:id="38" w:name="_Toc421015584"/>
      <w:r w:rsidRPr="00EC43ED">
        <w:rPr>
          <w:color w:val="FF0000"/>
        </w:rPr>
        <w:t>Legal actions and enquiries</w:t>
      </w:r>
      <w:bookmarkEnd w:id="36"/>
      <w:bookmarkEnd w:id="37"/>
      <w:bookmarkEnd w:id="38"/>
    </w:p>
    <w:p w:rsidR="00CA3703" w:rsidRDefault="00982FB8" w:rsidP="00982FB8">
      <w:pPr>
        <w:spacing w:after="0" w:line="240" w:lineRule="auto"/>
        <w:rPr>
          <w:rFonts w:ascii="Arial" w:hAnsi="Arial" w:cs="Arial"/>
          <w:i/>
        </w:rPr>
      </w:pPr>
      <w:r w:rsidRPr="008D12C2">
        <w:rPr>
          <w:rFonts w:ascii="Arial" w:hAnsi="Arial" w:cs="Arial"/>
          <w:i/>
        </w:rPr>
        <w:t>The NBA is interested in the implications for Australia of any proceedings against companies, governments and professional practitioners in relation to blood and blood products; or</w:t>
      </w:r>
      <w:r w:rsidR="00D46FBB">
        <w:rPr>
          <w:rFonts w:ascii="Arial" w:hAnsi="Arial" w:cs="Arial"/>
          <w:i/>
        </w:rPr>
        <w:t xml:space="preserve"> of relevant public enquiries. </w:t>
      </w:r>
    </w:p>
    <w:p w:rsidR="00061337" w:rsidRDefault="00061337" w:rsidP="00982FB8">
      <w:pPr>
        <w:spacing w:after="0" w:line="240" w:lineRule="auto"/>
        <w:rPr>
          <w:rFonts w:ascii="Arial" w:hAnsi="Arial" w:cs="Arial"/>
          <w:i/>
        </w:rPr>
      </w:pPr>
    </w:p>
    <w:p w:rsidR="00072036" w:rsidRDefault="00934D26" w:rsidP="00061337">
      <w:pPr>
        <w:pStyle w:val="ListParagraph"/>
        <w:numPr>
          <w:ilvl w:val="1"/>
          <w:numId w:val="27"/>
        </w:numPr>
        <w:spacing w:line="240" w:lineRule="auto"/>
        <w:rPr>
          <w:rFonts w:ascii="Arial" w:hAnsi="Arial" w:cs="Arial"/>
          <w:lang w:val="en"/>
        </w:rPr>
      </w:pPr>
      <w:r w:rsidRPr="00934D26">
        <w:rPr>
          <w:rFonts w:ascii="Arial" w:hAnsi="Arial" w:cs="Arial"/>
          <w:lang w:val="en"/>
        </w:rPr>
        <w:t xml:space="preserve">In Singapore a man who made a false declaration when donating blood was jailed for 15 weeks and fined heavily. He had declared that he had not "had sex with another male" when he in fact had been having a regular sexual relationship with a male partner since 2010. He also had sex with a male stranger. His donated blood </w:t>
      </w:r>
      <w:r w:rsidRPr="008F4BB8">
        <w:rPr>
          <w:noProof/>
          <w:lang w:eastAsia="en-AU"/>
        </w:rPr>
        <mc:AlternateContent>
          <mc:Choice Requires="wpg">
            <w:drawing>
              <wp:anchor distT="0" distB="0" distL="114300" distR="114300" simplePos="0" relativeHeight="251659264" behindDoc="0" locked="1" layoutInCell="1" allowOverlap="1" wp14:anchorId="4919815F" wp14:editId="7284FEF6">
                <wp:simplePos x="0" y="0"/>
                <wp:positionH relativeFrom="character">
                  <wp:posOffset>619125</wp:posOffset>
                </wp:positionH>
                <wp:positionV relativeFrom="line">
                  <wp:posOffset>619125</wp:posOffset>
                </wp:positionV>
                <wp:extent cx="3419475" cy="39052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390525"/>
                          <a:chOff x="975" y="975"/>
                          <a:chExt cx="5385" cy="615"/>
                        </a:xfrm>
                      </wpg:grpSpPr>
                      <wps:wsp>
                        <wps:cNvPr id="34" name="Rectangle 10">
                          <a:hlinkClick r:id="rId21"/>
                        </wps:cNvPr>
                        <wps:cNvSpPr>
                          <a:spLocks noChangeArrowheads="1"/>
                        </wps:cNvSpPr>
                        <wps:spPr bwMode="auto">
                          <a:xfrm>
                            <a:off x="3420" y="975"/>
                            <a:ext cx="294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1">
                          <a:hlinkClick r:id="rId22" tgtFrame="_blank"/>
                        </wps:cNvPr>
                        <wps:cNvSpPr>
                          <a:spLocks noChangeArrowheads="1"/>
                        </wps:cNvSpPr>
                        <wps:spPr bwMode="auto">
                          <a:xfrm>
                            <a:off x="975" y="975"/>
                            <a:ext cx="21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8.75pt;margin-top:48.75pt;width:269.25pt;height:30.75pt;z-index:251659264;mso-position-horizontal-relative:char;mso-position-vertical-relative:line" coordorigin="975,975" coordsize="538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FsjgMAABAMAAAOAAAAZHJzL2Uyb0RvYy54bWzsVttu4zYQfS/QfyD4ruhi+iIhyiJr2cEC&#10;aXex2z4XtERJRCRSJekoadF/75CUL3EWKLCLti/xg0xpyOHMOTOHvH731HfokSnNpchxfBVhxEQp&#10;Ky6aHP/6yzZYYaQNFRXtpGA5fmYav7v58YfrcchYIlvZVUwhcCJ0Ng45bo0ZsjDUZct6qq/kwAQY&#10;a6l6auBVNWGl6Aje+y5MomgRjlJVg5Il0xq+Ft6Ib5z/umal+VjXmhnU5RhiM+6p3HNnn+HNNc0a&#10;RYeWl1MY9Bui6CkXsOnRVUENRXvFX7nqeamklrW5KmUfyrrmJXM5QDZxdJHNnZL7weXSZGMzHGEC&#10;aC9w+ma35c+PnxTiVY5nM4wE7YEjty2CdwBnHJoM5typ4cvwSfkMYXgvywcN5vDSbt8bPxntxp9k&#10;Bf7o3kgHzlOteusC0kZPjoPnIwfsyaASPs5InJLlHKMSbLM0midzT1LZApN2WWqtYLT/jr6y3UyL&#10;57PVtHIRO2NIM7+pC3QKzGYF1aZPgOrvA/RLSwfmeNIWrAOg5ADoZyhDKpqOoThyQLQdFw/rjpcP&#10;E6dQkReMfqXyfbUUstz3TBhf/op11EDv6ZYPGiOVWSrVhyq20EDSU0A+ZYjtwKL2FCIh1y2Exm6V&#10;kmPLaAVQvFjrF1hHGgrgHzmdkQTa7JydA7FJSsBiWb3khmaD0uaOyR7ZAcQPeDmc6OO9NjaR0xRb&#10;P0Juedc57jvx4gNM9F9gV1hqbXZ/14l/plG6WW1WJCDJYhOQqCiC2+2aBIttvJwXs2K9LuK/7L4x&#10;yVpeVUzYbQ6qEJNXHH216yZ98v181AUtO15ZdzYkrZrdulPokYIqbd3P0QWW07TwZRgOBMjlIqU4&#10;IdH7JA22i9UyIFsyD9JltAqiOH2fLiKSkmL7MqV7Ltj3p4RG6D/bmi6dU9AXuUXu9zo3mvXcgO53&#10;vM/x6jiJZrYCN6Jy1BrKOz8+g8KGf4IC6D4Q7Wrdlqgv9Z2snqFclYRygrKDEwoGrVR/YDSC2udY&#10;/76nimHUfRBQ8mlMbHUa90LmS1vE6tyyO7dQUYKrHBuM/HBt/JGyHxRvWtgpdsAIeQvSV3NXwraF&#10;fFRTY4IA/VdKBKLopf1MiXyI/74SJQBrY7bKHS2/7ToqHv4nbXp1cFhpsGdOAv3/Jk1v0uTV+U2a&#10;7N3IiZS7djq5na7I9l57/u5mnS7yN38DAAD//wMAUEsDBBQABgAIAAAAIQBUbt/U3gAAAAkBAAAP&#10;AAAAZHJzL2Rvd25yZXYueG1sTI9BS8NAEIXvgv9hGcGb3cSSaNNsSinqqQi2gvQ2zU6T0OxuyG6T&#10;9N87gqCn4fE+3ryXrybTioF63zirIJ5FIMiWTje2UvC5f314BuEDWo2ts6TgSh5Wxe1Njpl2o/2g&#10;YRcqwSHWZ6igDqHLpPRlTQb9zHVk2Tu53mBg2VdS9zhyuGnlYxSl0mBj+UONHW1qKs+7i1HwNuK4&#10;nscvw/Z82lwP++T9axuTUvd303oJItAU/mD4qc/VoeBOR3ex2otWweIpYfL3sp/OU952ZDBZRCCL&#10;XP5fUHwDAAD//wMAUEsDBBQABgAIAAAAIQAWXZV7WAEAALQCAAAZAAAAZHJzL19yZWxzL2Uyb0Rv&#10;Yy54bWwucmVsc8SST48TMQzF70h8h1EO3DKZVlqEYKe9LEg9cIFyRibxzGSbxFHsMttvj7sSf1Za&#10;xJHcYie/Zz+92/1DTt13bBypjGbTD6bD4inEMo/my/GDfWM6FigBEhUczQXZ7HcvX9x+wgSin3iJ&#10;lTulFB7NIlLfOsd+wQzcU8WinYlaBtFrm10Ff4IZ3XYYXrv2J8PsnjC7QxhNO4St6Y6Xqsr/ZtM0&#10;RY935M8Zizwj4RYltRTLSaHQZpRf2HVde5YGUVhiRu49Zff5eHAFV04ogk3Hna+r9IvktGc6N48j&#10;iz7k+RXk+i5jiOc8QpPoE1aq5/pY99qEOJdxO2xuvv4G/hziIwXd7/2DahRIxj1vxOY/GnGd2bFm&#10;Aio1dF53F7a+qVOOhdrFfUtEwQYq1Ow9xITBbm7sinhiq+mxUyzX0qDHTpAYbUCfoD1myF6N+bsb&#10;7knWdj8AAAD//wMAUEsBAi0AFAAGAAgAAAAhALaDOJL+AAAA4QEAABMAAAAAAAAAAAAAAAAAAAAA&#10;AFtDb250ZW50X1R5cGVzXS54bWxQSwECLQAUAAYACAAAACEAOP0h/9YAAACUAQAACwAAAAAAAAAA&#10;AAAAAAAvAQAAX3JlbHMvLnJlbHNQSwECLQAUAAYACAAAACEA+wRBbI4DAAAQDAAADgAAAAAAAAAA&#10;AAAAAAAuAgAAZHJzL2Uyb0RvYy54bWxQSwECLQAUAAYACAAAACEAVG7f1N4AAAAJAQAADwAAAAAA&#10;AAAAAAAAAADoBQAAZHJzL2Rvd25yZXYueG1sUEsBAi0AFAAGAAgAAAAhABZdlXtYAQAAtAIAABkA&#10;AAAAAAAAAAAAAAAA8wYAAGRycy9fcmVscy9lMm9Eb2MueG1sLnJlbHNQSwUGAAAAAAUABQA6AQAA&#10;gggAAAAA&#10;">
                <v:rect id="Rectangle 10" o:spid="_x0000_s1027" href="http://www.straitstimes.com/news/singapore/courts-crime/story/blood-donor-jailed-15-weeks-and-fined-10000-false-declaration-2015" style="position:absolute;left:3420;top:975;width:294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wFr4A&#10;AADbAAAADwAAAGRycy9kb3ducmV2LnhtbESPzQrCMBCE74LvEFbwpqk/iFSjiCBaD0LVB1iatS02&#10;m9JErW9vBMHjMDPfMMt1ayrxpMaVlhWMhhEI4szqknMF18tuMAfhPLLGyjIpeJOD9arbWWKs7YtT&#10;ep59LgKEXYwKCu/rWEqXFWTQDW1NHLybbQz6IJtc6gZfAW4qOY6imTRYclgosKZtQdn9/DAKxnPS&#10;p6T0dp/ck3TGho/XdK9Uv9duFiA8tf4f/rUPWsFkC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LsBa+AAAA2wAAAA8AAAAAAAAAAAAAAAAAmAIAAGRycy9kb3ducmV2&#10;LnhtbFBLBQYAAAAABAAEAPUAAACDAwAAAAA=&#10;" o:button="t" filled="f" stroked="f">
                  <v:fill o:detectmouseclick="t"/>
                </v:rect>
                <v:rect id="Rectangle 11" o:spid="_x0000_s1028" href="http://www.straitstimes.com/STI/newsletter/regform.html?source=stcomsg&amp;medium=articlepopup&amp;campaign=2015_newsletter" target="_blank" style="position:absolute;left:975;top:975;width:21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Vjb4A&#10;AADbAAAADwAAAGRycy9kb3ducmV2LnhtbESPwQrCMBBE74L/EFbwpqmKItUoIojWg1D1A5ZmbYvN&#10;pjRR698bQfA4zMwbZrluTSWe1LjSsoLRMAJBnFldcq7getkN5iCcR9ZYWSYFb3KwXnU7S4y1fXFK&#10;z7PPRYCwi1FB4X0dS+myggy6oa2Jg3ezjUEfZJNL3eArwE0lx1E0kwZLDgsF1rQtKLufH0bBeE76&#10;lJTe7pN7ks7Y8PGa7pXq99rNAoSn1v/Dv/ZBK5hM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HFY2+AAAA2wAAAA8AAAAAAAAAAAAAAAAAmAIAAGRycy9kb3ducmV2&#10;LnhtbFBLBQYAAAAABAAEAPUAAACDAwAAAAA=&#10;" o:button="t" filled="f" stroked="f">
                  <v:fill o:detectmouseclick="t"/>
                </v:rect>
                <w10:wrap anchory="line"/>
                <w10:anchorlock/>
              </v:group>
            </w:pict>
          </mc:Fallback>
        </mc:AlternateContent>
      </w:r>
      <w:r w:rsidRPr="00934D26">
        <w:rPr>
          <w:rFonts w:ascii="Arial" w:hAnsi="Arial" w:cs="Arial"/>
          <w:lang w:val="en"/>
        </w:rPr>
        <w:t>was found to be infected with HIV.</w:t>
      </w:r>
    </w:p>
    <w:p w:rsidR="009500ED" w:rsidRPr="009500ED" w:rsidRDefault="00072036" w:rsidP="00061337">
      <w:pPr>
        <w:pStyle w:val="ListParagraph"/>
        <w:numPr>
          <w:ilvl w:val="1"/>
          <w:numId w:val="27"/>
        </w:numPr>
        <w:spacing w:line="240" w:lineRule="auto"/>
        <w:rPr>
          <w:rFonts w:ascii="Arial" w:hAnsi="Arial" w:cs="Arial"/>
          <w:lang w:val="en"/>
        </w:rPr>
      </w:pPr>
      <w:r w:rsidRPr="00072036">
        <w:rPr>
          <w:rFonts w:ascii="Arial" w:hAnsi="Arial" w:cs="Arial"/>
        </w:rPr>
        <w:t>In Washington State CSL Plasma is facing a lawsuit from a woman who claims the company discriminated against her by turning her away because she’s transgender. CSL is already facing a lawsuit from a transgender person in Minnesota.</w:t>
      </w:r>
    </w:p>
    <w:p w:rsidR="001F5513" w:rsidRPr="001F5513" w:rsidRDefault="009500ED" w:rsidP="00061337">
      <w:pPr>
        <w:pStyle w:val="ListParagraph"/>
        <w:numPr>
          <w:ilvl w:val="1"/>
          <w:numId w:val="27"/>
        </w:numPr>
        <w:spacing w:line="240" w:lineRule="auto"/>
        <w:rPr>
          <w:rFonts w:ascii="Arial" w:hAnsi="Arial" w:cs="Arial"/>
          <w:lang w:val="en"/>
        </w:rPr>
      </w:pPr>
      <w:r w:rsidRPr="009500ED">
        <w:rPr>
          <w:rFonts w:ascii="Arial" w:hAnsi="Arial" w:cs="Arial"/>
        </w:rPr>
        <w:t>The European Court of Justice considered a complaint by Frenchman Geoffrey Leger, protesting the ban on his donating blood. The Court said lifetime bans may be justified — but only if a donor presents a high risk of acquiring severe infectious diseases, and there is no other method to protect blood recipients. The Court warned that France's law is "liable to discriminate against male homosexuals on the basis of sexual orientation," which is against EU policy, and said the case raised questions about whether lifetime bans are "consistent with the fundamental rights of the EU."</w:t>
      </w:r>
    </w:p>
    <w:p w:rsidR="00D54169" w:rsidRDefault="00D54169" w:rsidP="006F1268">
      <w:pPr>
        <w:pStyle w:val="Heading1"/>
        <w:numPr>
          <w:ilvl w:val="0"/>
          <w:numId w:val="1"/>
        </w:numPr>
        <w:ind w:left="360"/>
        <w:rPr>
          <w:color w:val="FF0000"/>
        </w:rPr>
      </w:pPr>
      <w:bookmarkStart w:id="39" w:name="_Toc415395952"/>
      <w:bookmarkStart w:id="40" w:name="_Toc418239883"/>
      <w:bookmarkStart w:id="41" w:name="_Toc421015585"/>
      <w:r w:rsidRPr="00D54169">
        <w:rPr>
          <w:color w:val="FF0000"/>
        </w:rPr>
        <w:t>Infectious diseases</w:t>
      </w:r>
      <w:bookmarkEnd w:id="39"/>
      <w:bookmarkEnd w:id="40"/>
      <w:bookmarkEnd w:id="41"/>
      <w:r>
        <w:rPr>
          <w:color w:val="FF0000"/>
        </w:rPr>
        <w:tab/>
      </w:r>
    </w:p>
    <w:p w:rsidR="001C2106" w:rsidRPr="001C2106" w:rsidRDefault="001C2106" w:rsidP="00982FB8">
      <w:pPr>
        <w:spacing w:after="0" w:line="240" w:lineRule="auto"/>
        <w:rPr>
          <w:rFonts w:ascii="Arial" w:hAnsi="Arial" w:cs="Arial"/>
          <w:lang w:val="en-GB"/>
        </w:rPr>
      </w:pPr>
      <w:r w:rsidRPr="001C2106">
        <w:rPr>
          <w:rFonts w:ascii="Arial" w:hAnsi="Arial" w:cs="Arial"/>
          <w:i/>
        </w:rPr>
        <w:t xml:space="preserve">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w:t>
      </w:r>
      <w:r w:rsidRPr="001C2106">
        <w:rPr>
          <w:rFonts w:ascii="Arial" w:hAnsi="Arial" w:cs="Arial"/>
          <w:i/>
        </w:rPr>
        <w:lastRenderedPageBreak/>
        <w:t>become necessary to test in the future (e.g. Chagas disease, and the tick-borne babesiosis and Lyme disease).</w:t>
      </w:r>
    </w:p>
    <w:p w:rsidR="00224767" w:rsidRDefault="002B7532" w:rsidP="00224767">
      <w:pPr>
        <w:pStyle w:val="Heading3"/>
      </w:pPr>
      <w:bookmarkStart w:id="42" w:name="_Toc418239885"/>
      <w:bookmarkStart w:id="43" w:name="_Toc421015586"/>
      <w:r>
        <w:t>Mosquito-borne diseases</w:t>
      </w:r>
      <w:bookmarkEnd w:id="42"/>
      <w:bookmarkEnd w:id="43"/>
    </w:p>
    <w:p w:rsidR="0077618A" w:rsidRPr="0077618A" w:rsidRDefault="0077618A" w:rsidP="0077618A">
      <w:pPr>
        <w:pStyle w:val="Heading4"/>
      </w:pPr>
      <w:r>
        <w:t>Malaria</w:t>
      </w:r>
    </w:p>
    <w:p w:rsidR="00B353C1" w:rsidRDefault="0077618A" w:rsidP="00061337">
      <w:pPr>
        <w:pStyle w:val="ListParagraph"/>
        <w:numPr>
          <w:ilvl w:val="1"/>
          <w:numId w:val="28"/>
        </w:numPr>
        <w:spacing w:line="240" w:lineRule="auto"/>
        <w:rPr>
          <w:rFonts w:ascii="Arial" w:hAnsi="Arial" w:cs="Arial"/>
        </w:rPr>
      </w:pPr>
      <w:r w:rsidRPr="0077618A">
        <w:rPr>
          <w:rFonts w:ascii="Arial" w:hAnsi="Arial" w:cs="Arial"/>
        </w:rPr>
        <w:t xml:space="preserve">Viagra (sildenafil) has been found to have an effect on red blood cells that reduces transmission of the malaria parasite </w:t>
      </w:r>
      <w:r w:rsidRPr="0077618A">
        <w:rPr>
          <w:rFonts w:ascii="Arial" w:hAnsi="Arial" w:cs="Arial"/>
          <w:i/>
        </w:rPr>
        <w:t>Plasmodium</w:t>
      </w:r>
      <w:r w:rsidRPr="0077618A">
        <w:rPr>
          <w:rFonts w:ascii="Arial" w:hAnsi="Arial" w:cs="Arial"/>
        </w:rPr>
        <w:t xml:space="preserve"> from humans to mosquitoes, interrupting the parasite's life cycle and helping to prevent the disease spreading</w:t>
      </w:r>
      <w:r w:rsidRPr="00CA4FF6">
        <w:rPr>
          <w:rStyle w:val="FootnoteReference"/>
          <w:rFonts w:ascii="Arial" w:hAnsi="Arial" w:cs="Arial"/>
        </w:rPr>
        <w:footnoteReference w:id="51"/>
      </w:r>
      <w:r w:rsidRPr="0077618A">
        <w:rPr>
          <w:rFonts w:ascii="Arial" w:hAnsi="Arial" w:cs="Arial"/>
        </w:rPr>
        <w:t>.</w:t>
      </w:r>
    </w:p>
    <w:p w:rsidR="009636D1" w:rsidRDefault="00B353C1" w:rsidP="00061337">
      <w:pPr>
        <w:pStyle w:val="ListParagraph"/>
        <w:numPr>
          <w:ilvl w:val="1"/>
          <w:numId w:val="28"/>
        </w:numPr>
        <w:spacing w:line="240" w:lineRule="auto"/>
        <w:rPr>
          <w:rFonts w:ascii="Arial" w:hAnsi="Arial" w:cs="Arial"/>
        </w:rPr>
      </w:pPr>
      <w:r w:rsidRPr="00B353C1">
        <w:rPr>
          <w:rFonts w:ascii="Arial" w:hAnsi="Arial" w:cs="Arial"/>
        </w:rPr>
        <w:t>Researchers at Harvard T. H. Chan School of Public Health and the Broad Institute have identified a protein, CD55, on the surface of human red blood cells that serves as an essential entry point for invasion by the malaria parasite.</w:t>
      </w:r>
      <w:r w:rsidRPr="0016627A">
        <w:rPr>
          <w:rStyle w:val="FootnoteReference"/>
          <w:rFonts w:ascii="Arial" w:hAnsi="Arial" w:cs="Arial"/>
        </w:rPr>
        <w:footnoteReference w:id="52"/>
      </w:r>
      <w:r w:rsidRPr="00B353C1">
        <w:rPr>
          <w:rFonts w:ascii="Arial" w:hAnsi="Arial" w:cs="Arial"/>
        </w:rPr>
        <w:t xml:space="preserve"> This offers a new avenue for the development of malaria vaccines and treatment. </w:t>
      </w:r>
    </w:p>
    <w:p w:rsidR="00B353C1" w:rsidRPr="00D53E2C" w:rsidRDefault="009636D1" w:rsidP="00061337">
      <w:pPr>
        <w:pStyle w:val="ListParagraph"/>
        <w:numPr>
          <w:ilvl w:val="1"/>
          <w:numId w:val="28"/>
        </w:numPr>
        <w:spacing w:line="240" w:lineRule="auto"/>
        <w:rPr>
          <w:rFonts w:ascii="Arial" w:hAnsi="Arial" w:cs="Arial"/>
        </w:rPr>
      </w:pPr>
      <w:r w:rsidRPr="00BB001E">
        <w:rPr>
          <w:rFonts w:ascii="Arial" w:hAnsi="Arial" w:cs="Arial"/>
        </w:rPr>
        <w:t>A malaria vaccine was 67 per cent protective</w:t>
      </w:r>
      <w:r w:rsidR="00BB001E">
        <w:rPr>
          <w:rStyle w:val="FootnoteReference"/>
          <w:rFonts w:ascii="Arial" w:hAnsi="Arial" w:cs="Arial"/>
        </w:rPr>
        <w:footnoteReference w:id="53"/>
      </w:r>
      <w:r w:rsidRPr="00BB001E">
        <w:rPr>
          <w:rFonts w:ascii="Arial" w:hAnsi="Arial" w:cs="Arial"/>
        </w:rPr>
        <w:t xml:space="preserve"> against infection in an early-stage trial involving adult men in Kenya.</w:t>
      </w:r>
      <w:r w:rsidRPr="00311058">
        <w:rPr>
          <w:rStyle w:val="FootnoteReference"/>
          <w:rFonts w:ascii="Arial" w:hAnsi="Arial" w:cs="Arial"/>
        </w:rPr>
        <w:footnoteReference w:id="54"/>
      </w:r>
      <w:r w:rsidRPr="00BB001E">
        <w:rPr>
          <w:rFonts w:ascii="Arial" w:hAnsi="Arial" w:cs="Arial"/>
        </w:rPr>
        <w:t xml:space="preserve"> The vaccine was prepared from two different viruses genetically tailored to form a protein found on the surface of the malaria parasite.</w:t>
      </w:r>
      <w:r w:rsidRPr="00311058">
        <w:rPr>
          <w:rStyle w:val="FootnoteReference"/>
          <w:rFonts w:ascii="Arial" w:hAnsi="Arial" w:cs="Arial"/>
        </w:rPr>
        <w:footnoteReference w:id="55"/>
      </w:r>
      <w:r w:rsidRPr="00BB001E">
        <w:rPr>
          <w:rFonts w:ascii="Arial" w:hAnsi="Arial" w:cs="Arial"/>
        </w:rPr>
        <w:t xml:space="preserve"> </w:t>
      </w:r>
    </w:p>
    <w:p w:rsidR="00767176" w:rsidRPr="00577891" w:rsidRDefault="00767176" w:rsidP="00577891">
      <w:pPr>
        <w:pStyle w:val="Heading4"/>
      </w:pPr>
      <w:r w:rsidRPr="00577891">
        <w:t>Ross River Virus</w:t>
      </w:r>
    </w:p>
    <w:p w:rsidR="00B353C1" w:rsidRDefault="00767176" w:rsidP="00061337">
      <w:pPr>
        <w:pStyle w:val="ListParagraph"/>
        <w:numPr>
          <w:ilvl w:val="1"/>
          <w:numId w:val="28"/>
        </w:numPr>
        <w:spacing w:line="240" w:lineRule="auto"/>
        <w:rPr>
          <w:rFonts w:ascii="Arial" w:hAnsi="Arial" w:cs="Arial"/>
        </w:rPr>
      </w:pPr>
      <w:r>
        <w:rPr>
          <w:rFonts w:ascii="Arial" w:hAnsi="Arial" w:cs="Arial"/>
        </w:rPr>
        <w:t>Queensland has had a prolonged outbreak of Ross River Virus, the worst for twenty years.</w:t>
      </w:r>
      <w:r w:rsidR="001B14F4">
        <w:rPr>
          <w:rFonts w:ascii="Arial" w:hAnsi="Arial" w:cs="Arial"/>
        </w:rPr>
        <w:t xml:space="preserve"> </w:t>
      </w:r>
      <w:r w:rsidRPr="00767176">
        <w:rPr>
          <w:rFonts w:ascii="Arial" w:hAnsi="Arial" w:cs="Arial"/>
        </w:rPr>
        <w:t>Nigel Beebe, a vector biologist from the University of Queensland and CSIRO, said saltmarsh mosquitoes, which transmit Ross River virus, had enjoyed perfect breeding conditions this year.</w:t>
      </w:r>
    </w:p>
    <w:p w:rsidR="00577891" w:rsidRPr="00B353C1" w:rsidRDefault="00577891" w:rsidP="00061337">
      <w:pPr>
        <w:pStyle w:val="ListParagraph"/>
        <w:numPr>
          <w:ilvl w:val="1"/>
          <w:numId w:val="28"/>
        </w:numPr>
        <w:spacing w:line="240" w:lineRule="auto"/>
        <w:rPr>
          <w:rFonts w:ascii="Arial" w:hAnsi="Arial" w:cs="Arial"/>
        </w:rPr>
      </w:pPr>
      <w:r w:rsidRPr="00B353C1">
        <w:rPr>
          <w:rFonts w:ascii="Arial" w:hAnsi="Arial" w:cs="Arial"/>
          <w:bCs/>
        </w:rPr>
        <w:t xml:space="preserve">An increase in Ross River virus cases in mid-west Western Australia led to warnings from the WA Country Health Service about precautions that </w:t>
      </w:r>
      <w:bookmarkStart w:id="44" w:name="_Toc415395954"/>
      <w:bookmarkStart w:id="45" w:name="_Toc418239886"/>
      <w:r w:rsidRPr="00B353C1">
        <w:rPr>
          <w:rFonts w:ascii="Arial" w:hAnsi="Arial" w:cs="Arial"/>
          <w:bCs/>
        </w:rPr>
        <w:t>the public should take.</w:t>
      </w:r>
    </w:p>
    <w:p w:rsidR="00813009" w:rsidRPr="0077618A" w:rsidRDefault="00813009" w:rsidP="00813009">
      <w:pPr>
        <w:pStyle w:val="Heading4"/>
      </w:pPr>
      <w:r>
        <w:t>Chikungunya</w:t>
      </w:r>
    </w:p>
    <w:p w:rsidR="00510222" w:rsidRPr="00510222" w:rsidRDefault="00510222" w:rsidP="00061337">
      <w:pPr>
        <w:pStyle w:val="ListParagraph"/>
        <w:numPr>
          <w:ilvl w:val="1"/>
          <w:numId w:val="28"/>
        </w:numPr>
        <w:spacing w:line="240" w:lineRule="auto"/>
        <w:rPr>
          <w:rFonts w:ascii="Arial" w:hAnsi="Arial" w:cs="Arial"/>
        </w:rPr>
      </w:pPr>
      <w:r w:rsidRPr="00510222">
        <w:rPr>
          <w:rFonts w:ascii="Arial" w:hAnsi="Arial" w:cs="Arial"/>
        </w:rPr>
        <w:t xml:space="preserve">Researchers at the US Army Medical Research Institute of Infectious Diseases modified an assay that tests whether or not a sample of mosquitoes </w:t>
      </w:r>
      <w:r w:rsidR="00066756">
        <w:rPr>
          <w:rFonts w:ascii="Arial" w:hAnsi="Arial" w:cs="Arial"/>
        </w:rPr>
        <w:t>harbours the chikungunya virus.</w:t>
      </w:r>
      <w:r w:rsidRPr="00510222">
        <w:rPr>
          <w:rFonts w:ascii="Arial" w:hAnsi="Arial" w:cs="Arial"/>
        </w:rPr>
        <w:t xml:space="preserve"> This test, done with a chemical dipstick, can give a result within an hour</w:t>
      </w:r>
      <w:r>
        <w:rPr>
          <w:rStyle w:val="FootnoteReference"/>
          <w:rFonts w:ascii="Arial" w:hAnsi="Arial" w:cs="Arial"/>
        </w:rPr>
        <w:footnoteReference w:id="56"/>
      </w:r>
      <w:r w:rsidRPr="00510222">
        <w:rPr>
          <w:rFonts w:ascii="Arial" w:hAnsi="Arial" w:cs="Arial"/>
        </w:rPr>
        <w:t xml:space="preserve">. </w:t>
      </w:r>
    </w:p>
    <w:p w:rsidR="006D704D" w:rsidRDefault="007B4243" w:rsidP="00061337">
      <w:pPr>
        <w:pStyle w:val="ListParagraph"/>
        <w:numPr>
          <w:ilvl w:val="1"/>
          <w:numId w:val="28"/>
        </w:numPr>
        <w:spacing w:line="240" w:lineRule="auto"/>
        <w:rPr>
          <w:rFonts w:ascii="Arial" w:hAnsi="Arial" w:cs="Arial"/>
        </w:rPr>
      </w:pPr>
      <w:r w:rsidRPr="007B4243">
        <w:rPr>
          <w:rFonts w:ascii="Arial" w:hAnsi="Arial" w:cs="Arial"/>
        </w:rPr>
        <w:t>Vienna-based Themis Biosciences has raised funds to progress trials of its chikungunya vaccine</w:t>
      </w:r>
      <w:r>
        <w:rPr>
          <w:rFonts w:ascii="Arial" w:hAnsi="Arial" w:cs="Arial"/>
        </w:rPr>
        <w:t>, after</w:t>
      </w:r>
      <w:r w:rsidRPr="007B4243">
        <w:rPr>
          <w:rFonts w:ascii="Arial" w:hAnsi="Arial" w:cs="Arial"/>
        </w:rPr>
        <w:t xml:space="preserve"> the candidate showed </w:t>
      </w:r>
      <w:r w:rsidRPr="007B4243">
        <w:rPr>
          <w:rFonts w:ascii="Arial" w:hAnsi="Arial" w:cs="Arial"/>
          <w:lang w:val="en"/>
        </w:rPr>
        <w:t>satisfactory</w:t>
      </w:r>
      <w:r>
        <w:rPr>
          <w:rFonts w:ascii="Arial" w:hAnsi="Arial" w:cs="Arial"/>
          <w:lang w:val="en"/>
        </w:rPr>
        <w:t xml:space="preserve"> immunogenicity, </w:t>
      </w:r>
      <w:r w:rsidRPr="007B4243">
        <w:rPr>
          <w:rFonts w:ascii="Arial" w:hAnsi="Arial" w:cs="Arial"/>
          <w:lang w:val="en"/>
        </w:rPr>
        <w:t>safety and tolerability in a Phase I trial</w:t>
      </w:r>
      <w:r w:rsidRPr="007B4243">
        <w:rPr>
          <w:rFonts w:ascii="Arial" w:hAnsi="Arial" w:cs="Arial"/>
        </w:rPr>
        <w:t>.</w:t>
      </w:r>
    </w:p>
    <w:p w:rsidR="006D704D" w:rsidRPr="00D53E2C" w:rsidRDefault="006D704D" w:rsidP="00061337">
      <w:pPr>
        <w:pStyle w:val="ListParagraph"/>
        <w:numPr>
          <w:ilvl w:val="1"/>
          <w:numId w:val="28"/>
        </w:numPr>
        <w:spacing w:line="240" w:lineRule="auto"/>
        <w:rPr>
          <w:rFonts w:ascii="Arial" w:hAnsi="Arial" w:cs="Arial"/>
        </w:rPr>
      </w:pPr>
      <w:r w:rsidRPr="006D704D">
        <w:rPr>
          <w:rFonts w:ascii="Arial" w:hAnsi="Arial" w:cs="Arial"/>
        </w:rPr>
        <w:lastRenderedPageBreak/>
        <w:t>Researchers of the Paul-Ehrlich-Institut have experimentally recombined segments of the chikungunya virus surface protein E2, thus creating artificial proteins. The domain thus generated conferred a protective effect against chikungunya virus in animal testing.</w:t>
      </w:r>
      <w:r>
        <w:rPr>
          <w:rStyle w:val="FootnoteReference"/>
          <w:rFonts w:ascii="Arial" w:hAnsi="Arial" w:cs="Arial"/>
        </w:rPr>
        <w:footnoteReference w:id="57"/>
      </w:r>
      <w:r w:rsidRPr="006D704D">
        <w:rPr>
          <w:rFonts w:ascii="Arial" w:hAnsi="Arial" w:cs="Arial"/>
        </w:rPr>
        <w:t xml:space="preserve"> </w:t>
      </w:r>
    </w:p>
    <w:p w:rsidR="007A246C" w:rsidRPr="00577891" w:rsidRDefault="007A246C" w:rsidP="007A246C">
      <w:pPr>
        <w:pStyle w:val="Heading4"/>
      </w:pPr>
      <w:r>
        <w:t>Other mosquito-borne diseases</w:t>
      </w:r>
    </w:p>
    <w:p w:rsidR="001B14F4" w:rsidRDefault="001B14F4" w:rsidP="00061337">
      <w:pPr>
        <w:pStyle w:val="ListParagraph"/>
        <w:numPr>
          <w:ilvl w:val="1"/>
          <w:numId w:val="28"/>
        </w:numPr>
        <w:spacing w:line="240" w:lineRule="auto"/>
        <w:rPr>
          <w:rFonts w:ascii="Arial" w:hAnsi="Arial" w:cs="Arial"/>
        </w:rPr>
      </w:pPr>
      <w:r w:rsidRPr="001B14F4">
        <w:rPr>
          <w:rFonts w:ascii="Arial" w:hAnsi="Arial" w:cs="Arial"/>
        </w:rPr>
        <w:t>Zika virus has been reported on Vanuatu for the first time. Zika is a flavivirus related to yellow fever, dengue, West Nile, and Japanese encephalitis</w:t>
      </w:r>
      <w:r>
        <w:rPr>
          <w:rFonts w:ascii="Arial" w:hAnsi="Arial" w:cs="Arial"/>
        </w:rPr>
        <w:t>.</w:t>
      </w:r>
    </w:p>
    <w:p w:rsidR="007A246C" w:rsidRPr="00D53E2C" w:rsidRDefault="001B14F4" w:rsidP="00061337">
      <w:pPr>
        <w:pStyle w:val="ListParagraph"/>
        <w:numPr>
          <w:ilvl w:val="1"/>
          <w:numId w:val="28"/>
        </w:numPr>
        <w:spacing w:line="240" w:lineRule="auto"/>
        <w:rPr>
          <w:rFonts w:ascii="Arial" w:hAnsi="Arial" w:cs="Arial"/>
        </w:rPr>
      </w:pPr>
      <w:r w:rsidRPr="001B14F4">
        <w:rPr>
          <w:rFonts w:ascii="Arial" w:hAnsi="Arial" w:cs="Arial"/>
        </w:rPr>
        <w:t xml:space="preserve"> </w:t>
      </w:r>
      <w:r w:rsidR="007A246C" w:rsidRPr="001B14F4">
        <w:rPr>
          <w:rFonts w:ascii="Arial" w:hAnsi="Arial" w:cs="Arial"/>
          <w:color w:val="1A1600"/>
          <w:lang w:val="en"/>
        </w:rPr>
        <w:t xml:space="preserve">California had </w:t>
      </w:r>
      <w:r w:rsidR="00F81FDB">
        <w:rPr>
          <w:rFonts w:ascii="Arial" w:hAnsi="Arial" w:cs="Arial"/>
          <w:color w:val="1A1600"/>
          <w:lang w:val="en"/>
        </w:rPr>
        <w:t xml:space="preserve">thirty-one </w:t>
      </w:r>
      <w:r w:rsidR="007A246C" w:rsidRPr="001B14F4">
        <w:rPr>
          <w:rFonts w:ascii="Arial" w:hAnsi="Arial" w:cs="Arial"/>
          <w:color w:val="1A1600"/>
          <w:lang w:val="en"/>
        </w:rPr>
        <w:t>deaths from the West Nile virus in 2014. 801 Californians tested positive for the virus. The record was 880 cases a decade ago.</w:t>
      </w:r>
    </w:p>
    <w:p w:rsidR="001A20BD" w:rsidRPr="00577891" w:rsidRDefault="001A20BD" w:rsidP="00577891">
      <w:pPr>
        <w:pStyle w:val="Heading3"/>
      </w:pPr>
      <w:bookmarkStart w:id="46" w:name="_Toc421015587"/>
      <w:r w:rsidRPr="00577891">
        <w:t>Influenza</w:t>
      </w:r>
      <w:r w:rsidR="00483BF8" w:rsidRPr="00577891">
        <w:t>: strains, spread, prevention and treatment</w:t>
      </w:r>
      <w:bookmarkEnd w:id="44"/>
      <w:bookmarkEnd w:id="45"/>
      <w:bookmarkEnd w:id="46"/>
    </w:p>
    <w:p w:rsidR="00767176" w:rsidRPr="00767176" w:rsidRDefault="00767176" w:rsidP="00061337">
      <w:pPr>
        <w:pStyle w:val="ListParagraph"/>
        <w:numPr>
          <w:ilvl w:val="1"/>
          <w:numId w:val="28"/>
        </w:numPr>
        <w:spacing w:line="240" w:lineRule="auto"/>
      </w:pPr>
      <w:r>
        <w:rPr>
          <w:rFonts w:ascii="Arial" w:hAnsi="Arial" w:cs="Arial"/>
        </w:rPr>
        <w:t>A major outbreak of avian flu</w:t>
      </w:r>
      <w:r w:rsidR="00072036">
        <w:rPr>
          <w:rFonts w:ascii="Arial" w:hAnsi="Arial" w:cs="Arial"/>
        </w:rPr>
        <w:t xml:space="preserve"> (</w:t>
      </w:r>
      <w:r w:rsidR="001B14F4">
        <w:rPr>
          <w:rFonts w:ascii="Arial" w:hAnsi="Arial" w:cs="Arial"/>
        </w:rPr>
        <w:t xml:space="preserve">including </w:t>
      </w:r>
      <w:r w:rsidR="00072036">
        <w:rPr>
          <w:rFonts w:ascii="Arial" w:hAnsi="Arial" w:cs="Arial"/>
        </w:rPr>
        <w:t>H5N2)</w:t>
      </w:r>
      <w:r w:rsidR="00072036">
        <w:rPr>
          <w:rStyle w:val="FootnoteReference"/>
          <w:rFonts w:ascii="Arial" w:hAnsi="Arial" w:cs="Arial"/>
        </w:rPr>
        <w:footnoteReference w:id="58"/>
      </w:r>
      <w:r>
        <w:rPr>
          <w:rFonts w:ascii="Arial" w:hAnsi="Arial" w:cs="Arial"/>
        </w:rPr>
        <w:t xml:space="preserve"> in commercial poultry in the Midwest of the US has led to the culling of millions of birds</w:t>
      </w:r>
      <w:r w:rsidR="00072036">
        <w:rPr>
          <w:rFonts w:ascii="Arial" w:hAnsi="Arial" w:cs="Arial"/>
        </w:rPr>
        <w:t xml:space="preserve"> across fifteen states</w:t>
      </w:r>
      <w:r>
        <w:rPr>
          <w:rFonts w:ascii="Arial" w:hAnsi="Arial" w:cs="Arial"/>
        </w:rPr>
        <w:t>. Prices for eggs and turkey meat have been rising.</w:t>
      </w:r>
    </w:p>
    <w:p w:rsidR="00BB001E" w:rsidRPr="00BB001E" w:rsidRDefault="007B240A" w:rsidP="00061337">
      <w:pPr>
        <w:pStyle w:val="ListParagraph"/>
        <w:numPr>
          <w:ilvl w:val="1"/>
          <w:numId w:val="28"/>
        </w:numPr>
        <w:spacing w:line="240" w:lineRule="auto"/>
      </w:pPr>
      <w:r>
        <w:rPr>
          <w:rFonts w:ascii="Arial" w:hAnsi="Arial" w:cs="Arial"/>
        </w:rPr>
        <w:t>In mainland China, the total number of reported human cases of H7N9 since people began falling ill reached 640 by 10 May.</w:t>
      </w:r>
    </w:p>
    <w:p w:rsidR="00177F66" w:rsidRPr="00177F66" w:rsidRDefault="00BB001E" w:rsidP="00061337">
      <w:pPr>
        <w:pStyle w:val="ListParagraph"/>
        <w:numPr>
          <w:ilvl w:val="1"/>
          <w:numId w:val="28"/>
        </w:numPr>
        <w:spacing w:line="240" w:lineRule="auto"/>
      </w:pPr>
      <w:r w:rsidRPr="00BB001E">
        <w:rPr>
          <w:rFonts w:ascii="Arial" w:hAnsi="Arial" w:cs="Arial"/>
        </w:rPr>
        <w:t>Scientists at the University of Georgia have used a virus commonly found in dogs as the foundation for a new vaccine against A(H7N9) influenza</w:t>
      </w:r>
      <w:r w:rsidRPr="008E2324">
        <w:rPr>
          <w:rStyle w:val="FootnoteReference"/>
          <w:rFonts w:ascii="Arial" w:hAnsi="Arial" w:cs="Arial"/>
        </w:rPr>
        <w:footnoteReference w:id="59"/>
      </w:r>
      <w:r w:rsidRPr="00BB001E">
        <w:rPr>
          <w:rFonts w:ascii="Arial" w:hAnsi="Arial" w:cs="Arial"/>
        </w:rPr>
        <w:t>. Study co-author Biao He, the Fred C. Davison Distinguished University Chair in Veterinary Medicine in UGA's College of Veterinary Medicine, said: "We have developed a vaccine that protected both mice and guinea pigs against a lethal H7N9 challenge, and we think it may be a very strong candidate for human vaccine tests."</w:t>
      </w:r>
    </w:p>
    <w:p w:rsidR="007A246C" w:rsidRPr="007A246C" w:rsidRDefault="00177F66" w:rsidP="00061337">
      <w:pPr>
        <w:pStyle w:val="ListParagraph"/>
        <w:numPr>
          <w:ilvl w:val="1"/>
          <w:numId w:val="28"/>
        </w:numPr>
        <w:spacing w:line="240" w:lineRule="auto"/>
      </w:pPr>
      <w:r w:rsidRPr="00177F66">
        <w:rPr>
          <w:rFonts w:ascii="Arial" w:hAnsi="Arial" w:cs="Arial"/>
        </w:rPr>
        <w:t>An international research team led by the Chinese Centre for Disease Control and Prevention reported</w:t>
      </w:r>
      <w:r w:rsidRPr="0041513D">
        <w:rPr>
          <w:rStyle w:val="FootnoteReference"/>
          <w:rFonts w:ascii="Arial" w:hAnsi="Arial" w:cs="Arial"/>
        </w:rPr>
        <w:footnoteReference w:id="60"/>
      </w:r>
      <w:r w:rsidRPr="00177F66">
        <w:rPr>
          <w:rFonts w:ascii="Arial" w:hAnsi="Arial" w:cs="Arial"/>
        </w:rPr>
        <w:t xml:space="preserve"> that the potential pandemic risk may be greater for H7N9 avian flu than for H5N1 according to a side-by-side analysis of the epidemiology of sporadic cases and clusters caused by the diseases. </w:t>
      </w:r>
    </w:p>
    <w:p w:rsidR="009516E0" w:rsidRPr="009516E0" w:rsidRDefault="007A246C" w:rsidP="00061337">
      <w:pPr>
        <w:pStyle w:val="ListParagraph"/>
        <w:numPr>
          <w:ilvl w:val="1"/>
          <w:numId w:val="28"/>
        </w:numPr>
        <w:spacing w:line="240" w:lineRule="auto"/>
      </w:pPr>
      <w:r w:rsidRPr="007A246C">
        <w:rPr>
          <w:rFonts w:ascii="Arial" w:hAnsi="Arial" w:cs="Arial"/>
        </w:rPr>
        <w:t>A serologic study of poultry and wild-bird workers in China found that 63 of 15,689 samples were positive for exposure to the H6 avian flu virus, higher than seen for H5N1 but lower than low-pathogenic H9N2.</w:t>
      </w:r>
    </w:p>
    <w:p w:rsidR="009516E0" w:rsidRPr="009516E0" w:rsidRDefault="009516E0" w:rsidP="00061337">
      <w:pPr>
        <w:pStyle w:val="ListParagraph"/>
        <w:numPr>
          <w:ilvl w:val="1"/>
          <w:numId w:val="28"/>
        </w:numPr>
        <w:spacing w:line="240" w:lineRule="auto"/>
      </w:pPr>
      <w:r w:rsidRPr="009516E0">
        <w:rPr>
          <w:rFonts w:ascii="Arial" w:hAnsi="Arial" w:cs="Arial"/>
        </w:rPr>
        <w:t xml:space="preserve">WHO confirmed that in the first three months of 2015 Egypt recorded </w:t>
      </w:r>
      <w:hyperlink r:id="rId23" w:tgtFrame="_blank" w:history="1">
        <w:r w:rsidRPr="009516E0">
          <w:rPr>
            <w:rStyle w:val="Hyperlink"/>
            <w:rFonts w:ascii="Arial" w:hAnsi="Arial" w:cs="Arial"/>
            <w:color w:val="auto"/>
            <w:u w:val="none"/>
          </w:rPr>
          <w:t>119 confirmed cases</w:t>
        </w:r>
      </w:hyperlink>
      <w:r w:rsidRPr="009516E0">
        <w:rPr>
          <w:rFonts w:ascii="Arial" w:hAnsi="Arial" w:cs="Arial"/>
        </w:rPr>
        <w:t> of H5N1, including 30 deaths. China had four cases and one death. Indonesia had added two new cases, for a total of 199 since 2003. Egypt's total during that time was 329.</w:t>
      </w:r>
    </w:p>
    <w:p w:rsidR="00934D26" w:rsidRDefault="00934D26" w:rsidP="00934D26">
      <w:pPr>
        <w:pStyle w:val="Heading3"/>
      </w:pPr>
      <w:bookmarkStart w:id="47" w:name="_Toc421015588"/>
      <w:r>
        <w:t>MERS</w:t>
      </w:r>
      <w:bookmarkEnd w:id="47"/>
    </w:p>
    <w:p w:rsidR="00BB001E" w:rsidRPr="00BB001E" w:rsidRDefault="00BB001E" w:rsidP="00D53E2C">
      <w:pPr>
        <w:pStyle w:val="ListParagraph"/>
        <w:numPr>
          <w:ilvl w:val="1"/>
          <w:numId w:val="12"/>
        </w:numPr>
        <w:spacing w:line="240" w:lineRule="auto"/>
        <w:rPr>
          <w:rFonts w:ascii="Arial" w:hAnsi="Arial" w:cs="Arial"/>
        </w:rPr>
      </w:pPr>
      <w:r>
        <w:rPr>
          <w:rFonts w:ascii="Arial" w:hAnsi="Arial" w:cs="Arial"/>
        </w:rPr>
        <w:t>By 1 May, WHO had been notified of 1111 la</w:t>
      </w:r>
      <w:r w:rsidR="00061337">
        <w:rPr>
          <w:rFonts w:ascii="Arial" w:hAnsi="Arial" w:cs="Arial"/>
        </w:rPr>
        <w:t>boratory-confirmed cases of</w:t>
      </w:r>
      <w:r>
        <w:rPr>
          <w:rFonts w:ascii="Arial" w:hAnsi="Arial" w:cs="Arial"/>
        </w:rPr>
        <w:t xml:space="preserve"> MERS globally, including 422 deaths.</w:t>
      </w:r>
    </w:p>
    <w:p w:rsidR="00061337" w:rsidRPr="00061337" w:rsidRDefault="00934D26" w:rsidP="007F4853">
      <w:pPr>
        <w:pStyle w:val="ListParagraph"/>
        <w:numPr>
          <w:ilvl w:val="1"/>
          <w:numId w:val="12"/>
        </w:numPr>
        <w:spacing w:line="240" w:lineRule="auto"/>
        <w:rPr>
          <w:rFonts w:ascii="Arial" w:hAnsi="Arial" w:cs="Arial"/>
        </w:rPr>
      </w:pPr>
      <w:r w:rsidRPr="00061337">
        <w:rPr>
          <w:rFonts w:ascii="Arial" w:hAnsi="Arial" w:cs="Arial"/>
          <w:lang w:val="en"/>
        </w:rPr>
        <w:t>Twelve cases of MERS in Saudi Arabia were reported between 9 May and 11 May. These brought the national</w:t>
      </w:r>
      <w:r w:rsidR="00061337">
        <w:rPr>
          <w:rFonts w:ascii="Arial" w:hAnsi="Arial" w:cs="Arial"/>
          <w:lang w:val="en"/>
        </w:rPr>
        <w:t xml:space="preserve"> cumulative total to 996 cases.</w:t>
      </w:r>
    </w:p>
    <w:p w:rsidR="009516E0" w:rsidRPr="00061337" w:rsidRDefault="00061337" w:rsidP="007F4853">
      <w:pPr>
        <w:pStyle w:val="ListParagraph"/>
        <w:numPr>
          <w:ilvl w:val="1"/>
          <w:numId w:val="12"/>
        </w:numPr>
        <w:spacing w:line="240" w:lineRule="auto"/>
        <w:rPr>
          <w:rFonts w:ascii="Arial" w:hAnsi="Arial" w:cs="Arial"/>
        </w:rPr>
      </w:pPr>
      <w:r>
        <w:rPr>
          <w:rFonts w:ascii="Arial" w:hAnsi="Arial" w:cs="Arial"/>
          <w:lang w:val="en"/>
        </w:rPr>
        <w:t>R</w:t>
      </w:r>
      <w:r w:rsidR="009516E0" w:rsidRPr="00061337">
        <w:rPr>
          <w:rFonts w:ascii="Arial" w:hAnsi="Arial" w:cs="Arial"/>
          <w:lang w:val="en"/>
        </w:rPr>
        <w:t>esearchers have found that 29 per cent of li</w:t>
      </w:r>
      <w:r w:rsidR="00F81FDB">
        <w:rPr>
          <w:rFonts w:ascii="Arial" w:hAnsi="Arial" w:cs="Arial"/>
          <w:lang w:val="en"/>
        </w:rPr>
        <w:t>ve camels in Saudi Arabia are c</w:t>
      </w:r>
      <w:r w:rsidR="009516E0" w:rsidRPr="00061337">
        <w:rPr>
          <w:rFonts w:ascii="Arial" w:hAnsi="Arial" w:cs="Arial"/>
          <w:lang w:val="en"/>
        </w:rPr>
        <w:t>arrying MERS-CoV in their noses, and 62 per cent of dead camels have the virus in their lungs</w:t>
      </w:r>
      <w:r w:rsidR="009516E0">
        <w:rPr>
          <w:rStyle w:val="FootnoteReference"/>
          <w:rFonts w:ascii="Arial" w:hAnsi="Arial" w:cs="Arial"/>
          <w:lang w:val="en"/>
        </w:rPr>
        <w:footnoteReference w:id="61"/>
      </w:r>
      <w:r w:rsidR="009516E0" w:rsidRPr="00061337">
        <w:rPr>
          <w:rFonts w:ascii="Arial" w:hAnsi="Arial" w:cs="Arial"/>
          <w:lang w:val="en"/>
        </w:rPr>
        <w:t>.</w:t>
      </w:r>
    </w:p>
    <w:p w:rsidR="00BD69C7" w:rsidRDefault="00BD69C7" w:rsidP="00BD69C7">
      <w:pPr>
        <w:pStyle w:val="Heading3"/>
      </w:pPr>
      <w:bookmarkStart w:id="48" w:name="_Toc415395955"/>
      <w:bookmarkStart w:id="49" w:name="_Toc418239887"/>
      <w:bookmarkStart w:id="50" w:name="_Toc421015589"/>
      <w:r>
        <w:lastRenderedPageBreak/>
        <w:t>Ebola</w:t>
      </w:r>
      <w:bookmarkEnd w:id="48"/>
      <w:bookmarkEnd w:id="49"/>
      <w:bookmarkEnd w:id="50"/>
    </w:p>
    <w:p w:rsidR="00152355" w:rsidRPr="00152355" w:rsidRDefault="00152355" w:rsidP="007F4853">
      <w:pPr>
        <w:pStyle w:val="ListParagraph"/>
        <w:numPr>
          <w:ilvl w:val="1"/>
          <w:numId w:val="12"/>
        </w:numPr>
        <w:spacing w:line="240" w:lineRule="auto"/>
        <w:rPr>
          <w:rFonts w:ascii="Arial" w:hAnsi="Arial" w:cs="Arial"/>
          <w:u w:val="single"/>
        </w:rPr>
      </w:pPr>
      <w:r>
        <w:rPr>
          <w:rFonts w:ascii="Arial" w:hAnsi="Arial" w:cs="Arial"/>
        </w:rPr>
        <w:t>A doctor who left Emory University Hospital last October after fighting Ebola returned two months later with fading sight and intense pain and rising pressure in his left eye. His blood had been clear of the virus, but it was lurking in his eye</w:t>
      </w:r>
      <w:r w:rsidR="005C1208">
        <w:rPr>
          <w:rStyle w:val="FootnoteReference"/>
          <w:rFonts w:ascii="Arial" w:hAnsi="Arial" w:cs="Arial"/>
        </w:rPr>
        <w:footnoteReference w:id="62"/>
      </w:r>
      <w:r>
        <w:rPr>
          <w:rFonts w:ascii="Arial" w:hAnsi="Arial" w:cs="Arial"/>
        </w:rPr>
        <w:t xml:space="preserve">. He has also had </w:t>
      </w:r>
      <w:r w:rsidRPr="00152355">
        <w:rPr>
          <w:rFonts w:ascii="Arial" w:hAnsi="Arial" w:cs="Arial"/>
        </w:rPr>
        <w:t xml:space="preserve">debilitating joint and </w:t>
      </w:r>
      <w:hyperlink r:id="rId24" w:tooltip="In-depth reference and news articles about Muscle aches." w:history="1">
        <w:r w:rsidRPr="00152355">
          <w:rPr>
            <w:rStyle w:val="Hyperlink"/>
            <w:rFonts w:ascii="Arial" w:hAnsi="Arial" w:cs="Arial"/>
            <w:color w:val="auto"/>
            <w:u w:val="none"/>
          </w:rPr>
          <w:t>muscle pain</w:t>
        </w:r>
      </w:hyperlink>
      <w:r w:rsidRPr="00152355">
        <w:rPr>
          <w:rFonts w:ascii="Arial" w:hAnsi="Arial" w:cs="Arial"/>
        </w:rPr>
        <w:t xml:space="preserve">, deep fatigue and </w:t>
      </w:r>
      <w:hyperlink r:id="rId25" w:tooltip="In-depth reference and news articles about Hearing loss." w:history="1">
        <w:r w:rsidRPr="00152355">
          <w:rPr>
            <w:rStyle w:val="Hyperlink"/>
            <w:rFonts w:ascii="Arial" w:hAnsi="Arial" w:cs="Arial"/>
            <w:color w:val="auto"/>
            <w:u w:val="none"/>
          </w:rPr>
          <w:t>hearing loss</w:t>
        </w:r>
      </w:hyperlink>
      <w:r>
        <w:rPr>
          <w:rFonts w:ascii="Arial" w:hAnsi="Arial" w:cs="Arial"/>
        </w:rPr>
        <w:t xml:space="preserve">. He is not alone, as “post-Ebola Syndrome” </w:t>
      </w:r>
      <w:r w:rsidR="00F81FDB">
        <w:rPr>
          <w:rFonts w:ascii="Arial" w:hAnsi="Arial" w:cs="Arial"/>
        </w:rPr>
        <w:t>has become a reality for many.</w:t>
      </w:r>
    </w:p>
    <w:p w:rsidR="00813009" w:rsidRPr="00813009" w:rsidRDefault="00577891" w:rsidP="007F4853">
      <w:pPr>
        <w:pStyle w:val="ListParagraph"/>
        <w:numPr>
          <w:ilvl w:val="1"/>
          <w:numId w:val="12"/>
        </w:numPr>
        <w:spacing w:line="240" w:lineRule="auto"/>
        <w:rPr>
          <w:rFonts w:ascii="Arial" w:hAnsi="Arial" w:cs="Arial"/>
          <w:u w:val="single"/>
        </w:rPr>
      </w:pPr>
      <w:r w:rsidRPr="007F7B2B">
        <w:rPr>
          <w:rFonts w:ascii="Arial" w:hAnsi="Arial" w:cs="Arial"/>
        </w:rPr>
        <w:t>A healthcare worker in Italy has been diagnosed with Ebola, after returning from volunteering in an Ebola treatment cent</w:t>
      </w:r>
      <w:r w:rsidR="00813009">
        <w:rPr>
          <w:rFonts w:ascii="Arial" w:hAnsi="Arial" w:cs="Arial"/>
        </w:rPr>
        <w:t>re</w:t>
      </w:r>
      <w:r w:rsidRPr="007F7B2B">
        <w:rPr>
          <w:rFonts w:ascii="Arial" w:hAnsi="Arial" w:cs="Arial"/>
        </w:rPr>
        <w:t xml:space="preserve"> in Sierra Leone.</w:t>
      </w:r>
      <w:r w:rsidRPr="007F7B2B">
        <w:rPr>
          <w:sz w:val="29"/>
          <w:szCs w:val="29"/>
        </w:rPr>
        <w:t xml:space="preserve"> </w:t>
      </w:r>
    </w:p>
    <w:p w:rsidR="000E4A71" w:rsidRDefault="000541E2" w:rsidP="007F4853">
      <w:pPr>
        <w:pStyle w:val="ListParagraph"/>
        <w:numPr>
          <w:ilvl w:val="1"/>
          <w:numId w:val="12"/>
        </w:numPr>
        <w:spacing w:line="240" w:lineRule="auto"/>
        <w:rPr>
          <w:rFonts w:ascii="Arial" w:hAnsi="Arial" w:cs="Arial"/>
        </w:rPr>
      </w:pPr>
      <w:r w:rsidRPr="000541E2">
        <w:rPr>
          <w:rFonts w:ascii="Arial" w:hAnsi="Arial" w:cs="Arial"/>
        </w:rPr>
        <w:t>A study</w:t>
      </w:r>
      <w:r>
        <w:rPr>
          <w:rStyle w:val="FootnoteReference"/>
          <w:rFonts w:ascii="Arial" w:hAnsi="Arial" w:cs="Arial"/>
        </w:rPr>
        <w:footnoteReference w:id="63"/>
      </w:r>
      <w:r w:rsidRPr="000541E2">
        <w:rPr>
          <w:rFonts w:ascii="Arial" w:hAnsi="Arial" w:cs="Arial"/>
        </w:rPr>
        <w:t xml:space="preserve"> has shown</w:t>
      </w:r>
      <w:r>
        <w:rPr>
          <w:rFonts w:ascii="Arial" w:hAnsi="Arial" w:cs="Arial"/>
        </w:rPr>
        <w:t xml:space="preserve"> that the Ebola virus can survive on hospital surfaces for up to a fortnight.</w:t>
      </w:r>
    </w:p>
    <w:p w:rsidR="000E4A71" w:rsidRPr="000E4A71" w:rsidRDefault="000E4A71" w:rsidP="007F4853">
      <w:pPr>
        <w:pStyle w:val="ListParagraph"/>
        <w:numPr>
          <w:ilvl w:val="1"/>
          <w:numId w:val="12"/>
        </w:numPr>
        <w:spacing w:line="240" w:lineRule="auto"/>
        <w:rPr>
          <w:rFonts w:ascii="Arial" w:hAnsi="Arial" w:cs="Arial"/>
        </w:rPr>
      </w:pPr>
      <w:r w:rsidRPr="000E4A71">
        <w:rPr>
          <w:rFonts w:ascii="Arial" w:hAnsi="Arial" w:cs="Arial"/>
        </w:rPr>
        <w:t xml:space="preserve">The Canadian Association for HIV Research heard on 1 May that a combination of three HIV drugs fights Ebola in the laboratory. Researchers at the University of Toronto </w:t>
      </w:r>
      <w:r w:rsidRPr="0041513D">
        <w:rPr>
          <w:rStyle w:val="FootnoteReference"/>
          <w:rFonts w:ascii="Arial" w:hAnsi="Arial" w:cs="Arial"/>
        </w:rPr>
        <w:footnoteReference w:id="64"/>
      </w:r>
      <w:r w:rsidRPr="000E4A71">
        <w:rPr>
          <w:rFonts w:ascii="Arial" w:hAnsi="Arial" w:cs="Arial"/>
        </w:rPr>
        <w:t xml:space="preserve"> tried lamivudine, AZT, and tenofovir in the lab. While each was individually effective against Ebola, the combination of the three worked best, reducing the virus’ rate of replication by 88</w:t>
      </w:r>
      <w:r w:rsidR="00F81FDB">
        <w:rPr>
          <w:rFonts w:ascii="Arial" w:hAnsi="Arial" w:cs="Arial"/>
        </w:rPr>
        <w:t xml:space="preserve"> per cent</w:t>
      </w:r>
      <w:r w:rsidRPr="000E4A71">
        <w:rPr>
          <w:rFonts w:ascii="Arial" w:hAnsi="Arial" w:cs="Arial"/>
        </w:rPr>
        <w:t>. The researchers didn’t use the actual Ebola virus, but a modified version that won’t infect humans. They hope to gain acc</w:t>
      </w:r>
      <w:r>
        <w:rPr>
          <w:rFonts w:ascii="Arial" w:hAnsi="Arial" w:cs="Arial"/>
        </w:rPr>
        <w:t xml:space="preserve">ess to a Biosafety Level 4 lab, </w:t>
      </w:r>
      <w:r w:rsidRPr="000E4A71">
        <w:rPr>
          <w:rFonts w:ascii="Arial" w:hAnsi="Arial" w:cs="Arial"/>
        </w:rPr>
        <w:t>where work with the actual virus is permitted.</w:t>
      </w:r>
    </w:p>
    <w:p w:rsidR="001A20BD" w:rsidRDefault="001A20BD" w:rsidP="001A20BD">
      <w:pPr>
        <w:pStyle w:val="Heading3"/>
      </w:pPr>
      <w:bookmarkStart w:id="51" w:name="_Toc415395957"/>
      <w:bookmarkStart w:id="52" w:name="_Toc418239888"/>
      <w:bookmarkStart w:id="53" w:name="_Toc421015590"/>
      <w:r>
        <w:t>Other</w:t>
      </w:r>
      <w:r w:rsidR="00483BF8">
        <w:t xml:space="preserve"> diseases: occurrence, prevention and treatment</w:t>
      </w:r>
      <w:bookmarkEnd w:id="51"/>
      <w:bookmarkEnd w:id="52"/>
      <w:bookmarkEnd w:id="53"/>
    </w:p>
    <w:p w:rsidR="00890546" w:rsidRPr="00890546" w:rsidRDefault="00524C76" w:rsidP="00061337">
      <w:pPr>
        <w:pStyle w:val="ListParagraph"/>
        <w:numPr>
          <w:ilvl w:val="1"/>
          <w:numId w:val="29"/>
        </w:numPr>
        <w:spacing w:line="240" w:lineRule="auto"/>
        <w:rPr>
          <w:rFonts w:ascii="Arial" w:hAnsi="Arial" w:cs="Arial"/>
        </w:rPr>
      </w:pPr>
      <w:r w:rsidRPr="00524C76">
        <w:rPr>
          <w:rFonts w:ascii="Arial" w:hAnsi="Arial" w:cs="Arial"/>
          <w:lang w:val="en-US"/>
        </w:rPr>
        <w:t>DiaVax Biosciences</w:t>
      </w:r>
      <w:r w:rsidRPr="00D014ED">
        <w:rPr>
          <w:rStyle w:val="FootnoteReference"/>
          <w:rFonts w:ascii="Arial" w:hAnsi="Arial" w:cs="Arial"/>
          <w:lang w:val="en-US"/>
        </w:rPr>
        <w:footnoteReference w:id="65"/>
      </w:r>
      <w:r w:rsidRPr="00524C76">
        <w:rPr>
          <w:rFonts w:ascii="Arial" w:hAnsi="Arial" w:cs="Arial"/>
          <w:lang w:val="en-US"/>
        </w:rPr>
        <w:t xml:space="preserve"> plans to create two vaccines to protect people with weak immune systems against </w:t>
      </w:r>
      <w:r w:rsidRPr="00061337">
        <w:rPr>
          <w:rFonts w:ascii="Arial" w:hAnsi="Arial" w:cs="Arial"/>
          <w:lang w:val="en-US"/>
        </w:rPr>
        <w:t>cytomegalovirus</w:t>
      </w:r>
      <w:r w:rsidRPr="00524C76">
        <w:rPr>
          <w:rFonts w:ascii="Arial" w:hAnsi="Arial" w:cs="Arial"/>
          <w:b/>
          <w:lang w:val="en-US"/>
        </w:rPr>
        <w:t xml:space="preserve"> </w:t>
      </w:r>
      <w:r w:rsidRPr="00524C76">
        <w:rPr>
          <w:rFonts w:ascii="Arial" w:hAnsi="Arial" w:cs="Arial"/>
          <w:lang w:val="en-US"/>
        </w:rPr>
        <w:t xml:space="preserve">(CMV) infections. Researchers are using targeted immune system cells, called CMV-specific T cells. The treatments have already been tested on recipients of organ and stem-cell transplants. Dr. Don Diamond, chairman of the Department of Experimental Therapeutics at City of Hope and chairman designate of the Scientific Advisory Board of DiaVax, said the vaccines “have the potential to become a model for the treatment of other opportunistic infections as well”. </w:t>
      </w:r>
    </w:p>
    <w:p w:rsidR="00890546" w:rsidRPr="00890546" w:rsidRDefault="003F5107" w:rsidP="00061337">
      <w:pPr>
        <w:pStyle w:val="ListParagraph"/>
        <w:numPr>
          <w:ilvl w:val="1"/>
          <w:numId w:val="29"/>
        </w:numPr>
        <w:spacing w:line="240" w:lineRule="auto"/>
        <w:rPr>
          <w:rFonts w:ascii="Arial" w:hAnsi="Arial" w:cs="Arial"/>
        </w:rPr>
      </w:pPr>
      <w:hyperlink r:id="rId26" w:history="1">
        <w:r w:rsidR="00890546" w:rsidRPr="00890546">
          <w:rPr>
            <w:rStyle w:val="Hyperlink"/>
            <w:rFonts w:ascii="Arial" w:hAnsi="Arial" w:cs="Arial"/>
            <w:color w:val="auto"/>
            <w:u w:val="none"/>
          </w:rPr>
          <w:t>GlaxoSmithKline</w:t>
        </w:r>
      </w:hyperlink>
      <w:hyperlink r:id="rId27" w:history="1">
        <w:r w:rsidR="00890546" w:rsidRPr="00890546">
          <w:rPr>
            <w:rStyle w:val="Hyperlink"/>
            <w:rFonts w:ascii="Arial" w:hAnsi="Arial" w:cs="Arial"/>
            <w:color w:val="auto"/>
            <w:u w:val="none"/>
          </w:rPr>
          <w:t xml:space="preserve"> </w:t>
        </w:r>
      </w:hyperlink>
      <w:r w:rsidR="00890546" w:rsidRPr="00890546">
        <w:rPr>
          <w:rFonts w:ascii="Arial" w:hAnsi="Arial" w:cs="Arial"/>
        </w:rPr>
        <w:t xml:space="preserve"> and the University of North Carolina at Chapel Hill are together launching a research centre to focus on finding a cure for HIV/AIDS. Glaxo and UNC will jointly own a new</w:t>
      </w:r>
      <w:r w:rsidR="00F81FDB">
        <w:rPr>
          <w:rFonts w:ascii="Arial" w:hAnsi="Arial" w:cs="Arial"/>
        </w:rPr>
        <w:t xml:space="preserve"> company, Qura Therapeutics,</w:t>
      </w:r>
      <w:r w:rsidR="00606AC5">
        <w:rPr>
          <w:rFonts w:ascii="Arial" w:hAnsi="Arial" w:cs="Arial"/>
        </w:rPr>
        <w:t xml:space="preserve"> which</w:t>
      </w:r>
      <w:r w:rsidR="00890546" w:rsidRPr="00890546">
        <w:rPr>
          <w:rFonts w:ascii="Arial" w:hAnsi="Arial" w:cs="Arial"/>
        </w:rPr>
        <w:t xml:space="preserve"> will manage intellectual property and other business matters.</w:t>
      </w:r>
    </w:p>
    <w:p w:rsidR="00B353C1" w:rsidRPr="00B353C1" w:rsidRDefault="007B4243" w:rsidP="00061337">
      <w:pPr>
        <w:pStyle w:val="ListParagraph"/>
        <w:numPr>
          <w:ilvl w:val="1"/>
          <w:numId w:val="29"/>
        </w:numPr>
        <w:spacing w:line="240" w:lineRule="auto"/>
        <w:rPr>
          <w:rFonts w:ascii="Arial" w:hAnsi="Arial" w:cs="Arial"/>
          <w:i/>
          <w:iCs/>
          <w:color w:val="191919"/>
          <w:lang w:val="en"/>
        </w:rPr>
      </w:pPr>
      <w:r>
        <w:rPr>
          <w:rFonts w:ascii="Arial" w:hAnsi="Arial" w:cs="Arial"/>
        </w:rPr>
        <w:t>Duke University researchers have been awarded $US20 million from NIH to develop an HIV vaccine.</w:t>
      </w:r>
      <w:r w:rsidR="00E25689" w:rsidRPr="00E25689">
        <w:rPr>
          <w:rFonts w:ascii="Arial" w:hAnsi="Arial" w:cs="Arial"/>
        </w:rPr>
        <w:t xml:space="preserve"> </w:t>
      </w:r>
    </w:p>
    <w:p w:rsidR="00B353C1" w:rsidRPr="00B353C1" w:rsidRDefault="00B353C1" w:rsidP="00061337">
      <w:pPr>
        <w:pStyle w:val="ListParagraph"/>
        <w:numPr>
          <w:ilvl w:val="1"/>
          <w:numId w:val="29"/>
        </w:numPr>
        <w:spacing w:line="240" w:lineRule="auto"/>
        <w:rPr>
          <w:rFonts w:ascii="Arial" w:hAnsi="Arial" w:cs="Arial"/>
          <w:i/>
          <w:iCs/>
          <w:color w:val="191919"/>
          <w:lang w:val="en"/>
        </w:rPr>
      </w:pPr>
      <w:r w:rsidRPr="00B353C1">
        <w:rPr>
          <w:rFonts w:ascii="Arial" w:hAnsi="Arial" w:cs="Arial"/>
        </w:rPr>
        <w:t>Scientists at Iowa State University and the US Department of Agriculture have used retina tests to detect animals infected with BSE months before they showed traditional signs of illness.</w:t>
      </w:r>
    </w:p>
    <w:p w:rsidR="00B353C1" w:rsidRPr="00652DE0" w:rsidRDefault="00156447" w:rsidP="00061337">
      <w:pPr>
        <w:pStyle w:val="ListParagraph"/>
        <w:numPr>
          <w:ilvl w:val="1"/>
          <w:numId w:val="29"/>
        </w:numPr>
        <w:spacing w:line="240" w:lineRule="auto"/>
        <w:rPr>
          <w:rStyle w:val="Emphasis"/>
          <w:rFonts w:ascii="Arial" w:hAnsi="Arial" w:cs="Arial"/>
          <w:color w:val="191919"/>
          <w:lang w:val="en"/>
        </w:rPr>
      </w:pPr>
      <w:r w:rsidRPr="008B07D5">
        <w:rPr>
          <w:rFonts w:ascii="Arial" w:hAnsi="Arial" w:cs="Arial"/>
        </w:rPr>
        <w:t>A micro</w:t>
      </w:r>
      <w:r w:rsidR="00606AC5">
        <w:rPr>
          <w:rFonts w:ascii="Arial" w:hAnsi="Arial" w:cs="Arial"/>
        </w:rPr>
        <w:t>-</w:t>
      </w:r>
      <w:r w:rsidRPr="008B07D5">
        <w:rPr>
          <w:rFonts w:ascii="Arial" w:hAnsi="Arial" w:cs="Arial"/>
        </w:rPr>
        <w:t xml:space="preserve">needle patch being developed by the Georgia Institute of Technology and </w:t>
      </w:r>
      <w:r w:rsidR="00606AC5">
        <w:rPr>
          <w:rFonts w:ascii="Arial" w:hAnsi="Arial" w:cs="Arial"/>
        </w:rPr>
        <w:t xml:space="preserve">the CDC </w:t>
      </w:r>
      <w:r w:rsidRPr="008B07D5">
        <w:rPr>
          <w:rFonts w:ascii="Arial" w:hAnsi="Arial" w:cs="Arial"/>
        </w:rPr>
        <w:t xml:space="preserve">could make measles vaccination easier. It can be administered by minimally trained workers </w:t>
      </w:r>
      <w:r w:rsidR="00606AC5">
        <w:rPr>
          <w:rFonts w:ascii="Arial" w:hAnsi="Arial" w:cs="Arial"/>
        </w:rPr>
        <w:t xml:space="preserve">and </w:t>
      </w:r>
      <w:r w:rsidRPr="008B07D5">
        <w:rPr>
          <w:rFonts w:ascii="Arial" w:hAnsi="Arial" w:cs="Arial"/>
        </w:rPr>
        <w:t>simplifies stora</w:t>
      </w:r>
      <w:r w:rsidR="00066756">
        <w:rPr>
          <w:rFonts w:ascii="Arial" w:hAnsi="Arial" w:cs="Arial"/>
        </w:rPr>
        <w:t>ge, distribution, and disposal.</w:t>
      </w:r>
      <w:r w:rsidRPr="008B07D5">
        <w:rPr>
          <w:rFonts w:ascii="Arial" w:hAnsi="Arial" w:cs="Arial"/>
        </w:rPr>
        <w:t xml:space="preserve"> The underside of the patch carries 100 solid, conical micro</w:t>
      </w:r>
      <w:r w:rsidR="00606AC5">
        <w:rPr>
          <w:rFonts w:ascii="Arial" w:hAnsi="Arial" w:cs="Arial"/>
        </w:rPr>
        <w:t>-</w:t>
      </w:r>
      <w:r w:rsidRPr="008B07D5">
        <w:rPr>
          <w:rFonts w:ascii="Arial" w:hAnsi="Arial" w:cs="Arial"/>
        </w:rPr>
        <w:t>needles made of polymer, sugar, and vaccine that are a fraction of a millimet</w:t>
      </w:r>
      <w:r w:rsidR="00606AC5">
        <w:rPr>
          <w:rFonts w:ascii="Arial" w:hAnsi="Arial" w:cs="Arial"/>
        </w:rPr>
        <w:t>re</w:t>
      </w:r>
      <w:r w:rsidRPr="008B07D5">
        <w:rPr>
          <w:rFonts w:ascii="Arial" w:hAnsi="Arial" w:cs="Arial"/>
        </w:rPr>
        <w:t xml:space="preserve"> long and dissolve quickly, leaving the patch </w:t>
      </w:r>
      <w:r w:rsidRPr="008B07D5">
        <w:rPr>
          <w:rFonts w:ascii="Arial" w:hAnsi="Arial" w:cs="Arial"/>
        </w:rPr>
        <w:lastRenderedPageBreak/>
        <w:t>to be discarded. The patch has been shown to produce a strong immune response in rhesus macaques. Human clinical trials could begin in 2017.</w:t>
      </w:r>
    </w:p>
    <w:sectPr w:rsidR="00B353C1" w:rsidRPr="00652DE0">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07" w:rsidRDefault="003F5107" w:rsidP="000405AD">
      <w:pPr>
        <w:spacing w:after="0" w:line="240" w:lineRule="auto"/>
      </w:pPr>
      <w:r>
        <w:separator/>
      </w:r>
    </w:p>
  </w:endnote>
  <w:endnote w:type="continuationSeparator" w:id="0">
    <w:p w:rsidR="003F5107" w:rsidRDefault="003F5107"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3F5107" w:rsidRDefault="003F5107">
        <w:pPr>
          <w:pStyle w:val="Footer"/>
        </w:pPr>
        <w:r>
          <w:fldChar w:fldCharType="begin"/>
        </w:r>
        <w:r>
          <w:instrText xml:space="preserve"> PAGE   \* MERGEFORMAT </w:instrText>
        </w:r>
        <w:r>
          <w:fldChar w:fldCharType="separate"/>
        </w:r>
        <w:r w:rsidR="004C6397">
          <w:rPr>
            <w:noProof/>
          </w:rPr>
          <w:t>4</w:t>
        </w:r>
        <w:r>
          <w:rPr>
            <w:noProof/>
          </w:rPr>
          <w:fldChar w:fldCharType="end"/>
        </w:r>
      </w:p>
    </w:sdtContent>
  </w:sdt>
  <w:p w:rsidR="003F5107" w:rsidRDefault="003F5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07" w:rsidRDefault="003F5107" w:rsidP="000405AD">
      <w:pPr>
        <w:spacing w:after="0" w:line="240" w:lineRule="auto"/>
      </w:pPr>
      <w:r>
        <w:separator/>
      </w:r>
    </w:p>
  </w:footnote>
  <w:footnote w:type="continuationSeparator" w:id="0">
    <w:p w:rsidR="003F5107" w:rsidRDefault="003F5107" w:rsidP="000405AD">
      <w:pPr>
        <w:spacing w:after="0" w:line="240" w:lineRule="auto"/>
      </w:pPr>
      <w:r>
        <w:continuationSeparator/>
      </w:r>
    </w:p>
  </w:footnote>
  <w:footnote w:id="1">
    <w:p w:rsidR="003F5107" w:rsidRPr="00524359" w:rsidRDefault="003F5107" w:rsidP="006141D3">
      <w:pPr>
        <w:pStyle w:val="FootnoteText"/>
        <w:rPr>
          <w:rFonts w:ascii="Arial" w:hAnsi="Arial" w:cs="Arial"/>
        </w:rPr>
      </w:pPr>
      <w:r w:rsidRPr="00524359">
        <w:rPr>
          <w:rStyle w:val="FootnoteReference"/>
          <w:rFonts w:ascii="Arial" w:hAnsi="Arial" w:cs="Arial"/>
        </w:rPr>
        <w:footnoteRef/>
      </w:r>
      <w:r w:rsidRPr="00524359">
        <w:rPr>
          <w:rFonts w:ascii="Arial" w:hAnsi="Arial" w:cs="Arial"/>
        </w:rPr>
        <w:t xml:space="preserve"> in the </w:t>
      </w:r>
      <w:r w:rsidRPr="00524359">
        <w:rPr>
          <w:rStyle w:val="Emphasis"/>
          <w:rFonts w:ascii="Arial" w:hAnsi="Arial" w:cs="Arial"/>
        </w:rPr>
        <w:t>Proceedings of the National Academy of Sciences</w:t>
      </w:r>
    </w:p>
  </w:footnote>
  <w:footnote w:id="2">
    <w:p w:rsidR="003F5107" w:rsidRDefault="003F5107" w:rsidP="00137606">
      <w:pPr>
        <w:pStyle w:val="NormalWeb"/>
        <w:spacing w:before="0" w:beforeAutospacing="0" w:after="0" w:afterAutospacing="0"/>
      </w:pPr>
      <w:r w:rsidRPr="00591AFB">
        <w:rPr>
          <w:rStyle w:val="FootnoteReference"/>
          <w:rFonts w:ascii="Arial" w:hAnsi="Arial" w:cs="Arial"/>
          <w:sz w:val="20"/>
          <w:szCs w:val="20"/>
        </w:rPr>
        <w:footnoteRef/>
      </w:r>
      <w:r w:rsidRPr="00591AFB">
        <w:rPr>
          <w:rFonts w:ascii="Arial" w:hAnsi="Arial" w:cs="Arial"/>
          <w:sz w:val="20"/>
          <w:szCs w:val="20"/>
        </w:rPr>
        <w:t xml:space="preserve"> The panel included </w:t>
      </w:r>
      <w:r w:rsidRPr="00591AFB">
        <w:rPr>
          <w:rFonts w:ascii="Arial" w:hAnsi="Arial" w:cs="Arial"/>
          <w:sz w:val="20"/>
          <w:szCs w:val="20"/>
          <w:lang w:val="en"/>
        </w:rPr>
        <w:t>Professor Kenneth R. Chapman, Director, Canadian Registry for Alpha-1 Antitrypsin Deficiency Asthma and Airway Centre, Toronto Western Hospital, University of Toronto; Professor Gerry McElvaney, Beaumont Hospi</w:t>
      </w:r>
      <w:r>
        <w:rPr>
          <w:rFonts w:ascii="Arial" w:hAnsi="Arial" w:cs="Arial"/>
          <w:sz w:val="20"/>
          <w:szCs w:val="20"/>
          <w:lang w:val="en"/>
        </w:rPr>
        <w:t>tal, Dublin; Professor Robert A</w:t>
      </w:r>
      <w:r w:rsidRPr="00591AFB">
        <w:rPr>
          <w:rFonts w:ascii="Arial" w:hAnsi="Arial" w:cs="Arial"/>
          <w:sz w:val="20"/>
          <w:szCs w:val="20"/>
          <w:lang w:val="en"/>
        </w:rPr>
        <w:t xml:space="preserve"> Stockley, Lung Investigation Unit, Queen Elizabeth Hospital, Birmingham University; and Dr Jan Stolk, Department of Pulmonology, Leiden University Medical Center, The Netherlands and acting Chairman of the Alpha</w:t>
      </w:r>
      <w:r>
        <w:rPr>
          <w:rFonts w:ascii="Arial" w:hAnsi="Arial" w:cs="Arial"/>
          <w:sz w:val="20"/>
          <w:szCs w:val="20"/>
          <w:lang w:val="en"/>
        </w:rPr>
        <w:t xml:space="preserve"> 1 International Registry.</w:t>
      </w:r>
      <w:r w:rsidRPr="00591AFB">
        <w:rPr>
          <w:rFonts w:ascii="Arial" w:hAnsi="Arial" w:cs="Arial"/>
          <w:sz w:val="20"/>
          <w:szCs w:val="20"/>
          <w:lang w:val="en"/>
        </w:rPr>
        <w:t xml:space="preserve"> The session was chaired by Professor Robert A. Sandhaus, Founder and Director of the Alpha1-Antitrypsin Deficiency Program at National Jewish Health Hospital in Denver, Colorado, and the Clinical Director of the Alpha-1 Foundation. </w:t>
      </w:r>
    </w:p>
  </w:footnote>
  <w:footnote w:id="3">
    <w:p w:rsidR="003F5107" w:rsidRDefault="003F5107" w:rsidP="00137606">
      <w:pPr>
        <w:pStyle w:val="FootnoteText"/>
      </w:pPr>
      <w:r>
        <w:rPr>
          <w:rStyle w:val="FootnoteReference"/>
        </w:rPr>
        <w:footnoteRef/>
      </w:r>
      <w:r>
        <w:t xml:space="preserve"> </w:t>
      </w:r>
      <w:r w:rsidRPr="00591AFB">
        <w:rPr>
          <w:rFonts w:ascii="Arial" w:hAnsi="Arial" w:cs="Arial"/>
          <w:iCs/>
          <w:lang w:val="en"/>
        </w:rPr>
        <w:t>Alpha-1 Antitrypsin Deficiency</w:t>
      </w:r>
    </w:p>
  </w:footnote>
  <w:footnote w:id="4">
    <w:p w:rsidR="003F5107" w:rsidRDefault="003F5107" w:rsidP="00137606">
      <w:pPr>
        <w:pStyle w:val="FootnoteText"/>
      </w:pPr>
      <w:r>
        <w:rPr>
          <w:rStyle w:val="FootnoteReference"/>
        </w:rPr>
        <w:footnoteRef/>
      </w:r>
      <w:r>
        <w:t xml:space="preserve"> </w:t>
      </w:r>
      <w:r w:rsidRPr="00591AFB">
        <w:rPr>
          <w:rFonts w:ascii="Arial" w:hAnsi="Arial" w:cs="Arial"/>
          <w:lang w:val="en"/>
        </w:rPr>
        <w:t xml:space="preserve">The event including slides was made available in the Investor Relations section of the Company’s website at </w:t>
      </w:r>
      <w:hyperlink r:id="rId1" w:tgtFrame="_blank" w:history="1">
        <w:r w:rsidRPr="00591AFB">
          <w:rPr>
            <w:rStyle w:val="Hyperlink"/>
            <w:rFonts w:ascii="Arial" w:hAnsi="Arial" w:cs="Arial"/>
            <w:lang w:val="en"/>
          </w:rPr>
          <w:t>www.kamada.com</w:t>
        </w:r>
      </w:hyperlink>
    </w:p>
  </w:footnote>
  <w:footnote w:id="5">
    <w:p w:rsidR="003F5107" w:rsidRPr="00F070FD" w:rsidRDefault="003F5107" w:rsidP="00ED3DA5">
      <w:pPr>
        <w:pStyle w:val="FootnoteText"/>
      </w:pPr>
      <w:r w:rsidRPr="00F070FD">
        <w:rPr>
          <w:rStyle w:val="FootnoteReference"/>
          <w:rFonts w:ascii="Arial" w:hAnsi="Arial" w:cs="Arial"/>
        </w:rPr>
        <w:footnoteRef/>
      </w:r>
      <w:r w:rsidRPr="00F070FD">
        <w:rPr>
          <w:rFonts w:ascii="Arial" w:hAnsi="Arial" w:cs="Arial"/>
        </w:rPr>
        <w:t xml:space="preserve"> </w:t>
      </w:r>
      <w:r w:rsidRPr="00F070FD">
        <w:rPr>
          <w:rFonts w:ascii="Arial" w:hAnsi="Arial" w:cs="Arial"/>
          <w:lang w:val="en"/>
        </w:rPr>
        <w:t>The data were generated from an open-label, multicenter, prospective study of sixteen patients with severe or moderate hereditary factor X deficiency. Subjects received on-demand treatment for spontaneous or traumatic bleeding episodes, or received specific short-term preventative therapy. The primary efficacy endpoints included recovery rate and half-life, while secondary measures included the patient’s overall assessment of efficacy and the number of infusions needed to treat a bleed. The success criteria were met. Two subjects reported six adverse events which may have been related to the medication: There were no serious drug-related adverse events, and no patients withdrew due to adverse events.</w:t>
      </w:r>
    </w:p>
  </w:footnote>
  <w:footnote w:id="6">
    <w:p w:rsidR="003F5107" w:rsidRDefault="003F5107" w:rsidP="00ED3DA5">
      <w:pPr>
        <w:pStyle w:val="NormalWeb"/>
        <w:spacing w:before="0" w:beforeAutospacing="0" w:after="0" w:afterAutospacing="0"/>
      </w:pPr>
      <w:r w:rsidRPr="00F070FD">
        <w:rPr>
          <w:rStyle w:val="FootnoteReference"/>
          <w:rFonts w:ascii="Arial" w:hAnsi="Arial" w:cs="Arial"/>
          <w:sz w:val="20"/>
          <w:szCs w:val="20"/>
        </w:rPr>
        <w:footnoteRef/>
      </w:r>
      <w:r w:rsidRPr="00F070FD">
        <w:rPr>
          <w:rFonts w:ascii="Arial" w:hAnsi="Arial" w:cs="Arial"/>
          <w:sz w:val="20"/>
          <w:szCs w:val="20"/>
          <w:lang w:val="en"/>
        </w:rPr>
        <w:t>There is not at present any specific factor X product approved by the FDA for the treatment of patients with hereditary factor X deficiency. There are estimated to be between 400 to 600 patients in the US known to suffer from the deficiency.</w:t>
      </w:r>
    </w:p>
  </w:footnote>
  <w:footnote w:id="7">
    <w:p w:rsidR="003F5107" w:rsidRPr="00555ACA" w:rsidRDefault="003F5107" w:rsidP="001252D9">
      <w:pPr>
        <w:pStyle w:val="NormalWeb"/>
        <w:spacing w:before="0" w:beforeAutospacing="0" w:after="0" w:afterAutospacing="0"/>
        <w:rPr>
          <w:rFonts w:ascii="Arial" w:hAnsi="Arial" w:cs="Arial"/>
          <w:sz w:val="20"/>
          <w:szCs w:val="20"/>
          <w:lang w:val="en-GB"/>
        </w:rPr>
      </w:pPr>
      <w:r w:rsidRPr="00555ACA">
        <w:rPr>
          <w:rStyle w:val="FootnoteReference"/>
          <w:rFonts w:ascii="Arial" w:hAnsi="Arial" w:cs="Arial"/>
          <w:sz w:val="20"/>
          <w:szCs w:val="20"/>
        </w:rPr>
        <w:footnoteRef/>
      </w:r>
      <w:r w:rsidRPr="00555ACA">
        <w:rPr>
          <w:rFonts w:ascii="Arial" w:hAnsi="Arial" w:cs="Arial"/>
          <w:sz w:val="20"/>
          <w:szCs w:val="20"/>
        </w:rPr>
        <w:t xml:space="preserve"> </w:t>
      </w:r>
      <w:r w:rsidRPr="00555ACA">
        <w:rPr>
          <w:rFonts w:ascii="Arial" w:hAnsi="Arial" w:cs="Arial"/>
          <w:sz w:val="20"/>
          <w:szCs w:val="20"/>
          <w:lang w:val="en-GB"/>
        </w:rPr>
        <w:t>The international clinical phase III study was performed in 17 transplant cent</w:t>
      </w:r>
      <w:r>
        <w:rPr>
          <w:rFonts w:ascii="Arial" w:hAnsi="Arial" w:cs="Arial"/>
          <w:sz w:val="20"/>
          <w:szCs w:val="20"/>
          <w:lang w:val="en-GB"/>
        </w:rPr>
        <w:t>res</w:t>
      </w:r>
      <w:r w:rsidRPr="00555ACA">
        <w:rPr>
          <w:rFonts w:ascii="Arial" w:hAnsi="Arial" w:cs="Arial"/>
          <w:sz w:val="20"/>
          <w:szCs w:val="20"/>
          <w:lang w:val="en-GB"/>
        </w:rPr>
        <w:t xml:space="preserve"> in four of the Big-Five EU-Markets, Italy, Spain, France and United Kingdom.47 adult patients suffering from life-threatening terminal liver disease due to long-lasting chronic hepatitis B or HCC (hepatocellular carcinoma) completed the study. </w:t>
      </w:r>
      <w:r>
        <w:rPr>
          <w:rFonts w:ascii="Arial" w:hAnsi="Arial" w:cs="Arial"/>
          <w:sz w:val="20"/>
          <w:szCs w:val="20"/>
          <w:lang w:val="en-GB"/>
        </w:rPr>
        <w:t>T</w:t>
      </w:r>
      <w:r w:rsidRPr="00555ACA">
        <w:rPr>
          <w:rFonts w:ascii="Arial" w:hAnsi="Arial" w:cs="Arial"/>
          <w:sz w:val="20"/>
          <w:szCs w:val="20"/>
          <w:lang w:val="en-GB"/>
        </w:rPr>
        <w:t>he earliest conversion to subcutaneous administration contributes to a</w:t>
      </w:r>
      <w:r>
        <w:rPr>
          <w:rFonts w:ascii="Arial" w:hAnsi="Arial" w:cs="Arial"/>
          <w:sz w:val="20"/>
          <w:szCs w:val="20"/>
          <w:lang w:val="en-GB"/>
        </w:rPr>
        <w:t xml:space="preserve"> </w:t>
      </w:r>
      <w:r w:rsidRPr="00555ACA">
        <w:rPr>
          <w:rFonts w:ascii="Arial" w:hAnsi="Arial" w:cs="Arial"/>
          <w:sz w:val="20"/>
          <w:szCs w:val="20"/>
          <w:lang w:val="en-GB"/>
        </w:rPr>
        <w:t>more time efficient, less costly patient care and better convenience for the patien</w:t>
      </w:r>
      <w:r w:rsidRPr="00555ACA">
        <w:rPr>
          <w:rFonts w:ascii="Arial" w:hAnsi="Arial" w:cs="Arial"/>
          <w:sz w:val="20"/>
          <w:szCs w:val="20"/>
        </w:rPr>
        <w:t>t.</w:t>
      </w:r>
    </w:p>
    <w:p w:rsidR="003F5107" w:rsidRDefault="003F5107" w:rsidP="001252D9">
      <w:pPr>
        <w:pStyle w:val="NormalWeb"/>
        <w:spacing w:before="0" w:beforeAutospacing="0" w:after="0" w:afterAutospacing="0"/>
      </w:pPr>
      <w:r w:rsidRPr="00555ACA">
        <w:rPr>
          <w:rFonts w:ascii="Arial" w:hAnsi="Arial" w:cs="Arial"/>
          <w:sz w:val="20"/>
          <w:szCs w:val="20"/>
          <w:lang w:val="en-GB"/>
        </w:rPr>
        <w:t xml:space="preserve">Biotest submitted the dossier for "Zutectra-early-use" after liver transplantation to the EMA for EU-approval. The approval process is expected to be finalized in Q4 2015. </w:t>
      </w:r>
    </w:p>
  </w:footnote>
  <w:footnote w:id="8">
    <w:p w:rsidR="003F5107" w:rsidRPr="00F070FD" w:rsidRDefault="003F5107" w:rsidP="008A415D">
      <w:pPr>
        <w:pStyle w:val="FootnoteText"/>
        <w:rPr>
          <w:rFonts w:ascii="Arial" w:hAnsi="Arial" w:cs="Arial"/>
        </w:rPr>
      </w:pPr>
      <w:r w:rsidRPr="00F070FD">
        <w:rPr>
          <w:rStyle w:val="FootnoteReference"/>
          <w:rFonts w:ascii="Arial" w:hAnsi="Arial" w:cs="Arial"/>
        </w:rPr>
        <w:footnoteRef/>
      </w:r>
      <w:r w:rsidRPr="00F070FD">
        <w:rPr>
          <w:rFonts w:ascii="Arial" w:hAnsi="Arial" w:cs="Arial"/>
        </w:rPr>
        <w:t xml:space="preserve"> The study is being conducted at the University of Utah and other burns centres.</w:t>
      </w:r>
    </w:p>
  </w:footnote>
  <w:footnote w:id="9">
    <w:p w:rsidR="003F5107" w:rsidRPr="00607F61" w:rsidRDefault="003F5107" w:rsidP="008A415D">
      <w:pPr>
        <w:pStyle w:val="NormalWeb"/>
        <w:spacing w:before="0" w:beforeAutospacing="0" w:after="0" w:afterAutospacing="0"/>
      </w:pPr>
      <w:r w:rsidRPr="00607F61">
        <w:rPr>
          <w:rStyle w:val="FootnoteReference"/>
          <w:rFonts w:ascii="Arial" w:hAnsi="Arial" w:cs="Arial"/>
          <w:sz w:val="20"/>
          <w:szCs w:val="20"/>
        </w:rPr>
        <w:footnoteRef/>
      </w:r>
      <w:r w:rsidRPr="00607F61">
        <w:rPr>
          <w:rFonts w:ascii="Arial" w:hAnsi="Arial" w:cs="Arial"/>
          <w:sz w:val="20"/>
          <w:szCs w:val="20"/>
        </w:rPr>
        <w:t xml:space="preserve"> "</w:t>
      </w:r>
      <w:r w:rsidRPr="00607F61">
        <w:rPr>
          <w:rFonts w:ascii="Arial" w:hAnsi="Arial" w:cs="Arial"/>
          <w:bCs/>
          <w:sz w:val="20"/>
          <w:szCs w:val="20"/>
        </w:rPr>
        <w:t>Anti-inflammatory activity and rapid reversal of sickle cell morphology by SANGUINATE mediated gas transfer in vitro</w:t>
      </w:r>
      <w:r w:rsidRPr="00607F61">
        <w:rPr>
          <w:rFonts w:ascii="Arial" w:hAnsi="Arial" w:cs="Arial"/>
          <w:i/>
          <w:iCs/>
          <w:sz w:val="20"/>
          <w:szCs w:val="20"/>
        </w:rPr>
        <w:t>"</w:t>
      </w:r>
      <w:r w:rsidRPr="00607F61">
        <w:rPr>
          <w:rFonts w:ascii="Arial" w:hAnsi="Arial" w:cs="Arial"/>
          <w:iCs/>
          <w:sz w:val="20"/>
          <w:szCs w:val="20"/>
        </w:rPr>
        <w:t xml:space="preserve"> was </w:t>
      </w:r>
      <w:r w:rsidRPr="00607F61">
        <w:rPr>
          <w:rFonts w:ascii="Arial" w:hAnsi="Arial" w:cs="Arial"/>
          <w:sz w:val="20"/>
          <w:szCs w:val="20"/>
        </w:rPr>
        <w:t>presented at the 9th Annual Sickle Cell Disease Research &amp; Educational Symposium and 38th National Sickle Cell Disease Scientific Meeting in Hollywood, Florida.</w:t>
      </w:r>
    </w:p>
  </w:footnote>
  <w:footnote w:id="10">
    <w:p w:rsidR="003F5107" w:rsidRDefault="003F5107" w:rsidP="00ED3DA5">
      <w:pPr>
        <w:shd w:val="clear" w:color="auto" w:fill="FFFFFF"/>
        <w:spacing w:after="0" w:line="240" w:lineRule="auto"/>
        <w:outlineLvl w:val="1"/>
      </w:pPr>
      <w:r>
        <w:rPr>
          <w:rStyle w:val="FootnoteReference"/>
        </w:rPr>
        <w:footnoteRef/>
      </w:r>
      <w:r>
        <w:t xml:space="preserve"> </w:t>
      </w:r>
      <w:hyperlink r:id="rId2" w:history="1">
        <w:r w:rsidRPr="005140B4">
          <w:rPr>
            <w:rFonts w:ascii="Arial" w:eastAsia="Times New Roman" w:hAnsi="Arial" w:cs="Arial"/>
            <w:bCs/>
            <w:color w:val="333333"/>
            <w:sz w:val="20"/>
            <w:szCs w:val="20"/>
            <w:lang w:eastAsia="en-AU"/>
          </w:rPr>
          <w:t>W. Brad Hubbard</w:t>
        </w:r>
      </w:hyperlink>
      <w:r w:rsidRPr="005140B4">
        <w:rPr>
          <w:rFonts w:ascii="Arial" w:eastAsia="Times New Roman" w:hAnsi="Arial" w:cs="Arial"/>
          <w:bCs/>
          <w:color w:val="333333"/>
          <w:sz w:val="20"/>
          <w:szCs w:val="20"/>
          <w:lang w:eastAsia="en-AU"/>
        </w:rPr>
        <w:t xml:space="preserve">, </w:t>
      </w:r>
      <w:hyperlink r:id="rId3" w:history="1">
        <w:r w:rsidRPr="005140B4">
          <w:rPr>
            <w:rFonts w:ascii="Arial" w:eastAsia="Times New Roman" w:hAnsi="Arial" w:cs="Arial"/>
            <w:bCs/>
            <w:color w:val="333333"/>
            <w:sz w:val="20"/>
            <w:szCs w:val="20"/>
            <w:lang w:eastAsia="en-AU"/>
          </w:rPr>
          <w:t>Margaret M. Lashof-Sullivan</w:t>
        </w:r>
      </w:hyperlink>
      <w:r w:rsidRPr="005140B4">
        <w:rPr>
          <w:rFonts w:ascii="Arial" w:eastAsia="Times New Roman" w:hAnsi="Arial" w:cs="Arial"/>
          <w:bCs/>
          <w:color w:val="333333"/>
          <w:sz w:val="20"/>
          <w:szCs w:val="20"/>
          <w:lang w:eastAsia="en-AU"/>
        </w:rPr>
        <w:t xml:space="preserve">, </w:t>
      </w:r>
      <w:hyperlink r:id="rId4" w:history="1">
        <w:r w:rsidRPr="005140B4">
          <w:rPr>
            <w:rFonts w:ascii="Arial" w:eastAsia="Times New Roman" w:hAnsi="Arial" w:cs="Arial"/>
            <w:bCs/>
            <w:color w:val="333333"/>
            <w:sz w:val="20"/>
            <w:szCs w:val="20"/>
            <w:lang w:eastAsia="en-AU"/>
          </w:rPr>
          <w:t>Erin B. Lavik</w:t>
        </w:r>
      </w:hyperlink>
      <w:r w:rsidRPr="005140B4">
        <w:rPr>
          <w:rFonts w:ascii="Arial" w:eastAsia="Times New Roman" w:hAnsi="Arial" w:cs="Arial"/>
          <w:bCs/>
          <w:color w:val="333333"/>
          <w:sz w:val="20"/>
          <w:szCs w:val="20"/>
          <w:lang w:eastAsia="en-AU"/>
        </w:rPr>
        <w:t xml:space="preserve">, and </w:t>
      </w:r>
      <w:hyperlink r:id="rId5" w:history="1">
        <w:r w:rsidRPr="005140B4">
          <w:rPr>
            <w:rFonts w:ascii="Arial" w:eastAsia="Times New Roman" w:hAnsi="Arial" w:cs="Arial"/>
            <w:bCs/>
            <w:color w:val="333333"/>
            <w:sz w:val="20"/>
            <w:szCs w:val="20"/>
            <w:lang w:eastAsia="en-AU"/>
          </w:rPr>
          <w:t>Pamela J. VandeVord</w:t>
        </w:r>
      </w:hyperlink>
      <w:r w:rsidRPr="005140B4">
        <w:rPr>
          <w:rFonts w:ascii="Arial" w:eastAsia="Times New Roman" w:hAnsi="Arial" w:cs="Arial"/>
          <w:bCs/>
          <w:color w:val="333333"/>
          <w:sz w:val="20"/>
          <w:szCs w:val="20"/>
          <w:lang w:eastAsia="en-AU"/>
        </w:rPr>
        <w:t xml:space="preserve">, </w:t>
      </w:r>
      <w:r w:rsidRPr="005140B4">
        <w:rPr>
          <w:rFonts w:ascii="Arial" w:eastAsia="Times New Roman" w:hAnsi="Arial" w:cs="Arial"/>
          <w:bCs/>
          <w:color w:val="000000"/>
          <w:kern w:val="36"/>
          <w:sz w:val="20"/>
          <w:szCs w:val="20"/>
          <w:lang w:eastAsia="en-AU"/>
        </w:rPr>
        <w:t xml:space="preserve">‘Steroid-Loaded Hemostatic Nanoparticles Combat Lung Injury after Blast Trauma’, </w:t>
      </w:r>
      <w:r w:rsidRPr="005140B4">
        <w:rPr>
          <w:rFonts w:ascii="Arial" w:eastAsia="Times New Roman" w:hAnsi="Arial" w:cs="Arial"/>
          <w:i/>
          <w:iCs/>
          <w:color w:val="000000"/>
          <w:sz w:val="20"/>
          <w:szCs w:val="20"/>
          <w:lang w:eastAsia="en-AU"/>
        </w:rPr>
        <w:t>ACS Macro Lett.</w:t>
      </w:r>
      <w:r w:rsidRPr="005140B4">
        <w:rPr>
          <w:rFonts w:ascii="Arial" w:eastAsia="Times New Roman" w:hAnsi="Arial" w:cs="Arial"/>
          <w:color w:val="000000"/>
          <w:sz w:val="20"/>
          <w:szCs w:val="20"/>
          <w:lang w:eastAsia="en-AU"/>
        </w:rPr>
        <w:t xml:space="preserve">, </w:t>
      </w:r>
      <w:r w:rsidRPr="005140B4">
        <w:rPr>
          <w:rFonts w:ascii="Arial" w:eastAsia="Times New Roman" w:hAnsi="Arial" w:cs="Arial"/>
          <w:bCs/>
          <w:color w:val="000000"/>
          <w:sz w:val="20"/>
          <w:szCs w:val="20"/>
          <w:lang w:eastAsia="en-AU"/>
        </w:rPr>
        <w:t>2015</w:t>
      </w:r>
      <w:r w:rsidRPr="005140B4">
        <w:rPr>
          <w:rFonts w:ascii="Arial" w:eastAsia="Times New Roman" w:hAnsi="Arial" w:cs="Arial"/>
          <w:color w:val="000000"/>
          <w:sz w:val="20"/>
          <w:szCs w:val="20"/>
          <w:lang w:eastAsia="en-AU"/>
        </w:rPr>
        <w:t xml:space="preserve">, </w:t>
      </w:r>
      <w:r w:rsidRPr="005140B4">
        <w:rPr>
          <w:rFonts w:ascii="Arial" w:eastAsia="Times New Roman" w:hAnsi="Arial" w:cs="Arial"/>
          <w:i/>
          <w:iCs/>
          <w:color w:val="000000"/>
          <w:sz w:val="20"/>
          <w:szCs w:val="20"/>
          <w:lang w:eastAsia="en-AU"/>
        </w:rPr>
        <w:t>4</w:t>
      </w:r>
      <w:r w:rsidRPr="005140B4">
        <w:rPr>
          <w:rFonts w:ascii="Arial" w:eastAsia="Times New Roman" w:hAnsi="Arial" w:cs="Arial"/>
          <w:color w:val="000000"/>
          <w:sz w:val="20"/>
          <w:szCs w:val="20"/>
          <w:lang w:eastAsia="en-AU"/>
        </w:rPr>
        <w:t xml:space="preserve"> (4), pp 387–391 </w:t>
      </w:r>
      <w:r w:rsidRPr="005140B4">
        <w:rPr>
          <w:rFonts w:ascii="Arial" w:eastAsia="Times New Roman" w:hAnsi="Arial" w:cs="Arial"/>
          <w:bCs/>
          <w:color w:val="000000"/>
          <w:sz w:val="20"/>
          <w:szCs w:val="20"/>
          <w:lang w:eastAsia="en-AU"/>
        </w:rPr>
        <w:t xml:space="preserve">DOI: </w:t>
      </w:r>
      <w:r w:rsidRPr="005140B4">
        <w:rPr>
          <w:rFonts w:ascii="Arial" w:eastAsia="Times New Roman" w:hAnsi="Arial" w:cs="Arial"/>
          <w:color w:val="000000"/>
          <w:sz w:val="20"/>
          <w:szCs w:val="20"/>
          <w:lang w:eastAsia="en-AU"/>
        </w:rPr>
        <w:t>0.1021/acsmacrolett.5b00061</w:t>
      </w:r>
    </w:p>
  </w:footnote>
  <w:footnote w:id="11">
    <w:p w:rsidR="003F5107" w:rsidRDefault="003F5107" w:rsidP="00831D4A">
      <w:pPr>
        <w:pStyle w:val="NormalWeb"/>
        <w:spacing w:before="0" w:beforeAutospacing="0" w:after="0" w:afterAutospacing="0"/>
      </w:pPr>
      <w:r w:rsidRPr="00524C76">
        <w:rPr>
          <w:rStyle w:val="FootnoteReference"/>
          <w:rFonts w:ascii="Arial" w:hAnsi="Arial" w:cs="Arial"/>
          <w:sz w:val="20"/>
          <w:szCs w:val="20"/>
        </w:rPr>
        <w:footnoteRef/>
      </w:r>
      <w:r w:rsidRPr="00524C76">
        <w:rPr>
          <w:rFonts w:ascii="Arial" w:hAnsi="Arial" w:cs="Arial"/>
          <w:sz w:val="20"/>
          <w:szCs w:val="20"/>
        </w:rPr>
        <w:t xml:space="preserve"> </w:t>
      </w:r>
      <w:r w:rsidRPr="00524C76">
        <w:rPr>
          <w:rFonts w:ascii="Arial" w:hAnsi="Arial" w:cs="Arial"/>
          <w:bCs/>
          <w:sz w:val="20"/>
          <w:szCs w:val="20"/>
        </w:rPr>
        <w:t xml:space="preserve">Bebarta VS, Garrett N, Boudreau S, et al. “A prospective, randomized trial of intravenous hydroxocobalamin versus whole blood transfusion compared to no treatment for class III hemorrhagic shock resuscitation in a prehospital swine model”. Acad Emerg Med. </w:t>
      </w:r>
      <w:hyperlink r:id="rId6" w:tgtFrame="_blank" w:history="1">
        <w:r w:rsidRPr="00524C76">
          <w:rPr>
            <w:rStyle w:val="Hyperlink"/>
            <w:rFonts w:ascii="Arial" w:hAnsi="Arial" w:cs="Arial"/>
            <w:bCs/>
            <w:sz w:val="20"/>
            <w:szCs w:val="20"/>
          </w:rPr>
          <w:t>2015;22(3):321–330.</w:t>
        </w:r>
      </w:hyperlink>
    </w:p>
  </w:footnote>
  <w:footnote w:id="12">
    <w:p w:rsidR="003F5107" w:rsidRPr="00F070FD" w:rsidRDefault="003F5107" w:rsidP="00E11B1F">
      <w:pPr>
        <w:shd w:val="clear" w:color="auto" w:fill="FFFFFF"/>
        <w:spacing w:after="0" w:line="240" w:lineRule="auto"/>
        <w:outlineLvl w:val="1"/>
        <w:rPr>
          <w:rFonts w:ascii="Arial" w:hAnsi="Arial" w:cs="Arial"/>
          <w:sz w:val="20"/>
          <w:szCs w:val="20"/>
        </w:rPr>
      </w:pPr>
      <w:r w:rsidRPr="00F070FD">
        <w:rPr>
          <w:rStyle w:val="FootnoteReference"/>
          <w:rFonts w:ascii="Arial" w:hAnsi="Arial" w:cs="Arial"/>
          <w:sz w:val="20"/>
          <w:szCs w:val="20"/>
        </w:rPr>
        <w:footnoteRef/>
      </w:r>
      <w:r w:rsidRPr="00F070FD">
        <w:rPr>
          <w:rFonts w:ascii="Arial" w:hAnsi="Arial" w:cs="Arial"/>
          <w:sz w:val="20"/>
          <w:szCs w:val="20"/>
        </w:rPr>
        <w:t xml:space="preserve"> </w:t>
      </w:r>
      <w:r w:rsidRPr="00F070FD">
        <w:rPr>
          <w:rFonts w:ascii="Arial" w:eastAsia="Times New Roman" w:hAnsi="Arial" w:cs="Arial"/>
          <w:sz w:val="20"/>
          <w:szCs w:val="20"/>
          <w:lang w:val="en" w:eastAsia="en-AU"/>
        </w:rPr>
        <w:t>Gregor Ebert et al,”</w:t>
      </w:r>
      <w:r w:rsidRPr="00F070FD">
        <w:rPr>
          <w:rFonts w:ascii="Arial" w:eastAsia="Times New Roman" w:hAnsi="Arial" w:cs="Arial"/>
          <w:bCs/>
          <w:kern w:val="36"/>
          <w:sz w:val="20"/>
          <w:szCs w:val="20"/>
          <w:lang w:val="en" w:eastAsia="en-AU"/>
        </w:rPr>
        <w:t>Cellular inhibitor of apoptosis proteins prevent clearance of hepatitis B virus</w:t>
      </w:r>
      <w:r w:rsidRPr="00F070FD">
        <w:rPr>
          <w:rFonts w:ascii="Arial" w:eastAsia="Times New Roman" w:hAnsi="Arial" w:cs="Arial"/>
          <w:bCs/>
          <w:i/>
          <w:kern w:val="36"/>
          <w:sz w:val="20"/>
          <w:szCs w:val="20"/>
          <w:lang w:val="en" w:eastAsia="en-AU"/>
        </w:rPr>
        <w:t xml:space="preserve">”, Proceedings of the National Academy of Sciences, </w:t>
      </w:r>
      <w:r w:rsidRPr="00F070FD">
        <w:rPr>
          <w:rFonts w:ascii="Arial" w:eastAsia="Times New Roman" w:hAnsi="Arial" w:cs="Arial"/>
          <w:bCs/>
          <w:kern w:val="36"/>
          <w:sz w:val="20"/>
          <w:szCs w:val="20"/>
          <w:lang w:val="en" w:eastAsia="en-AU"/>
        </w:rPr>
        <w:t>vol.112, no-18, 5797-5802,</w:t>
      </w:r>
      <w:r w:rsidRPr="00F070FD">
        <w:rPr>
          <w:rFonts w:ascii="Arial" w:eastAsia="Times New Roman" w:hAnsi="Arial" w:cs="Arial"/>
          <w:sz w:val="20"/>
          <w:szCs w:val="20"/>
          <w:lang w:val="en" w:eastAsia="en-AU"/>
        </w:rPr>
        <w:t xml:space="preserve"> doi:10.1073/pnas.1502390112; and </w:t>
      </w:r>
      <w:r w:rsidRPr="00F070FD">
        <w:rPr>
          <w:rFonts w:ascii="Arial" w:eastAsia="Times New Roman" w:hAnsi="Arial" w:cs="Arial"/>
          <w:sz w:val="20"/>
          <w:szCs w:val="20"/>
          <w:lang w:val="en"/>
        </w:rPr>
        <w:t>Gregor Ebert et al,”</w:t>
      </w:r>
      <w:r w:rsidRPr="00F070FD">
        <w:rPr>
          <w:rFonts w:ascii="Arial" w:hAnsi="Arial" w:cs="Arial"/>
          <w:bCs/>
          <w:kern w:val="36"/>
          <w:sz w:val="20"/>
          <w:szCs w:val="20"/>
          <w:lang w:val="en"/>
        </w:rPr>
        <w:t>Eliminating hepatitis B by antagonizing cellular inhibitors of apoptosis”</w:t>
      </w:r>
      <w:r w:rsidRPr="00F070FD">
        <w:rPr>
          <w:rFonts w:ascii="Arial" w:eastAsia="Times New Roman" w:hAnsi="Arial" w:cs="Arial"/>
          <w:bCs/>
          <w:i/>
          <w:kern w:val="36"/>
          <w:sz w:val="20"/>
          <w:szCs w:val="20"/>
          <w:lang w:val="en"/>
        </w:rPr>
        <w:t xml:space="preserve">, Proceedings of the National Academy of Sciences, </w:t>
      </w:r>
      <w:r w:rsidRPr="00F070FD">
        <w:rPr>
          <w:rFonts w:ascii="Arial" w:eastAsia="Times New Roman" w:hAnsi="Arial" w:cs="Arial"/>
          <w:bCs/>
          <w:kern w:val="36"/>
          <w:sz w:val="20"/>
          <w:szCs w:val="20"/>
          <w:lang w:val="en"/>
        </w:rPr>
        <w:t>vol.112, no-18, 5803-5808,</w:t>
      </w:r>
      <w:r w:rsidRPr="00F070FD">
        <w:rPr>
          <w:rFonts w:ascii="Arial" w:eastAsia="Times New Roman" w:hAnsi="Arial" w:cs="Arial"/>
          <w:sz w:val="20"/>
          <w:szCs w:val="20"/>
          <w:lang w:val="en"/>
        </w:rPr>
        <w:t xml:space="preserve"> doi:10.1073/pnas.1502400112</w:t>
      </w:r>
    </w:p>
  </w:footnote>
  <w:footnote w:id="13">
    <w:p w:rsidR="003F5107" w:rsidRDefault="003F5107" w:rsidP="00243D6F">
      <w:pPr>
        <w:pStyle w:val="NormalWeb"/>
        <w:spacing w:before="0" w:beforeAutospacing="0" w:after="0" w:afterAutospacing="0"/>
      </w:pPr>
      <w:r w:rsidRPr="000D51C8">
        <w:rPr>
          <w:rStyle w:val="FootnoteReference"/>
          <w:rFonts w:ascii="Arial" w:hAnsi="Arial" w:cs="Arial"/>
          <w:sz w:val="20"/>
          <w:szCs w:val="20"/>
        </w:rPr>
        <w:footnoteRef/>
      </w:r>
      <w:r w:rsidRPr="000D51C8">
        <w:rPr>
          <w:rFonts w:ascii="Arial" w:hAnsi="Arial" w:cs="Arial"/>
          <w:sz w:val="20"/>
          <w:szCs w:val="20"/>
        </w:rPr>
        <w:t xml:space="preserve"> "PPARα and glucocorticoid receptor synergize to promote erythroid progenitor self-renewal" </w:t>
      </w:r>
      <w:r w:rsidRPr="000D51C8">
        <w:rPr>
          <w:rFonts w:ascii="Arial" w:hAnsi="Arial" w:cs="Arial"/>
          <w:i/>
          <w:iCs/>
          <w:sz w:val="20"/>
          <w:szCs w:val="20"/>
        </w:rPr>
        <w:t>Nature</w:t>
      </w:r>
      <w:r w:rsidRPr="000D51C8">
        <w:rPr>
          <w:rFonts w:ascii="Arial" w:hAnsi="Arial" w:cs="Arial"/>
          <w:sz w:val="20"/>
          <w:szCs w:val="20"/>
        </w:rPr>
        <w:t xml:space="preserve">, online May 11, 2015. </w:t>
      </w:r>
      <w:hyperlink r:id="rId7" w:history="1">
        <w:r w:rsidRPr="000D51C8">
          <w:rPr>
            <w:rStyle w:val="Hyperlink"/>
            <w:rFonts w:ascii="Arial" w:hAnsi="Arial" w:cs="Arial"/>
            <w:color w:val="auto"/>
            <w:sz w:val="20"/>
            <w:szCs w:val="20"/>
          </w:rPr>
          <w:t>nature.com/articles/doi:10.1038/nature14326</w:t>
        </w:r>
      </w:hyperlink>
    </w:p>
  </w:footnote>
  <w:footnote w:id="14">
    <w:p w:rsidR="003F5107" w:rsidRDefault="003F5107" w:rsidP="00480396">
      <w:pPr>
        <w:pStyle w:val="NormalWeb"/>
        <w:spacing w:before="0" w:beforeAutospacing="0" w:after="0" w:afterAutospacing="0"/>
      </w:pPr>
      <w:r w:rsidRPr="00480396">
        <w:rPr>
          <w:rStyle w:val="FootnoteReference"/>
          <w:rFonts w:ascii="Arial" w:hAnsi="Arial" w:cs="Arial"/>
          <w:sz w:val="20"/>
          <w:szCs w:val="20"/>
        </w:rPr>
        <w:footnoteRef/>
      </w:r>
      <w:r w:rsidRPr="00480396">
        <w:rPr>
          <w:rFonts w:ascii="Arial" w:hAnsi="Arial" w:cs="Arial"/>
          <w:sz w:val="20"/>
          <w:szCs w:val="20"/>
        </w:rPr>
        <w:t xml:space="preserve"> Elocta is the European trade name for rFVIIIFc, which is also called as Eloctate in the US, Canada, Australia and Japan, where it is approved to treat haemophilia A.</w:t>
      </w:r>
    </w:p>
  </w:footnote>
  <w:footnote w:id="15">
    <w:p w:rsidR="003F5107" w:rsidRPr="00C06200" w:rsidRDefault="003F5107" w:rsidP="00E10D0A">
      <w:pPr>
        <w:pStyle w:val="NormalWeb"/>
        <w:spacing w:before="0" w:beforeAutospacing="0" w:after="0" w:afterAutospacing="0"/>
        <w:rPr>
          <w:rFonts w:ascii="Arial" w:hAnsi="Arial" w:cs="Arial"/>
          <w:sz w:val="20"/>
          <w:szCs w:val="20"/>
        </w:rPr>
      </w:pPr>
      <w:r w:rsidRPr="00C06200">
        <w:rPr>
          <w:rStyle w:val="FootnoteReference"/>
          <w:rFonts w:ascii="Arial" w:hAnsi="Arial" w:cs="Arial"/>
          <w:sz w:val="20"/>
          <w:szCs w:val="20"/>
        </w:rPr>
        <w:footnoteRef/>
      </w:r>
      <w:r w:rsidRPr="00C06200">
        <w:rPr>
          <w:rFonts w:ascii="Arial" w:hAnsi="Arial" w:cs="Arial"/>
          <w:sz w:val="20"/>
          <w:szCs w:val="20"/>
        </w:rPr>
        <w:t xml:space="preserve"> AAT has been found to have anti-inflammatory, tissue-protective, immune-modulatory and anti-apoptotic properties in direct or indirect consequence of its underlying anti-protease capabilities. </w:t>
      </w:r>
    </w:p>
  </w:footnote>
  <w:footnote w:id="16">
    <w:p w:rsidR="003F5107" w:rsidRPr="00C06200" w:rsidRDefault="003F5107" w:rsidP="00555ACA">
      <w:pPr>
        <w:pStyle w:val="FootnoteText"/>
        <w:rPr>
          <w:rFonts w:ascii="Arial" w:hAnsi="Arial" w:cs="Arial"/>
        </w:rPr>
      </w:pPr>
      <w:r w:rsidRPr="00C06200">
        <w:rPr>
          <w:rStyle w:val="FootnoteReference"/>
          <w:rFonts w:ascii="Arial" w:hAnsi="Arial" w:cs="Arial"/>
        </w:rPr>
        <w:footnoteRef/>
      </w:r>
      <w:r w:rsidRPr="00C06200">
        <w:rPr>
          <w:rFonts w:ascii="Arial" w:hAnsi="Arial" w:cs="Arial"/>
        </w:rPr>
        <w:t xml:space="preserve"> Haemolysis </w:t>
      </w:r>
      <w:r w:rsidRPr="00C06200">
        <w:rPr>
          <w:rFonts w:ascii="Arial" w:hAnsi="Arial" w:cs="Arial"/>
          <w:lang w:val="en"/>
        </w:rPr>
        <w:t>is the rupturing of red blood cells and the release of their contents into surrounding fluid.).</w:t>
      </w:r>
    </w:p>
  </w:footnote>
  <w:footnote w:id="17">
    <w:p w:rsidR="003F5107" w:rsidRPr="00C06200" w:rsidRDefault="003F5107" w:rsidP="00555ACA">
      <w:pPr>
        <w:pStyle w:val="FootnoteText"/>
        <w:rPr>
          <w:rFonts w:ascii="Arial" w:hAnsi="Arial" w:cs="Arial"/>
        </w:rPr>
      </w:pPr>
      <w:r w:rsidRPr="00C06200">
        <w:rPr>
          <w:rStyle w:val="FootnoteReference"/>
          <w:rFonts w:ascii="Arial" w:hAnsi="Arial" w:cs="Arial"/>
        </w:rPr>
        <w:footnoteRef/>
      </w:r>
      <w:r w:rsidRPr="00C06200">
        <w:rPr>
          <w:rFonts w:ascii="Arial" w:hAnsi="Arial" w:cs="Arial"/>
        </w:rPr>
        <w:t xml:space="preserve"> </w:t>
      </w:r>
      <w:r w:rsidRPr="00C06200">
        <w:rPr>
          <w:rFonts w:ascii="Arial" w:hAnsi="Arial" w:cs="Arial"/>
          <w:bCs/>
          <w:lang w:val="en"/>
        </w:rPr>
        <w:t>Haemoglobinuria</w:t>
      </w:r>
      <w:r w:rsidRPr="00C06200">
        <w:rPr>
          <w:rFonts w:ascii="Arial" w:hAnsi="Arial" w:cs="Arial"/>
          <w:lang w:val="en"/>
        </w:rPr>
        <w:t xml:space="preserve"> is a condition in which the </w:t>
      </w:r>
      <w:hyperlink r:id="rId8" w:tooltip="Protein" w:history="1">
        <w:r w:rsidRPr="00C06200">
          <w:rPr>
            <w:rStyle w:val="Hyperlink"/>
            <w:rFonts w:ascii="Arial" w:hAnsi="Arial" w:cs="Arial"/>
            <w:color w:val="auto"/>
            <w:u w:val="none"/>
            <w:lang w:val="en"/>
          </w:rPr>
          <w:t>protein</w:t>
        </w:r>
      </w:hyperlink>
      <w:r w:rsidRPr="00C06200">
        <w:rPr>
          <w:rFonts w:ascii="Arial" w:hAnsi="Arial" w:cs="Arial"/>
          <w:lang w:val="en"/>
        </w:rPr>
        <w:t xml:space="preserve"> </w:t>
      </w:r>
      <w:hyperlink r:id="rId9" w:tooltip="Hemoglobin" w:history="1">
        <w:r w:rsidRPr="00C06200">
          <w:rPr>
            <w:rStyle w:val="Hyperlink"/>
            <w:rFonts w:ascii="Arial" w:hAnsi="Arial" w:cs="Arial"/>
            <w:color w:val="auto"/>
            <w:u w:val="none"/>
            <w:lang w:val="en"/>
          </w:rPr>
          <w:t>haemoglobin</w:t>
        </w:r>
      </w:hyperlink>
      <w:r w:rsidRPr="00C06200">
        <w:rPr>
          <w:rFonts w:ascii="Arial" w:hAnsi="Arial" w:cs="Arial"/>
          <w:lang w:val="en"/>
        </w:rPr>
        <w:t xml:space="preserve"> is found in abnormally high concentrations in the </w:t>
      </w:r>
      <w:hyperlink r:id="rId10" w:tooltip="Urine" w:history="1">
        <w:r w:rsidRPr="00C06200">
          <w:rPr>
            <w:rStyle w:val="Hyperlink"/>
            <w:rFonts w:ascii="Arial" w:hAnsi="Arial" w:cs="Arial"/>
            <w:color w:val="auto"/>
            <w:u w:val="none"/>
            <w:lang w:val="en"/>
          </w:rPr>
          <w:t>urine</w:t>
        </w:r>
      </w:hyperlink>
      <w:r w:rsidRPr="00C06200">
        <w:rPr>
          <w:rFonts w:ascii="Arial" w:hAnsi="Arial" w:cs="Arial"/>
          <w:lang w:val="en"/>
        </w:rPr>
        <w:t>.</w:t>
      </w:r>
    </w:p>
  </w:footnote>
  <w:footnote w:id="18">
    <w:p w:rsidR="003F5107" w:rsidRPr="00C06200" w:rsidRDefault="003F5107" w:rsidP="00555ACA">
      <w:pPr>
        <w:pStyle w:val="FootnoteText"/>
        <w:rPr>
          <w:rFonts w:ascii="Arial" w:hAnsi="Arial" w:cs="Arial"/>
        </w:rPr>
      </w:pPr>
      <w:r w:rsidRPr="00C06200">
        <w:rPr>
          <w:rStyle w:val="FootnoteReference"/>
          <w:rFonts w:ascii="Arial" w:hAnsi="Arial" w:cs="Arial"/>
        </w:rPr>
        <w:footnoteRef/>
      </w:r>
      <w:r w:rsidRPr="00C06200">
        <w:rPr>
          <w:rFonts w:ascii="Arial" w:hAnsi="Arial" w:cs="Arial"/>
        </w:rPr>
        <w:t xml:space="preserve"> Difficulty in swallowing</w:t>
      </w:r>
    </w:p>
  </w:footnote>
  <w:footnote w:id="19">
    <w:p w:rsidR="003F5107" w:rsidRPr="00C06200" w:rsidRDefault="003F5107" w:rsidP="00555ACA">
      <w:pPr>
        <w:pStyle w:val="FootnoteText"/>
        <w:rPr>
          <w:rFonts w:ascii="Arial" w:hAnsi="Arial" w:cs="Arial"/>
        </w:rPr>
      </w:pPr>
      <w:r w:rsidRPr="00C06200">
        <w:rPr>
          <w:rStyle w:val="FootnoteReference"/>
          <w:rFonts w:ascii="Arial" w:hAnsi="Arial" w:cs="Arial"/>
        </w:rPr>
        <w:footnoteRef/>
      </w:r>
      <w:r w:rsidRPr="00C06200">
        <w:rPr>
          <w:rFonts w:ascii="Arial" w:hAnsi="Arial" w:cs="Arial"/>
        </w:rPr>
        <w:t xml:space="preserve"> Amongst the benefits of orphan drug designation is a period of market exclusivity following approval of the drug.</w:t>
      </w:r>
    </w:p>
  </w:footnote>
  <w:footnote w:id="20">
    <w:p w:rsidR="003F5107" w:rsidRPr="00C06200" w:rsidRDefault="003F5107" w:rsidP="00555ACA">
      <w:pPr>
        <w:pStyle w:val="FootnoteText"/>
        <w:rPr>
          <w:rFonts w:ascii="Arial" w:hAnsi="Arial" w:cs="Arial"/>
        </w:rPr>
      </w:pPr>
      <w:r w:rsidRPr="00C06200">
        <w:rPr>
          <w:rStyle w:val="FootnoteReference"/>
          <w:rFonts w:ascii="Arial" w:hAnsi="Arial" w:cs="Arial"/>
        </w:rPr>
        <w:footnoteRef/>
      </w:r>
      <w:r w:rsidRPr="00C06200">
        <w:rPr>
          <w:rFonts w:ascii="Arial" w:hAnsi="Arial" w:cs="Arial"/>
        </w:rPr>
        <w:t xml:space="preserve"> Ischaemia is a restriction of blood supply to the tissues, hence a shortage of oxygen and glucose needed to keep the tissues alive.</w:t>
      </w:r>
    </w:p>
  </w:footnote>
  <w:footnote w:id="21">
    <w:p w:rsidR="003F5107" w:rsidRPr="00C06200" w:rsidRDefault="003F5107" w:rsidP="00555ACA">
      <w:pPr>
        <w:pStyle w:val="FootnoteText"/>
        <w:rPr>
          <w:rFonts w:ascii="Arial" w:hAnsi="Arial" w:cs="Arial"/>
        </w:rPr>
      </w:pPr>
      <w:r w:rsidRPr="00C06200">
        <w:rPr>
          <w:rStyle w:val="FootnoteReference"/>
          <w:rFonts w:ascii="Arial" w:hAnsi="Arial" w:cs="Arial"/>
        </w:rPr>
        <w:footnoteRef/>
      </w:r>
      <w:r w:rsidRPr="00C06200">
        <w:rPr>
          <w:rFonts w:ascii="Arial" w:hAnsi="Arial" w:cs="Arial"/>
        </w:rPr>
        <w:t xml:space="preserve"> Hypoxia is a reduction of oxygen supply to the tissues below physiological levels, although the tissues are adequately perfused by blood.</w:t>
      </w:r>
    </w:p>
  </w:footnote>
  <w:footnote w:id="22">
    <w:p w:rsidR="003F5107" w:rsidRDefault="003F5107" w:rsidP="00FD32C5">
      <w:pPr>
        <w:spacing w:after="0" w:line="240" w:lineRule="auto"/>
      </w:pPr>
      <w:r w:rsidRPr="00205C11">
        <w:rPr>
          <w:rStyle w:val="FootnoteReference"/>
          <w:rFonts w:ascii="Arial" w:hAnsi="Arial" w:cs="Arial"/>
          <w:sz w:val="20"/>
          <w:szCs w:val="20"/>
        </w:rPr>
        <w:footnoteRef/>
      </w:r>
      <w:r w:rsidRPr="00205C11">
        <w:rPr>
          <w:rFonts w:ascii="Arial" w:hAnsi="Arial" w:cs="Arial"/>
          <w:sz w:val="20"/>
          <w:szCs w:val="20"/>
        </w:rPr>
        <w:t xml:space="preserve"> </w:t>
      </w:r>
      <w:r w:rsidRPr="0068295C">
        <w:rPr>
          <w:rFonts w:ascii="Arial" w:hAnsi="Arial" w:cs="Arial"/>
          <w:sz w:val="20"/>
          <w:szCs w:val="20"/>
        </w:rPr>
        <w:t>In </w:t>
      </w:r>
      <w:hyperlink r:id="rId11" w:tgtFrame="_blank" w:history="1">
        <w:r w:rsidRPr="0068295C">
          <w:rPr>
            <w:rStyle w:val="Emphasis"/>
            <w:rFonts w:ascii="Arial" w:hAnsi="Arial" w:cs="Arial"/>
            <w:sz w:val="20"/>
            <w:szCs w:val="20"/>
          </w:rPr>
          <w:t>PLOS Medicine</w:t>
        </w:r>
        <w:r w:rsidRPr="0068295C">
          <w:rPr>
            <w:rStyle w:val="Hyperlink"/>
            <w:rFonts w:ascii="Arial" w:hAnsi="Arial" w:cs="Arial"/>
            <w:color w:val="auto"/>
            <w:sz w:val="20"/>
            <w:szCs w:val="20"/>
          </w:rPr>
          <w:t>,</w:t>
        </w:r>
      </w:hyperlink>
      <w:r w:rsidRPr="00205C11">
        <w:rPr>
          <w:rFonts w:ascii="Arial" w:hAnsi="Arial" w:cs="Arial"/>
          <w:sz w:val="20"/>
          <w:szCs w:val="20"/>
        </w:rPr>
        <w:t> WHO official Vasee Moorthy’s team noted that WHO demands all researchers report main findings of trial results to their nations’ primary clinical trial registries within a year of finishing thei</w:t>
      </w:r>
      <w:r>
        <w:rPr>
          <w:rFonts w:ascii="Arial" w:hAnsi="Arial" w:cs="Arial"/>
          <w:sz w:val="20"/>
          <w:szCs w:val="20"/>
        </w:rPr>
        <w:t xml:space="preserve">r their studies, and that they </w:t>
      </w:r>
      <w:r w:rsidRPr="00205C11">
        <w:rPr>
          <w:rFonts w:ascii="Arial" w:hAnsi="Arial" w:cs="Arial"/>
          <w:sz w:val="20"/>
          <w:szCs w:val="20"/>
        </w:rPr>
        <w:t>publish results in peer-reviewed journals within two years of finishing their studies.</w:t>
      </w:r>
    </w:p>
  </w:footnote>
  <w:footnote w:id="23">
    <w:p w:rsidR="003F5107" w:rsidRPr="00684657" w:rsidRDefault="003F5107" w:rsidP="00480396">
      <w:pPr>
        <w:pStyle w:val="NormalWeb"/>
        <w:spacing w:before="0" w:beforeAutospacing="0" w:after="0" w:afterAutospacing="0"/>
        <w:rPr>
          <w:rFonts w:ascii="Arial" w:hAnsi="Arial" w:cs="Arial"/>
          <w:sz w:val="20"/>
          <w:szCs w:val="20"/>
        </w:rPr>
      </w:pPr>
      <w:r w:rsidRPr="00684657">
        <w:rPr>
          <w:rStyle w:val="FootnoteReference"/>
          <w:rFonts w:ascii="Arial" w:hAnsi="Arial" w:cs="Arial"/>
          <w:sz w:val="20"/>
          <w:szCs w:val="20"/>
        </w:rPr>
        <w:footnoteRef/>
      </w:r>
      <w:r w:rsidRPr="00684657">
        <w:rPr>
          <w:rFonts w:ascii="Arial" w:hAnsi="Arial" w:cs="Arial"/>
          <w:sz w:val="20"/>
          <w:szCs w:val="20"/>
        </w:rPr>
        <w:t xml:space="preserve"> The FDA’s Office of Orphan Products Development grants orphan drug designation to novel drugs and biologics that are intended for the safe and effective treatment, diagnosis or </w:t>
      </w:r>
      <w:hyperlink r:id="rId12" w:tgtFrame="_new" w:history="1">
        <w:r w:rsidRPr="00684657">
          <w:rPr>
            <w:rStyle w:val="Hyperlink"/>
            <w:rFonts w:ascii="Arial" w:hAnsi="Arial" w:cs="Arial"/>
            <w:color w:val="auto"/>
            <w:sz w:val="20"/>
            <w:szCs w:val="20"/>
          </w:rPr>
          <w:t>prevention</w:t>
        </w:r>
      </w:hyperlink>
      <w:r w:rsidRPr="00684657">
        <w:rPr>
          <w:rFonts w:ascii="Arial" w:hAnsi="Arial" w:cs="Arial"/>
          <w:sz w:val="20"/>
          <w:szCs w:val="20"/>
        </w:rPr>
        <w:t xml:space="preserve"> of rare diseases or disorders that affect fewer than 200,000 people in the United States.</w:t>
      </w:r>
    </w:p>
  </w:footnote>
  <w:footnote w:id="24">
    <w:p w:rsidR="003F5107" w:rsidRDefault="003F5107" w:rsidP="00E10D0A">
      <w:pPr>
        <w:pStyle w:val="NormalWeb"/>
        <w:spacing w:before="0" w:beforeAutospacing="0" w:after="0" w:afterAutospacing="0"/>
      </w:pPr>
      <w:r w:rsidRPr="00684657">
        <w:rPr>
          <w:rStyle w:val="FootnoteReference"/>
          <w:rFonts w:ascii="Arial" w:hAnsi="Arial" w:cs="Arial"/>
          <w:sz w:val="20"/>
          <w:szCs w:val="20"/>
        </w:rPr>
        <w:footnoteRef/>
      </w:r>
      <w:r w:rsidRPr="00684657">
        <w:rPr>
          <w:rFonts w:ascii="Arial" w:hAnsi="Arial" w:cs="Arial"/>
          <w:sz w:val="20"/>
          <w:szCs w:val="20"/>
        </w:rPr>
        <w:t xml:space="preserve"> Sevuparin (DF02) may restore blood flow and prevent further microvascular obstructions caused by abnormal blood cells in patients with sickle cell disease. Athe company says the anti-adhesive properties of the drug could treat underlying causes of vaso-occlusive crisis, leading to earlier pain relief, shorter hospital stay, reduced need of opioids and improved quality of life. </w:t>
      </w:r>
    </w:p>
  </w:footnote>
  <w:footnote w:id="25">
    <w:p w:rsidR="003F5107" w:rsidRPr="00E44D61" w:rsidRDefault="003F5107" w:rsidP="00B1333A">
      <w:pPr>
        <w:pStyle w:val="NormalWeb"/>
        <w:spacing w:before="0" w:beforeAutospacing="0" w:after="0" w:afterAutospacing="0"/>
        <w:rPr>
          <w:rFonts w:ascii="Arial" w:hAnsi="Arial" w:cs="Arial"/>
        </w:rPr>
      </w:pPr>
      <w:r w:rsidRPr="00E54640">
        <w:rPr>
          <w:rStyle w:val="FootnoteReference"/>
          <w:rFonts w:ascii="Arial" w:hAnsi="Arial" w:cs="Arial"/>
          <w:sz w:val="20"/>
          <w:szCs w:val="20"/>
        </w:rPr>
        <w:footnoteRef/>
      </w:r>
      <w:r w:rsidRPr="00E54640">
        <w:rPr>
          <w:rFonts w:ascii="Arial" w:hAnsi="Arial" w:cs="Arial"/>
          <w:sz w:val="20"/>
          <w:szCs w:val="20"/>
        </w:rPr>
        <w:t xml:space="preserve"> </w:t>
      </w:r>
      <w:hyperlink r:id="rId13" w:history="1">
        <w:r w:rsidRPr="00FB1086">
          <w:rPr>
            <w:rStyle w:val="Hyperlink"/>
            <w:rFonts w:ascii="Arial" w:hAnsi="Arial" w:cs="Arial"/>
            <w:sz w:val="20"/>
            <w:szCs w:val="20"/>
          </w:rPr>
          <w:t>"Global Intravenous Immunoglobulin Market (By Application, Types and Geography)-Size, Share, Global Trends, Company Profiles, Demand, Insights, Analysis, Research, Report, Opportunities, Segmentation and Forecast, 2014-2021"</w:t>
        </w:r>
      </w:hyperlink>
      <w:r>
        <w:rPr>
          <w:rStyle w:val="Hyperlink"/>
          <w:rFonts w:ascii="Arial" w:hAnsi="Arial" w:cs="Arial"/>
          <w:color w:val="auto"/>
          <w:sz w:val="20"/>
          <w:szCs w:val="20"/>
        </w:rPr>
        <w:t xml:space="preserve"> </w:t>
      </w:r>
      <w:hyperlink r:id="rId14" w:tgtFrame="_blank" w:history="1">
        <w:r w:rsidRPr="00E54640">
          <w:rPr>
            <w:rStyle w:val="Hyperlink"/>
            <w:rFonts w:ascii="Arial" w:hAnsi="Arial" w:cs="Arial"/>
            <w:sz w:val="20"/>
            <w:szCs w:val="20"/>
          </w:rPr>
          <w:t>http://www.researchandmarkets.com/research/j56vff/global</w:t>
        </w:r>
      </w:hyperlink>
      <w:r w:rsidRPr="00E54640">
        <w:rPr>
          <w:rFonts w:ascii="Arial" w:hAnsi="Arial" w:cs="Arial"/>
          <w:sz w:val="20"/>
          <w:szCs w:val="20"/>
        </w:rPr>
        <w:t xml:space="preserve"> </w:t>
      </w:r>
    </w:p>
  </w:footnote>
  <w:footnote w:id="26">
    <w:p w:rsidR="003F5107" w:rsidRDefault="003F5107" w:rsidP="00D55F22">
      <w:pPr>
        <w:spacing w:after="0"/>
      </w:pPr>
      <w:r>
        <w:rPr>
          <w:rStyle w:val="FootnoteReference"/>
        </w:rPr>
        <w:footnoteRef/>
      </w:r>
      <w:r>
        <w:t xml:space="preserve"> </w:t>
      </w:r>
      <w:r w:rsidRPr="00E54640">
        <w:rPr>
          <w:rFonts w:ascii="Arial" w:hAnsi="Arial" w:cs="Arial"/>
          <w:sz w:val="20"/>
          <w:szCs w:val="20"/>
        </w:rPr>
        <w:t xml:space="preserve">Allied Market Research estimates that about 130 tons of IVIG was issued in 2014. </w:t>
      </w:r>
    </w:p>
  </w:footnote>
  <w:footnote w:id="27">
    <w:p w:rsidR="003F5107" w:rsidRPr="0068295C" w:rsidRDefault="003F5107" w:rsidP="0068295C">
      <w:pPr>
        <w:pStyle w:val="FootnoteText"/>
        <w:rPr>
          <w:rFonts w:ascii="Arial" w:hAnsi="Arial" w:cs="Arial"/>
        </w:rPr>
      </w:pPr>
      <w:r w:rsidRPr="0068295C">
        <w:rPr>
          <w:rStyle w:val="FootnoteReference"/>
          <w:rFonts w:ascii="Arial" w:hAnsi="Arial" w:cs="Arial"/>
        </w:rPr>
        <w:footnoteRef/>
      </w:r>
      <w:r w:rsidRPr="0068295C">
        <w:rPr>
          <w:rFonts w:ascii="Arial" w:hAnsi="Arial" w:cs="Arial"/>
        </w:rPr>
        <w:t xml:space="preserve"> Pfizer has been suggested by others as a potential buyer of GlaxoSmithKline (GSK).</w:t>
      </w:r>
    </w:p>
  </w:footnote>
  <w:footnote w:id="28">
    <w:p w:rsidR="003F5107" w:rsidRPr="0068295C" w:rsidRDefault="003F5107" w:rsidP="001270BA">
      <w:pPr>
        <w:pStyle w:val="NormalWeb"/>
        <w:spacing w:before="0" w:beforeAutospacing="0" w:after="0" w:afterAutospacing="0"/>
        <w:rPr>
          <w:rFonts w:ascii="Arial" w:hAnsi="Arial" w:cs="Arial"/>
          <w:sz w:val="20"/>
          <w:szCs w:val="20"/>
        </w:rPr>
      </w:pPr>
      <w:r w:rsidRPr="0068295C">
        <w:rPr>
          <w:rStyle w:val="FootnoteReference"/>
          <w:rFonts w:ascii="Arial" w:hAnsi="Arial" w:cs="Arial"/>
          <w:sz w:val="20"/>
          <w:szCs w:val="20"/>
        </w:rPr>
        <w:footnoteRef/>
      </w:r>
      <w:r w:rsidRPr="0068295C">
        <w:rPr>
          <w:rFonts w:ascii="Arial" w:hAnsi="Arial" w:cs="Arial"/>
          <w:sz w:val="20"/>
          <w:szCs w:val="20"/>
        </w:rPr>
        <w:t xml:space="preserve"> The earnings report showed that Bluebird had no debt and $US 469 million cash. The company reported that they had enough cash to suppo</w:t>
      </w:r>
      <w:r>
        <w:rPr>
          <w:rFonts w:ascii="Arial" w:hAnsi="Arial" w:cs="Arial"/>
          <w:sz w:val="20"/>
          <w:szCs w:val="20"/>
        </w:rPr>
        <w:t>rt clinical trials until 2017.</w:t>
      </w:r>
    </w:p>
  </w:footnote>
  <w:footnote w:id="29">
    <w:p w:rsidR="003F5107" w:rsidRPr="0068295C" w:rsidRDefault="003F5107" w:rsidP="000335CE">
      <w:pPr>
        <w:pStyle w:val="FootnoteText"/>
        <w:rPr>
          <w:rFonts w:ascii="Arial" w:hAnsi="Arial" w:cs="Arial"/>
        </w:rPr>
      </w:pPr>
      <w:r w:rsidRPr="0068295C">
        <w:rPr>
          <w:rStyle w:val="FootnoteReference"/>
          <w:rFonts w:ascii="Arial" w:hAnsi="Arial" w:cs="Arial"/>
        </w:rPr>
        <w:footnoteRef/>
      </w:r>
      <w:r w:rsidRPr="0068295C">
        <w:rPr>
          <w:rFonts w:ascii="Arial" w:hAnsi="Arial" w:cs="Arial"/>
        </w:rPr>
        <w:t xml:space="preserve"> </w:t>
      </w:r>
      <w:r w:rsidRPr="0068295C">
        <w:rPr>
          <w:rFonts w:ascii="Arial" w:eastAsia="Times New Roman" w:hAnsi="Arial" w:cs="Arial"/>
        </w:rPr>
        <w:t xml:space="preserve">Snyder EL et al, </w:t>
      </w:r>
      <w:r w:rsidRPr="0068295C">
        <w:rPr>
          <w:rFonts w:ascii="Arial" w:eastAsia="Times New Roman" w:hAnsi="Arial" w:cs="Arial"/>
          <w:i/>
          <w:iCs/>
        </w:rPr>
        <w:t>N Engl J Med</w:t>
      </w:r>
      <w:r w:rsidRPr="0068295C">
        <w:rPr>
          <w:rFonts w:ascii="Arial" w:eastAsia="Times New Roman" w:hAnsi="Arial" w:cs="Arial"/>
        </w:rPr>
        <w:t xml:space="preserve"> 2015 Apr 22, Epub ahead of print</w:t>
      </w:r>
    </w:p>
  </w:footnote>
  <w:footnote w:id="30">
    <w:p w:rsidR="003F5107" w:rsidRPr="0068295C" w:rsidRDefault="003F5107" w:rsidP="000335CE">
      <w:pPr>
        <w:pStyle w:val="FootnoteText"/>
        <w:rPr>
          <w:rFonts w:ascii="Arial" w:hAnsi="Arial" w:cs="Arial"/>
        </w:rPr>
      </w:pPr>
      <w:r w:rsidRPr="0068295C">
        <w:rPr>
          <w:rStyle w:val="FootnoteReference"/>
          <w:rFonts w:ascii="Arial" w:hAnsi="Arial" w:cs="Arial"/>
        </w:rPr>
        <w:footnoteRef/>
      </w:r>
      <w:r w:rsidRPr="0068295C">
        <w:rPr>
          <w:rFonts w:ascii="Arial" w:hAnsi="Arial" w:cs="Arial"/>
        </w:rPr>
        <w:t xml:space="preserve"> </w:t>
      </w:r>
      <w:r w:rsidRPr="0068295C">
        <w:rPr>
          <w:rFonts w:ascii="Arial" w:eastAsia="Times New Roman" w:hAnsi="Arial" w:cs="Arial"/>
        </w:rPr>
        <w:t>AABB Symposium on Implementation of Pathogen-Reduced Blood</w:t>
      </w:r>
      <w:r w:rsidRPr="0068295C">
        <w:rPr>
          <w:rFonts w:ascii="Arial" w:eastAsia="Times New Roman" w:hAnsi="Arial" w:cs="Arial"/>
          <w:b/>
          <w:bCs/>
        </w:rPr>
        <w:t xml:space="preserve"> </w:t>
      </w:r>
      <w:r w:rsidRPr="0068295C">
        <w:rPr>
          <w:rFonts w:ascii="Arial" w:eastAsia="Times New Roman" w:hAnsi="Arial" w:cs="Arial"/>
        </w:rPr>
        <w:t>Components (April 27-28, Bethesda, Maryland).</w:t>
      </w:r>
    </w:p>
  </w:footnote>
  <w:footnote w:id="31">
    <w:p w:rsidR="003F5107" w:rsidRPr="0068295C" w:rsidRDefault="003F5107" w:rsidP="000335CE">
      <w:pPr>
        <w:pStyle w:val="FootnoteText"/>
        <w:rPr>
          <w:rFonts w:ascii="Arial" w:hAnsi="Arial" w:cs="Arial"/>
        </w:rPr>
      </w:pPr>
      <w:r w:rsidRPr="0068295C">
        <w:rPr>
          <w:rStyle w:val="FootnoteReference"/>
          <w:rFonts w:ascii="Arial" w:hAnsi="Arial" w:cs="Arial"/>
        </w:rPr>
        <w:footnoteRef/>
      </w:r>
      <w:r w:rsidRPr="0068295C">
        <w:rPr>
          <w:rFonts w:ascii="Arial" w:eastAsia="Times New Roman" w:hAnsi="Arial" w:cs="Arial"/>
        </w:rPr>
        <w:t xml:space="preserve"> An INTERCEPT platelet and plasma supply agreement</w:t>
      </w:r>
    </w:p>
  </w:footnote>
  <w:footnote w:id="32">
    <w:p w:rsidR="003F5107" w:rsidRPr="0064423D" w:rsidRDefault="003F5107" w:rsidP="0068295C">
      <w:pPr>
        <w:pStyle w:val="FootnoteText"/>
        <w:rPr>
          <w:rFonts w:ascii="Arial" w:hAnsi="Arial" w:cs="Arial"/>
        </w:rPr>
      </w:pPr>
      <w:r w:rsidRPr="0064423D">
        <w:rPr>
          <w:rStyle w:val="FootnoteReference"/>
          <w:rFonts w:ascii="Arial" w:hAnsi="Arial" w:cs="Arial"/>
        </w:rPr>
        <w:footnoteRef/>
      </w:r>
      <w:r w:rsidRPr="0064423D">
        <w:rPr>
          <w:rFonts w:ascii="Arial" w:hAnsi="Arial" w:cs="Arial"/>
        </w:rPr>
        <w:t xml:space="preserve"> Sales of Kogenate FS in 2014 amounted to $US 1.1 billion. It is a recombinant factor VIII.</w:t>
      </w:r>
    </w:p>
  </w:footnote>
  <w:footnote w:id="33">
    <w:p w:rsidR="003F5107" w:rsidRPr="0064423D" w:rsidRDefault="003F5107" w:rsidP="0068295C">
      <w:pPr>
        <w:pStyle w:val="FootnoteText"/>
        <w:rPr>
          <w:rFonts w:ascii="Arial" w:hAnsi="Arial" w:cs="Arial"/>
        </w:rPr>
      </w:pPr>
      <w:r w:rsidRPr="0064423D">
        <w:rPr>
          <w:rStyle w:val="FootnoteReference"/>
          <w:rFonts w:ascii="Arial" w:hAnsi="Arial" w:cs="Arial"/>
        </w:rPr>
        <w:footnoteRef/>
      </w:r>
      <w:r w:rsidRPr="0064423D">
        <w:rPr>
          <w:rFonts w:ascii="Arial" w:hAnsi="Arial" w:cs="Arial"/>
        </w:rPr>
        <w:t xml:space="preserve"> </w:t>
      </w:r>
      <w:r w:rsidRPr="0064423D">
        <w:rPr>
          <w:rFonts w:ascii="Arial" w:eastAsia="Times New Roman" w:hAnsi="Arial" w:cs="Arial"/>
          <w:lang w:eastAsia="en-AU"/>
        </w:rPr>
        <w:t xml:space="preserve">Generically known as </w:t>
      </w:r>
      <w:r w:rsidRPr="00B65ED3">
        <w:rPr>
          <w:rFonts w:ascii="Arial" w:eastAsia="Times New Roman" w:hAnsi="Arial" w:cs="Arial"/>
          <w:lang w:eastAsia="en-AU"/>
        </w:rPr>
        <w:t>damoctocog alfa pegol</w:t>
      </w:r>
      <w:r w:rsidRPr="0064423D">
        <w:rPr>
          <w:rFonts w:ascii="Arial" w:eastAsia="Times New Roman" w:hAnsi="Arial" w:cs="Arial"/>
          <w:lang w:eastAsia="en-AU"/>
        </w:rPr>
        <w:t>, this</w:t>
      </w:r>
      <w:r w:rsidRPr="00B65ED3">
        <w:rPr>
          <w:rFonts w:ascii="Arial" w:eastAsia="Times New Roman" w:hAnsi="Arial" w:cs="Arial"/>
          <w:lang w:eastAsia="en-AU"/>
        </w:rPr>
        <w:t xml:space="preserve"> </w:t>
      </w:r>
      <w:r w:rsidRPr="0064423D">
        <w:rPr>
          <w:rFonts w:ascii="Arial" w:hAnsi="Arial" w:cs="Arial"/>
        </w:rPr>
        <w:t>has been designed to extend the circulating half-life of rFVIII through site specific attachment of a polyethylene glycol (PEG) polymer to the light chain of the rFVIII molecule, while preservi</w:t>
      </w:r>
      <w:r>
        <w:rPr>
          <w:rFonts w:ascii="Arial" w:hAnsi="Arial" w:cs="Arial"/>
        </w:rPr>
        <w:t xml:space="preserve">ng its full biologic activity. </w:t>
      </w:r>
    </w:p>
  </w:footnote>
  <w:footnote w:id="34">
    <w:p w:rsidR="003F5107" w:rsidRPr="0068295C" w:rsidRDefault="003F5107" w:rsidP="0068295C">
      <w:pPr>
        <w:pStyle w:val="FootnoteText"/>
        <w:rPr>
          <w:rFonts w:ascii="Arial" w:hAnsi="Arial" w:cs="Arial"/>
        </w:rPr>
      </w:pPr>
      <w:r w:rsidRPr="0068295C">
        <w:rPr>
          <w:rStyle w:val="FootnoteReference"/>
          <w:rFonts w:ascii="Arial" w:hAnsi="Arial" w:cs="Arial"/>
        </w:rPr>
        <w:footnoteRef/>
      </w:r>
      <w:r w:rsidRPr="0068295C">
        <w:rPr>
          <w:rFonts w:ascii="Arial" w:hAnsi="Arial" w:cs="Arial"/>
        </w:rPr>
        <w:t xml:space="preserve"> </w:t>
      </w:r>
      <w:r w:rsidRPr="0068295C">
        <w:rPr>
          <w:rFonts w:ascii="Arial" w:eastAsia="Times New Roman" w:hAnsi="Arial" w:cs="Arial"/>
        </w:rPr>
        <w:t>NovoSeven  controls bleeding in haemophilia patients by bypassing clotting inhibitors.</w:t>
      </w:r>
    </w:p>
  </w:footnote>
  <w:footnote w:id="35">
    <w:p w:rsidR="003F5107" w:rsidRPr="0068295C" w:rsidRDefault="003F5107" w:rsidP="0068295C">
      <w:pPr>
        <w:pStyle w:val="FootnoteText"/>
        <w:rPr>
          <w:rFonts w:ascii="Arial" w:hAnsi="Arial" w:cs="Arial"/>
        </w:rPr>
      </w:pPr>
      <w:r w:rsidRPr="0068295C">
        <w:rPr>
          <w:rStyle w:val="FootnoteReference"/>
          <w:rFonts w:ascii="Arial" w:hAnsi="Arial" w:cs="Arial"/>
        </w:rPr>
        <w:footnoteRef/>
      </w:r>
      <w:r w:rsidRPr="0068295C">
        <w:rPr>
          <w:rFonts w:ascii="Arial" w:hAnsi="Arial" w:cs="Arial"/>
        </w:rPr>
        <w:t xml:space="preserve"> </w:t>
      </w:r>
      <w:r w:rsidRPr="0068295C">
        <w:rPr>
          <w:rFonts w:ascii="Arial" w:eastAsia="Times New Roman" w:hAnsi="Arial" w:cs="Arial"/>
        </w:rPr>
        <w:t xml:space="preserve">In March </w:t>
      </w:r>
      <w:r w:rsidRPr="0068295C">
        <w:rPr>
          <w:rFonts w:ascii="Arial" w:eastAsia="Times New Roman" w:hAnsi="Arial" w:cs="Arial"/>
          <w:bCs/>
        </w:rPr>
        <w:t>Novo Nordisk</w:t>
      </w:r>
      <w:r w:rsidRPr="0068295C">
        <w:rPr>
          <w:rFonts w:ascii="Arial" w:eastAsia="Times New Roman" w:hAnsi="Arial" w:cs="Arial"/>
        </w:rPr>
        <w:t xml:space="preserve"> announced it would </w:t>
      </w:r>
      <w:hyperlink r:id="rId15" w:tgtFrame="_blank" w:history="1">
        <w:r w:rsidRPr="0068295C">
          <w:rPr>
            <w:rStyle w:val="Hyperlink"/>
            <w:rFonts w:ascii="Arial" w:eastAsia="Times New Roman" w:hAnsi="Arial" w:cs="Arial"/>
            <w:bCs/>
            <w:color w:val="auto"/>
            <w:u w:val="none"/>
          </w:rPr>
          <w:t>launch NovoEight</w:t>
        </w:r>
      </w:hyperlink>
      <w:r w:rsidRPr="0068295C">
        <w:rPr>
          <w:rFonts w:ascii="Arial" w:eastAsia="Times New Roman" w:hAnsi="Arial" w:cs="Arial"/>
        </w:rPr>
        <w:t xml:space="preserve"> in the US where it is approved for use in adults and children with haemophilia A for the control and prevention of bleeding, perioperative management, and routine prophylaxis to prevent or reduce the frequency of bleeding episodes.</w:t>
      </w:r>
    </w:p>
  </w:footnote>
  <w:footnote w:id="36">
    <w:p w:rsidR="003F5107" w:rsidRPr="004D7299" w:rsidRDefault="003F5107" w:rsidP="00C03178">
      <w:pPr>
        <w:pStyle w:val="FootnoteText"/>
        <w:rPr>
          <w:rFonts w:ascii="Arial" w:hAnsi="Arial" w:cs="Arial"/>
        </w:rPr>
      </w:pPr>
      <w:r w:rsidRPr="00863194">
        <w:rPr>
          <w:rStyle w:val="FootnoteReference"/>
          <w:rFonts w:ascii="Arial" w:hAnsi="Arial" w:cs="Arial"/>
        </w:rPr>
        <w:footnoteRef/>
      </w:r>
      <w:r w:rsidRPr="00863194">
        <w:rPr>
          <w:rFonts w:ascii="Arial" w:hAnsi="Arial" w:cs="Arial"/>
        </w:rPr>
        <w:t xml:space="preserve"> </w:t>
      </w:r>
      <w:r>
        <w:rPr>
          <w:rFonts w:ascii="Arial" w:hAnsi="Arial" w:cs="Arial"/>
        </w:rPr>
        <w:t>The results of a clinical trial evaluating safety and efficacy when the approach was translated from the bench to the bedside were published in: Patrick Hanley et al.,“</w:t>
      </w:r>
      <w:r w:rsidRPr="00863194">
        <w:rPr>
          <w:rFonts w:ascii="Arial" w:hAnsi="Arial" w:cs="Arial"/>
        </w:rPr>
        <w:t>CMV-specific T cells generated from naïve T cells recognize atypical epitopes and may be protective in vivo</w:t>
      </w:r>
      <w:r>
        <w:rPr>
          <w:rFonts w:ascii="Arial" w:hAnsi="Arial" w:cs="Arial"/>
        </w:rPr>
        <w:t>”</w:t>
      </w:r>
      <w:r w:rsidRPr="00863194">
        <w:rPr>
          <w:rFonts w:ascii="Arial" w:hAnsi="Arial" w:cs="Arial"/>
        </w:rPr>
        <w:t xml:space="preserve">, </w:t>
      </w:r>
      <w:r w:rsidRPr="00863194">
        <w:rPr>
          <w:rFonts w:ascii="Arial" w:hAnsi="Arial" w:cs="Arial"/>
          <w:i/>
          <w:iCs/>
        </w:rPr>
        <w:t xml:space="preserve">Science Translational </w:t>
      </w:r>
      <w:r w:rsidRPr="004D7299">
        <w:rPr>
          <w:rFonts w:ascii="Arial" w:hAnsi="Arial" w:cs="Arial"/>
          <w:i/>
          <w:iCs/>
        </w:rPr>
        <w:t>Medicine</w:t>
      </w:r>
      <w:r w:rsidRPr="004D7299">
        <w:rPr>
          <w:rFonts w:ascii="Arial" w:hAnsi="Arial" w:cs="Arial"/>
        </w:rPr>
        <w:t xml:space="preserve">, </w:t>
      </w:r>
      <w:hyperlink r:id="rId16" w:history="1">
        <w:r w:rsidRPr="004D7299">
          <w:rPr>
            <w:rStyle w:val="Hyperlink"/>
            <w:rFonts w:ascii="Arial" w:hAnsi="Arial" w:cs="Arial"/>
            <w:color w:val="auto"/>
          </w:rPr>
          <w:t>stm.sciencemag.org/lookup/doi/… scitranslmed.aaa2546</w:t>
        </w:r>
      </w:hyperlink>
      <w:r w:rsidRPr="004D7299">
        <w:rPr>
          <w:rStyle w:val="Hyperlink"/>
          <w:rFonts w:ascii="Arial" w:hAnsi="Arial" w:cs="Arial"/>
          <w:color w:val="auto"/>
          <w:u w:val="none"/>
        </w:rPr>
        <w:t xml:space="preserve">. Original bench results appeared in </w:t>
      </w:r>
      <w:r w:rsidRPr="004D7299">
        <w:rPr>
          <w:rStyle w:val="Hyperlink"/>
          <w:rFonts w:ascii="Arial" w:hAnsi="Arial" w:cs="Arial"/>
          <w:i/>
          <w:color w:val="auto"/>
          <w:u w:val="none"/>
        </w:rPr>
        <w:t>Blood</w:t>
      </w:r>
      <w:r w:rsidRPr="004D7299">
        <w:rPr>
          <w:rStyle w:val="Hyperlink"/>
          <w:rFonts w:ascii="Arial" w:hAnsi="Arial" w:cs="Arial"/>
          <w:color w:val="auto"/>
          <w:u w:val="none"/>
        </w:rPr>
        <w:t xml:space="preserve"> in 2009</w:t>
      </w:r>
      <w:r w:rsidRPr="004D7299">
        <w:rPr>
          <w:rStyle w:val="Hyperlink"/>
          <w:rFonts w:ascii="Arial" w:hAnsi="Arial" w:cs="Arial"/>
          <w:color w:val="auto"/>
        </w:rPr>
        <w:t>.</w:t>
      </w:r>
    </w:p>
  </w:footnote>
  <w:footnote w:id="37">
    <w:p w:rsidR="003F5107" w:rsidRDefault="003F5107" w:rsidP="004D7299">
      <w:pPr>
        <w:pStyle w:val="NormalWeb"/>
        <w:spacing w:before="0" w:beforeAutospacing="0" w:after="0" w:afterAutospacing="0"/>
      </w:pPr>
      <w:r w:rsidRPr="00073EDF">
        <w:rPr>
          <w:rStyle w:val="FootnoteReference"/>
          <w:rFonts w:ascii="Arial" w:hAnsi="Arial" w:cs="Arial"/>
          <w:sz w:val="20"/>
          <w:szCs w:val="20"/>
        </w:rPr>
        <w:footnoteRef/>
      </w:r>
      <w:r w:rsidRPr="00073EDF">
        <w:rPr>
          <w:rFonts w:ascii="Arial" w:hAnsi="Arial" w:cs="Arial"/>
          <w:sz w:val="20"/>
          <w:szCs w:val="20"/>
        </w:rPr>
        <w:t xml:space="preserve"> ISIS-FXIRx targets Factor XI, a clotting factor produced in the liver that is an important component of the coagulation pathway. High levels of Factor XI increase the risk of thrombosis. </w:t>
      </w:r>
    </w:p>
  </w:footnote>
  <w:footnote w:id="38">
    <w:p w:rsidR="003F5107" w:rsidRPr="00AA2E27" w:rsidRDefault="003F5107" w:rsidP="00AA2E27">
      <w:pPr>
        <w:spacing w:after="0" w:line="240" w:lineRule="auto"/>
        <w:rPr>
          <w:rFonts w:ascii="Arial" w:eastAsia="Times New Roman" w:hAnsi="Arial" w:cs="Arial"/>
          <w:i/>
          <w:sz w:val="20"/>
          <w:szCs w:val="20"/>
        </w:rPr>
      </w:pPr>
      <w:r w:rsidRPr="00AA2E27">
        <w:rPr>
          <w:rStyle w:val="FootnoteReference"/>
          <w:rFonts w:ascii="Arial" w:hAnsi="Arial" w:cs="Arial"/>
          <w:sz w:val="20"/>
          <w:szCs w:val="20"/>
        </w:rPr>
        <w:footnoteRef/>
      </w:r>
      <w:r w:rsidRPr="00AA2E27">
        <w:rPr>
          <w:rFonts w:ascii="Arial" w:hAnsi="Arial" w:cs="Arial"/>
          <w:sz w:val="20"/>
          <w:szCs w:val="20"/>
        </w:rPr>
        <w:t xml:space="preserve"> </w:t>
      </w:r>
      <w:r w:rsidRPr="00AA2E27">
        <w:rPr>
          <w:rFonts w:ascii="Arial" w:eastAsia="Times New Roman" w:hAnsi="Arial" w:cs="Arial"/>
          <w:sz w:val="20"/>
          <w:szCs w:val="20"/>
        </w:rPr>
        <w:t>Ashwini Bennett, Haematology Department, Monash Health (Australia)</w:t>
      </w:r>
      <w:r w:rsidRPr="00AA2E27">
        <w:rPr>
          <w:rFonts w:ascii="Arial" w:eastAsia="Times New Roman" w:hAnsi="Arial" w:cs="Arial"/>
          <w:sz w:val="20"/>
          <w:szCs w:val="20"/>
        </w:rPr>
        <w:br/>
      </w:r>
      <w:r w:rsidRPr="00AA2E27">
        <w:rPr>
          <w:rFonts w:ascii="Arial" w:eastAsia="Times New Roman" w:hAnsi="Arial" w:cs="Arial"/>
          <w:i/>
          <w:sz w:val="20"/>
          <w:szCs w:val="20"/>
        </w:rPr>
        <w:t>Neutrophil extracellular traps: Their role in acute venous thromboembolism, sickle cell crisis and myeloproliferative neoplasms</w:t>
      </w:r>
    </w:p>
    <w:p w:rsidR="003F5107" w:rsidRPr="00AA2E27" w:rsidRDefault="003F5107" w:rsidP="00AA2E27">
      <w:pPr>
        <w:spacing w:after="0" w:line="240" w:lineRule="auto"/>
        <w:rPr>
          <w:rFonts w:ascii="Arial" w:eastAsia="Times New Roman" w:hAnsi="Arial" w:cs="Arial"/>
          <w:sz w:val="20"/>
          <w:szCs w:val="20"/>
        </w:rPr>
      </w:pPr>
      <w:r w:rsidRPr="00AA2E27">
        <w:rPr>
          <w:rFonts w:ascii="Arial" w:eastAsia="Times New Roman" w:hAnsi="Arial" w:cs="Arial"/>
          <w:sz w:val="20"/>
          <w:szCs w:val="20"/>
        </w:rPr>
        <w:t xml:space="preserve">Jenny Klintman, M.D.Skane University Hospital, Clinical Collaboration Research Unit Lund University (Sweden) </w:t>
      </w:r>
      <w:r w:rsidRPr="00AA2E27">
        <w:rPr>
          <w:rFonts w:ascii="Arial" w:eastAsia="Times New Roman" w:hAnsi="Arial" w:cs="Arial"/>
          <w:i/>
          <w:sz w:val="20"/>
          <w:szCs w:val="20"/>
        </w:rPr>
        <w:t>Clinical evaluation and characterization of suspected atypical hemolytic uremic syndrome (aHUS</w:t>
      </w:r>
      <w:r w:rsidRPr="00AA2E27">
        <w:rPr>
          <w:rFonts w:ascii="Arial" w:eastAsia="Times New Roman" w:hAnsi="Arial" w:cs="Arial"/>
          <w:sz w:val="20"/>
          <w:szCs w:val="20"/>
        </w:rPr>
        <w:t>)</w:t>
      </w:r>
    </w:p>
    <w:p w:rsidR="003F5107" w:rsidRPr="00AA2E27" w:rsidRDefault="003F5107" w:rsidP="00AA2E27">
      <w:pPr>
        <w:spacing w:after="0" w:line="240" w:lineRule="auto"/>
        <w:rPr>
          <w:rFonts w:ascii="Arial" w:eastAsia="Times New Roman" w:hAnsi="Arial" w:cs="Arial"/>
          <w:i/>
          <w:sz w:val="20"/>
          <w:szCs w:val="20"/>
        </w:rPr>
      </w:pPr>
      <w:r w:rsidRPr="00AA2E27">
        <w:rPr>
          <w:rFonts w:ascii="Arial" w:eastAsia="Times New Roman" w:hAnsi="Arial" w:cs="Arial"/>
          <w:sz w:val="20"/>
          <w:szCs w:val="20"/>
        </w:rPr>
        <w:t xml:space="preserve">Tesse Leunissen, University Medical Centre Utrecht (Netherlands) </w:t>
      </w:r>
      <w:r w:rsidRPr="00AA2E27">
        <w:rPr>
          <w:rFonts w:ascii="Arial" w:eastAsia="Times New Roman" w:hAnsi="Arial" w:cs="Arial"/>
          <w:i/>
          <w:sz w:val="20"/>
          <w:szCs w:val="20"/>
        </w:rPr>
        <w:t>High accuracy platelet function testing to predict perioperative micro embolic signals (MES) during carotid endarterectomy (CEA)</w:t>
      </w:r>
    </w:p>
    <w:p w:rsidR="003F5107" w:rsidRPr="00AA2E27" w:rsidRDefault="003F5107" w:rsidP="00AA2E27">
      <w:pPr>
        <w:pStyle w:val="FootnoteText"/>
        <w:rPr>
          <w:rFonts w:ascii="Arial" w:eastAsia="Times New Roman" w:hAnsi="Arial" w:cs="Arial"/>
          <w:i/>
        </w:rPr>
      </w:pPr>
      <w:r w:rsidRPr="00AA2E27">
        <w:rPr>
          <w:rFonts w:ascii="Arial" w:eastAsia="Times New Roman" w:hAnsi="Arial" w:cs="Arial"/>
        </w:rPr>
        <w:t xml:space="preserve">Michelle Sonneveld, Erasmus University Medical Center (Netherlands) </w:t>
      </w:r>
      <w:r w:rsidRPr="00AA2E27">
        <w:rPr>
          <w:rFonts w:ascii="Arial" w:eastAsia="Times New Roman" w:hAnsi="Arial" w:cs="Arial"/>
          <w:i/>
        </w:rPr>
        <w:t>Complement factor H and the relation with von Willebrand Factor and ADAMTS13</w:t>
      </w:r>
    </w:p>
    <w:p w:rsidR="003F5107" w:rsidRPr="00AA2E27" w:rsidRDefault="003F5107" w:rsidP="00AA2E27">
      <w:pPr>
        <w:pStyle w:val="FootnoteText"/>
      </w:pPr>
      <w:r w:rsidRPr="00AA2E27">
        <w:rPr>
          <w:rFonts w:ascii="Arial" w:eastAsia="Times New Roman" w:hAnsi="Arial" w:cs="Arial"/>
        </w:rPr>
        <w:t xml:space="preserve">Bryce Andrew Kerlin, Associate Professor of Pediatrics, The Ohio State University College of Medicine (U.S.) </w:t>
      </w:r>
      <w:r w:rsidRPr="00AA2E27">
        <w:rPr>
          <w:rFonts w:ascii="Arial" w:eastAsia="Times New Roman" w:hAnsi="Arial" w:cs="Arial"/>
          <w:i/>
        </w:rPr>
        <w:t>Thrombin signaling mechanisms in nephrotic syndrome</w:t>
      </w:r>
    </w:p>
  </w:footnote>
  <w:footnote w:id="39">
    <w:p w:rsidR="003F5107" w:rsidRPr="00B861CB" w:rsidRDefault="003F5107" w:rsidP="000355EB">
      <w:pPr>
        <w:pStyle w:val="FootnoteText"/>
        <w:rPr>
          <w:rFonts w:ascii="Arial" w:hAnsi="Arial" w:cs="Arial"/>
        </w:rPr>
      </w:pPr>
      <w:r w:rsidRPr="00B861CB">
        <w:rPr>
          <w:rStyle w:val="FootnoteReference"/>
          <w:rFonts w:ascii="Arial" w:hAnsi="Arial" w:cs="Arial"/>
        </w:rPr>
        <w:footnoteRef/>
      </w:r>
      <w:r w:rsidRPr="00B861CB">
        <w:rPr>
          <w:rFonts w:ascii="Arial" w:hAnsi="Arial" w:cs="Arial"/>
        </w:rPr>
        <w:t xml:space="preserve"> The CDC defines “non-urban” to include towns of fewer than 50,000.</w:t>
      </w:r>
    </w:p>
  </w:footnote>
  <w:footnote w:id="40">
    <w:p w:rsidR="003F5107" w:rsidRPr="00813112" w:rsidRDefault="003F5107" w:rsidP="007B493F">
      <w:pPr>
        <w:pStyle w:val="FootnoteText"/>
        <w:rPr>
          <w:rFonts w:ascii="Arial" w:hAnsi="Arial" w:cs="Arial"/>
        </w:rPr>
      </w:pPr>
      <w:r w:rsidRPr="00813112">
        <w:rPr>
          <w:rStyle w:val="FootnoteReference"/>
          <w:rFonts w:ascii="Arial" w:hAnsi="Arial" w:cs="Arial"/>
        </w:rPr>
        <w:footnoteRef/>
      </w:r>
      <w:r w:rsidRPr="00813112">
        <w:rPr>
          <w:rFonts w:ascii="Arial" w:hAnsi="Arial" w:cs="Arial"/>
        </w:rPr>
        <w:t xml:space="preserve"> </w:t>
      </w:r>
      <w:r w:rsidRPr="00813112">
        <w:rPr>
          <w:rFonts w:ascii="Arial" w:eastAsia="Times New Roman" w:hAnsi="Arial" w:cs="Arial"/>
        </w:rPr>
        <w:t>The surve</w:t>
      </w:r>
      <w:r>
        <w:rPr>
          <w:rFonts w:ascii="Arial" w:eastAsia="Times New Roman" w:hAnsi="Arial" w:cs="Arial"/>
        </w:rPr>
        <w:t xml:space="preserve">y of AABB member blood centres </w:t>
      </w:r>
      <w:r w:rsidRPr="00813112">
        <w:rPr>
          <w:rFonts w:ascii="Arial" w:eastAsia="Times New Roman" w:hAnsi="Arial" w:cs="Arial"/>
        </w:rPr>
        <w:t>and hospitals within and outside the US, related to the period from Jan. 1-Dec. 31, 2013.</w:t>
      </w:r>
    </w:p>
  </w:footnote>
  <w:footnote w:id="41">
    <w:p w:rsidR="003F5107" w:rsidRDefault="003F5107">
      <w:pPr>
        <w:pStyle w:val="FootnoteText"/>
      </w:pPr>
      <w:r>
        <w:rPr>
          <w:rStyle w:val="FootnoteReference"/>
        </w:rPr>
        <w:footnoteRef/>
      </w:r>
      <w:r>
        <w:t xml:space="preserve"> </w:t>
      </w:r>
      <w:r w:rsidRPr="003C5BFB">
        <w:rPr>
          <w:rFonts w:ascii="Arial" w:hAnsi="Arial" w:cs="Arial"/>
        </w:rPr>
        <w:t>Radio Frequency IDentification</w:t>
      </w:r>
    </w:p>
  </w:footnote>
  <w:footnote w:id="42">
    <w:p w:rsidR="003F5107" w:rsidRPr="002C20AA" w:rsidRDefault="003F5107" w:rsidP="00555ACA">
      <w:pPr>
        <w:pStyle w:val="FootnoteText"/>
        <w:rPr>
          <w:rFonts w:ascii="Arial" w:hAnsi="Arial" w:cs="Arial"/>
        </w:rPr>
      </w:pPr>
      <w:r w:rsidRPr="002C20AA">
        <w:rPr>
          <w:rStyle w:val="FootnoteReference"/>
          <w:rFonts w:ascii="Arial" w:hAnsi="Arial" w:cs="Arial"/>
        </w:rPr>
        <w:footnoteRef/>
      </w:r>
      <w:r w:rsidRPr="002C20AA">
        <w:rPr>
          <w:rFonts w:ascii="Arial" w:hAnsi="Arial" w:cs="Arial"/>
        </w:rPr>
        <w:t xml:space="preserve"> </w:t>
      </w:r>
      <w:r w:rsidRPr="002C20AA">
        <w:rPr>
          <w:rStyle w:val="Emphasis"/>
          <w:rFonts w:ascii="Arial" w:hAnsi="Arial" w:cs="Arial"/>
        </w:rPr>
        <w:t>An EU-wide overview of the market of blood, blood components and plasma derivatives focusing on their availability for patients</w:t>
      </w:r>
    </w:p>
  </w:footnote>
  <w:footnote w:id="43">
    <w:p w:rsidR="003F5107" w:rsidRPr="005D6F41" w:rsidRDefault="003F5107" w:rsidP="00E549E1">
      <w:pPr>
        <w:pStyle w:val="NormalWeb"/>
        <w:spacing w:before="0" w:beforeAutospacing="0" w:after="0" w:afterAutospacing="0"/>
        <w:rPr>
          <w:rFonts w:ascii="Arial" w:hAnsi="Arial" w:cs="Arial"/>
        </w:rPr>
      </w:pPr>
      <w:r w:rsidRPr="00E549E1">
        <w:rPr>
          <w:rStyle w:val="FootnoteReference"/>
          <w:rFonts w:ascii="Arial" w:hAnsi="Arial" w:cs="Arial"/>
          <w:sz w:val="20"/>
          <w:szCs w:val="20"/>
        </w:rPr>
        <w:footnoteRef/>
      </w:r>
      <w:r w:rsidRPr="00E549E1">
        <w:rPr>
          <w:rFonts w:ascii="Arial" w:hAnsi="Arial" w:cs="Arial"/>
          <w:sz w:val="20"/>
          <w:szCs w:val="20"/>
        </w:rPr>
        <w:t xml:space="preserve"> </w:t>
      </w:r>
      <w:r w:rsidRPr="00E549E1">
        <w:rPr>
          <w:rFonts w:ascii="Arial" w:hAnsi="Arial" w:cs="Arial"/>
          <w:sz w:val="20"/>
          <w:szCs w:val="20"/>
          <w:lang w:val="en"/>
        </w:rPr>
        <w:t xml:space="preserve">David R. Jobes, Deborah Sesok-Pizzini and David Friedman, "Reduced Transfusion Requirement With Use of Fresh Whole Blood in Pediatric Cardiac Surgical Procedures," </w:t>
      </w:r>
      <w:r w:rsidRPr="00E549E1">
        <w:rPr>
          <w:rStyle w:val="Emphasis"/>
          <w:rFonts w:ascii="Arial" w:hAnsi="Arial" w:cs="Arial"/>
          <w:sz w:val="20"/>
          <w:szCs w:val="20"/>
          <w:lang w:val="en"/>
        </w:rPr>
        <w:t>Annals of Thoracic Surgery</w:t>
      </w:r>
      <w:r w:rsidRPr="00E549E1">
        <w:rPr>
          <w:rFonts w:ascii="Arial" w:hAnsi="Arial" w:cs="Arial"/>
          <w:sz w:val="20"/>
          <w:szCs w:val="20"/>
          <w:lang w:val="en"/>
        </w:rPr>
        <w:t xml:space="preserve">, May 2015. </w:t>
      </w:r>
      <w:hyperlink r:id="rId17" w:tgtFrame="_blank" w:history="1">
        <w:r w:rsidRPr="00E549E1">
          <w:rPr>
            <w:rStyle w:val="Hyperlink"/>
            <w:rFonts w:ascii="Arial" w:hAnsi="Arial" w:cs="Arial"/>
            <w:color w:val="auto"/>
            <w:sz w:val="20"/>
            <w:szCs w:val="20"/>
            <w:lang w:val="en"/>
          </w:rPr>
          <w:t>http://doi.org/10.1016/j.athoracsur.2014.12.070</w:t>
        </w:r>
      </w:hyperlink>
    </w:p>
  </w:footnote>
  <w:footnote w:id="44">
    <w:p w:rsidR="003F5107" w:rsidRPr="00C328CC" w:rsidRDefault="003F5107" w:rsidP="00E57B07">
      <w:pPr>
        <w:pStyle w:val="FootnoteText"/>
        <w:rPr>
          <w:rFonts w:ascii="Arial" w:hAnsi="Arial" w:cs="Arial"/>
        </w:rPr>
      </w:pPr>
      <w:r w:rsidRPr="00C328CC">
        <w:rPr>
          <w:rStyle w:val="FootnoteReference"/>
          <w:rFonts w:ascii="Arial" w:hAnsi="Arial" w:cs="Arial"/>
        </w:rPr>
        <w:footnoteRef/>
      </w:r>
      <w:r w:rsidRPr="00C328CC">
        <w:rPr>
          <w:rFonts w:ascii="Arial" w:hAnsi="Arial" w:cs="Arial"/>
        </w:rPr>
        <w:t xml:space="preserve"> Such as acetaminophen and diphenhydramine</w:t>
      </w:r>
    </w:p>
  </w:footnote>
  <w:footnote w:id="45">
    <w:p w:rsidR="003F5107" w:rsidRPr="00393B36" w:rsidRDefault="003F5107" w:rsidP="0074075A">
      <w:pPr>
        <w:pStyle w:val="FootnoteText"/>
        <w:rPr>
          <w:rFonts w:ascii="Arial" w:hAnsi="Arial" w:cs="Arial"/>
        </w:rPr>
      </w:pPr>
      <w:r w:rsidRPr="00393B36">
        <w:rPr>
          <w:rStyle w:val="FootnoteReference"/>
          <w:rFonts w:ascii="Arial" w:hAnsi="Arial" w:cs="Arial"/>
        </w:rPr>
        <w:footnoteRef/>
      </w:r>
      <w:r w:rsidRPr="00393B36">
        <w:rPr>
          <w:rFonts w:ascii="Arial" w:hAnsi="Arial" w:cs="Arial"/>
        </w:rPr>
        <w:t xml:space="preserve"> ACOG, Abstract 31. Presented May 5, 2015</w:t>
      </w:r>
    </w:p>
  </w:footnote>
  <w:footnote w:id="46">
    <w:p w:rsidR="003F5107" w:rsidRPr="00AA2E27" w:rsidRDefault="003F5107">
      <w:pPr>
        <w:pStyle w:val="FootnoteText"/>
        <w:rPr>
          <w:rFonts w:ascii="Arial" w:hAnsi="Arial" w:cs="Arial"/>
        </w:rPr>
      </w:pPr>
      <w:r>
        <w:rPr>
          <w:rStyle w:val="FootnoteReference"/>
        </w:rPr>
        <w:footnoteRef/>
      </w:r>
      <w:r>
        <w:t xml:space="preserve"> </w:t>
      </w:r>
      <w:r w:rsidRPr="00CE6D07">
        <w:rPr>
          <w:rFonts w:ascii="Arial" w:hAnsi="Arial" w:cs="Arial"/>
          <w:color w:val="333333"/>
        </w:rPr>
        <w:t xml:space="preserve">Marc P. Bonaca, Deepak L. Bhatt, Marc Cohen, Philippe Gabriel Steg, Robert F. Storey, Eva C. Jensen, Giulia Magnani, Sameer Bansilal, M. Polly Fish, Kyungah Im, Olof Bengtsson, Ton Oude Ophuis, Andrzej Budaj, Pierre Theroux, Mikhail Ruda, Christian Hamm, Shinya Goto, Jindrich Spinar, </w:t>
      </w:r>
      <w:r w:rsidRPr="00AA2E27">
        <w:rPr>
          <w:rFonts w:ascii="Arial" w:hAnsi="Arial" w:cs="Arial"/>
        </w:rPr>
        <w:t xml:space="preserve">José Carlos Nicolau, Robert G. Kiss, Sabina A. Murphy, Stephen D. Wiviott, Peter Held, Eugene Braunwald, and Marc S. Sabatine, for </w:t>
      </w:r>
      <w:r w:rsidRPr="00AA2E27">
        <w:rPr>
          <w:rStyle w:val="nlmon-behalf-of"/>
          <w:rFonts w:ascii="Arial" w:hAnsi="Arial" w:cs="Arial"/>
        </w:rPr>
        <w:t xml:space="preserve">the PEGASUS-TIMI 54 Steering Committee and Investigators, </w:t>
      </w:r>
      <w:r w:rsidRPr="00AA2E27">
        <w:rPr>
          <w:rFonts w:ascii="Arial" w:hAnsi="Arial" w:cs="Arial"/>
          <w:bCs/>
          <w:kern w:val="36"/>
        </w:rPr>
        <w:t>“Long-Term Use of Ticagrelor in Patients with Prior Myocardial Infarction”,</w:t>
      </w:r>
      <w:r w:rsidRPr="00AA2E27">
        <w:rPr>
          <w:rStyle w:val="citation"/>
          <w:rFonts w:ascii="Arial" w:hAnsi="Arial" w:cs="Arial"/>
          <w:i/>
        </w:rPr>
        <w:t>N Engl J Med</w:t>
      </w:r>
      <w:r w:rsidRPr="00AA2E27">
        <w:rPr>
          <w:rStyle w:val="citation"/>
          <w:rFonts w:ascii="Arial" w:hAnsi="Arial" w:cs="Arial"/>
        </w:rPr>
        <w:t xml:space="preserve"> 2015; 372:1791-1800. </w:t>
      </w:r>
      <w:hyperlink r:id="rId18" w:history="1"/>
      <w:r w:rsidRPr="00AA2E27">
        <w:rPr>
          <w:rStyle w:val="doi1"/>
          <w:rFonts w:ascii="Arial" w:hAnsi="Arial" w:cs="Arial"/>
        </w:rPr>
        <w:t>DOI: 10.1056/NEJMoa1500857</w:t>
      </w:r>
    </w:p>
  </w:footnote>
  <w:footnote w:id="47">
    <w:p w:rsidR="003F5107" w:rsidRPr="00AA2E27" w:rsidRDefault="003F5107" w:rsidP="00094942">
      <w:pPr>
        <w:pStyle w:val="FootnoteText"/>
        <w:rPr>
          <w:rFonts w:ascii="Arial" w:hAnsi="Arial" w:cs="Arial"/>
        </w:rPr>
      </w:pPr>
      <w:r w:rsidRPr="00AA2E27">
        <w:rPr>
          <w:rStyle w:val="FootnoteReference"/>
          <w:rFonts w:ascii="Arial" w:hAnsi="Arial" w:cs="Arial"/>
        </w:rPr>
        <w:footnoteRef/>
      </w:r>
      <w:r w:rsidRPr="00AA2E27">
        <w:rPr>
          <w:rFonts w:ascii="Arial" w:hAnsi="Arial" w:cs="Arial"/>
        </w:rPr>
        <w:t xml:space="preserve"> The study was led by Adedotun A. Ogunsua, of the University of Massachusetts Medical School in Worcester, and presented May 8 as an abstract at the Arteriosclerosis, Thrombosis and Vascular Biology | Peripheral Vascular Disease Scientific Sessions 2015 in San Francisco.</w:t>
      </w:r>
    </w:p>
  </w:footnote>
  <w:footnote w:id="48">
    <w:p w:rsidR="003F5107" w:rsidRPr="00AA2E27" w:rsidRDefault="003F5107" w:rsidP="0020479F">
      <w:pPr>
        <w:shd w:val="clear" w:color="auto" w:fill="FFFFFF"/>
        <w:spacing w:after="0" w:line="240" w:lineRule="auto"/>
        <w:outlineLvl w:val="1"/>
        <w:rPr>
          <w:rFonts w:ascii="Arial" w:hAnsi="Arial" w:cs="Arial"/>
          <w:sz w:val="20"/>
          <w:szCs w:val="20"/>
        </w:rPr>
      </w:pPr>
      <w:r w:rsidRPr="00AA2E27">
        <w:rPr>
          <w:rStyle w:val="FootnoteReference"/>
          <w:rFonts w:ascii="Arial" w:hAnsi="Arial" w:cs="Arial"/>
          <w:sz w:val="20"/>
          <w:szCs w:val="20"/>
        </w:rPr>
        <w:footnoteRef/>
      </w:r>
      <w:r w:rsidRPr="00AA2E27">
        <w:rPr>
          <w:rFonts w:ascii="Arial" w:hAnsi="Arial" w:cs="Arial"/>
          <w:sz w:val="20"/>
          <w:szCs w:val="20"/>
        </w:rPr>
        <w:t xml:space="preserve"> </w:t>
      </w:r>
      <w:hyperlink r:id="rId19" w:history="1">
        <w:r w:rsidRPr="00AA2E27">
          <w:rPr>
            <w:rFonts w:ascii="Arial" w:eastAsia="Times New Roman" w:hAnsi="Arial" w:cs="Arial"/>
            <w:bCs/>
            <w:sz w:val="20"/>
            <w:szCs w:val="20"/>
            <w:lang w:eastAsia="en-AU"/>
          </w:rPr>
          <w:t>David H. Kwan</w:t>
        </w:r>
      </w:hyperlink>
      <w:r w:rsidRPr="00AA2E27">
        <w:rPr>
          <w:rFonts w:ascii="Arial" w:eastAsia="Times New Roman" w:hAnsi="Arial" w:cs="Arial"/>
          <w:bCs/>
          <w:sz w:val="20"/>
          <w:szCs w:val="20"/>
          <w:lang w:eastAsia="en-AU"/>
        </w:rPr>
        <w:t xml:space="preserve">, </w:t>
      </w:r>
      <w:hyperlink r:id="rId20" w:history="1">
        <w:r w:rsidRPr="00AA2E27">
          <w:rPr>
            <w:rFonts w:ascii="Arial" w:eastAsia="Times New Roman" w:hAnsi="Arial" w:cs="Arial"/>
            <w:bCs/>
            <w:sz w:val="20"/>
            <w:szCs w:val="20"/>
            <w:lang w:eastAsia="en-AU"/>
          </w:rPr>
          <w:t>Iren Constantinescu</w:t>
        </w:r>
      </w:hyperlink>
      <w:r w:rsidRPr="00AA2E27">
        <w:rPr>
          <w:rFonts w:ascii="Arial" w:eastAsia="Times New Roman" w:hAnsi="Arial" w:cs="Arial"/>
          <w:bCs/>
          <w:sz w:val="20"/>
          <w:szCs w:val="20"/>
          <w:lang w:eastAsia="en-AU"/>
        </w:rPr>
        <w:t xml:space="preserve">, </w:t>
      </w:r>
      <w:hyperlink r:id="rId21" w:history="1">
        <w:r w:rsidRPr="00AA2E27">
          <w:rPr>
            <w:rFonts w:ascii="Arial" w:eastAsia="Times New Roman" w:hAnsi="Arial" w:cs="Arial"/>
            <w:bCs/>
            <w:sz w:val="20"/>
            <w:szCs w:val="20"/>
            <w:lang w:eastAsia="en-AU"/>
          </w:rPr>
          <w:t>Rafi Chapanian</w:t>
        </w:r>
      </w:hyperlink>
      <w:r w:rsidRPr="00AA2E27">
        <w:rPr>
          <w:rFonts w:ascii="Arial" w:eastAsia="Times New Roman" w:hAnsi="Arial" w:cs="Arial"/>
          <w:bCs/>
          <w:sz w:val="20"/>
          <w:szCs w:val="20"/>
          <w:lang w:eastAsia="en-AU"/>
        </w:rPr>
        <w:t xml:space="preserve">, </w:t>
      </w:r>
      <w:hyperlink r:id="rId22" w:history="1">
        <w:r w:rsidRPr="00AA2E27">
          <w:rPr>
            <w:rFonts w:ascii="Arial" w:eastAsia="Times New Roman" w:hAnsi="Arial" w:cs="Arial"/>
            <w:bCs/>
            <w:sz w:val="20"/>
            <w:szCs w:val="20"/>
            <w:lang w:eastAsia="en-AU"/>
          </w:rPr>
          <w:t>Melanie A. Higgins</w:t>
        </w:r>
      </w:hyperlink>
      <w:r w:rsidRPr="00AA2E27">
        <w:rPr>
          <w:rFonts w:ascii="Arial" w:eastAsia="Times New Roman" w:hAnsi="Arial" w:cs="Arial"/>
          <w:bCs/>
          <w:sz w:val="20"/>
          <w:szCs w:val="20"/>
          <w:lang w:eastAsia="en-AU"/>
        </w:rPr>
        <w:t xml:space="preserve"> , </w:t>
      </w:r>
      <w:hyperlink r:id="rId23" w:history="1">
        <w:r w:rsidRPr="00AA2E27">
          <w:rPr>
            <w:rFonts w:ascii="Arial" w:eastAsia="Times New Roman" w:hAnsi="Arial" w:cs="Arial"/>
            <w:bCs/>
            <w:sz w:val="20"/>
            <w:szCs w:val="20"/>
            <w:lang w:eastAsia="en-AU"/>
          </w:rPr>
          <w:t>Miriam P Kötzler</w:t>
        </w:r>
      </w:hyperlink>
      <w:r w:rsidRPr="00AA2E27">
        <w:rPr>
          <w:rFonts w:ascii="Arial" w:eastAsia="Times New Roman" w:hAnsi="Arial" w:cs="Arial"/>
          <w:bCs/>
          <w:sz w:val="20"/>
          <w:szCs w:val="20"/>
          <w:lang w:eastAsia="en-AU"/>
        </w:rPr>
        <w:t xml:space="preserve">, </w:t>
      </w:r>
      <w:hyperlink r:id="rId24" w:history="1">
        <w:r w:rsidRPr="00AA2E27">
          <w:rPr>
            <w:rFonts w:ascii="Arial" w:eastAsia="Times New Roman" w:hAnsi="Arial" w:cs="Arial"/>
            <w:bCs/>
            <w:sz w:val="20"/>
            <w:szCs w:val="20"/>
            <w:lang w:eastAsia="en-AU"/>
          </w:rPr>
          <w:t>Eric Samain</w:t>
        </w:r>
      </w:hyperlink>
      <w:r w:rsidRPr="00AA2E27">
        <w:rPr>
          <w:rFonts w:ascii="Arial" w:eastAsia="Times New Roman" w:hAnsi="Arial" w:cs="Arial"/>
          <w:bCs/>
          <w:sz w:val="20"/>
          <w:szCs w:val="20"/>
          <w:lang w:eastAsia="en-AU"/>
        </w:rPr>
        <w:t xml:space="preserve">, </w:t>
      </w:r>
      <w:hyperlink r:id="rId25" w:history="1">
        <w:r w:rsidRPr="00AA2E27">
          <w:rPr>
            <w:rFonts w:ascii="Arial" w:eastAsia="Times New Roman" w:hAnsi="Arial" w:cs="Arial"/>
            <w:bCs/>
            <w:sz w:val="20"/>
            <w:szCs w:val="20"/>
            <w:lang w:eastAsia="en-AU"/>
          </w:rPr>
          <w:t>Alisdair B. Boraston</w:t>
        </w:r>
      </w:hyperlink>
      <w:r w:rsidRPr="00AA2E27">
        <w:rPr>
          <w:rFonts w:ascii="Arial" w:eastAsia="Times New Roman" w:hAnsi="Arial" w:cs="Arial"/>
          <w:bCs/>
          <w:sz w:val="20"/>
          <w:szCs w:val="20"/>
          <w:lang w:eastAsia="en-AU"/>
        </w:rPr>
        <w:t xml:space="preserve"> , </w:t>
      </w:r>
      <w:hyperlink r:id="rId26" w:history="1">
        <w:r w:rsidRPr="00AA2E27">
          <w:rPr>
            <w:rFonts w:ascii="Arial" w:eastAsia="Times New Roman" w:hAnsi="Arial" w:cs="Arial"/>
            <w:bCs/>
            <w:sz w:val="20"/>
            <w:szCs w:val="20"/>
            <w:lang w:eastAsia="en-AU"/>
          </w:rPr>
          <w:t>Jayachandran N. Kizhakkedathu</w:t>
        </w:r>
      </w:hyperlink>
      <w:r w:rsidRPr="00AA2E27">
        <w:rPr>
          <w:rFonts w:ascii="Arial" w:eastAsia="Times New Roman" w:hAnsi="Arial" w:cs="Arial"/>
          <w:bCs/>
          <w:sz w:val="20"/>
          <w:szCs w:val="20"/>
          <w:lang w:eastAsia="en-AU"/>
        </w:rPr>
        <w:t xml:space="preserve">, and </w:t>
      </w:r>
      <w:hyperlink r:id="rId27" w:history="1">
        <w:r w:rsidRPr="00AA2E27">
          <w:rPr>
            <w:rFonts w:ascii="Arial" w:eastAsia="Times New Roman" w:hAnsi="Arial" w:cs="Arial"/>
            <w:bCs/>
            <w:sz w:val="20"/>
            <w:szCs w:val="20"/>
            <w:lang w:eastAsia="en-AU"/>
          </w:rPr>
          <w:t>Stephen G. Withers</w:t>
        </w:r>
      </w:hyperlink>
      <w:r w:rsidRPr="00AA2E27">
        <w:rPr>
          <w:rFonts w:ascii="Arial" w:eastAsia="Times New Roman" w:hAnsi="Arial" w:cs="Arial"/>
          <w:bCs/>
          <w:sz w:val="20"/>
          <w:szCs w:val="20"/>
          <w:lang w:eastAsia="en-AU"/>
        </w:rPr>
        <w:t xml:space="preserve">, </w:t>
      </w:r>
      <w:r w:rsidRPr="00AA2E27">
        <w:rPr>
          <w:rFonts w:ascii="Arial" w:eastAsia="Times New Roman" w:hAnsi="Arial" w:cs="Arial"/>
          <w:bCs/>
          <w:kern w:val="36"/>
          <w:sz w:val="20"/>
          <w:szCs w:val="20"/>
          <w:lang w:eastAsia="en-AU"/>
        </w:rPr>
        <w:t>“Toward Efficient Enzymes for the Generation of Universal Blood through Structure-Guided Directed Evolution”</w:t>
      </w:r>
      <w:r w:rsidRPr="00AA2E27">
        <w:rPr>
          <w:rFonts w:ascii="Arial" w:eastAsia="Times New Roman" w:hAnsi="Arial" w:cs="Arial"/>
          <w:i/>
          <w:iCs/>
          <w:sz w:val="20"/>
          <w:szCs w:val="20"/>
          <w:lang w:eastAsia="en-AU"/>
        </w:rPr>
        <w:t>J. Am. Chem. Soc.</w:t>
      </w:r>
      <w:r w:rsidRPr="00AA2E27">
        <w:rPr>
          <w:rFonts w:ascii="Arial" w:eastAsia="Times New Roman" w:hAnsi="Arial" w:cs="Arial"/>
          <w:sz w:val="20"/>
          <w:szCs w:val="20"/>
          <w:lang w:eastAsia="en-AU"/>
        </w:rPr>
        <w:t xml:space="preserve">, </w:t>
      </w:r>
      <w:r w:rsidRPr="00AA2E27">
        <w:rPr>
          <w:rFonts w:ascii="Arial" w:eastAsia="Times New Roman" w:hAnsi="Arial" w:cs="Arial"/>
          <w:bCs/>
          <w:sz w:val="20"/>
          <w:szCs w:val="20"/>
          <w:lang w:eastAsia="en-AU"/>
        </w:rPr>
        <w:t>2015</w:t>
      </w:r>
      <w:r w:rsidRPr="00AA2E27">
        <w:rPr>
          <w:rFonts w:ascii="Arial" w:eastAsia="Times New Roman" w:hAnsi="Arial" w:cs="Arial"/>
          <w:sz w:val="20"/>
          <w:szCs w:val="20"/>
          <w:lang w:eastAsia="en-AU"/>
        </w:rPr>
        <w:t xml:space="preserve">, </w:t>
      </w:r>
      <w:r w:rsidRPr="00AA2E27">
        <w:rPr>
          <w:rFonts w:ascii="Arial" w:eastAsia="Times New Roman" w:hAnsi="Arial" w:cs="Arial"/>
          <w:i/>
          <w:iCs/>
          <w:sz w:val="20"/>
          <w:szCs w:val="20"/>
          <w:lang w:eastAsia="en-AU"/>
        </w:rPr>
        <w:t>137</w:t>
      </w:r>
      <w:r w:rsidRPr="00AA2E27">
        <w:rPr>
          <w:rFonts w:ascii="Arial" w:eastAsia="Times New Roman" w:hAnsi="Arial" w:cs="Arial"/>
          <w:sz w:val="20"/>
          <w:szCs w:val="20"/>
          <w:lang w:eastAsia="en-AU"/>
        </w:rPr>
        <w:t xml:space="preserve"> (17), pp 5695–5705 </w:t>
      </w:r>
      <w:r w:rsidRPr="00AA2E27">
        <w:rPr>
          <w:rFonts w:ascii="Arial" w:hAnsi="Arial" w:cs="Arial"/>
          <w:i/>
          <w:iCs/>
          <w:sz w:val="20"/>
          <w:szCs w:val="20"/>
        </w:rPr>
        <w:t>J. Am. Chem. Soc.</w:t>
      </w:r>
      <w:r w:rsidRPr="00AA2E27">
        <w:rPr>
          <w:rFonts w:ascii="Arial" w:hAnsi="Arial" w:cs="Arial"/>
          <w:sz w:val="20"/>
          <w:szCs w:val="20"/>
        </w:rPr>
        <w:t xml:space="preserve"> 2015, DOI: </w:t>
      </w:r>
      <w:hyperlink r:id="rId28" w:tgtFrame="_blank" w:tooltip="10.1021/ja5116088" w:history="1">
        <w:r w:rsidRPr="00AA2E27">
          <w:rPr>
            <w:rStyle w:val="Hyperlink"/>
            <w:rFonts w:ascii="Arial" w:hAnsi="Arial" w:cs="Arial"/>
            <w:b/>
            <w:bCs/>
            <w:color w:val="auto"/>
            <w:sz w:val="20"/>
            <w:szCs w:val="20"/>
          </w:rPr>
          <w:t>10.1021/ja5116088</w:t>
        </w:r>
      </w:hyperlink>
      <w:r w:rsidRPr="00AA2E27">
        <w:rPr>
          <w:rFonts w:ascii="Arial" w:hAnsi="Arial" w:cs="Arial"/>
          <w:sz w:val="20"/>
          <w:szCs w:val="20"/>
        </w:rPr>
        <w:t>.</w:t>
      </w:r>
    </w:p>
  </w:footnote>
  <w:footnote w:id="49">
    <w:p w:rsidR="003F5107" w:rsidRPr="00AA2E27" w:rsidRDefault="003F5107" w:rsidP="00DA33B8">
      <w:pPr>
        <w:pStyle w:val="FootnoteText"/>
        <w:rPr>
          <w:rFonts w:ascii="Arial" w:hAnsi="Arial" w:cs="Arial"/>
        </w:rPr>
      </w:pPr>
      <w:r w:rsidRPr="00AA2E27">
        <w:rPr>
          <w:rStyle w:val="FootnoteReference"/>
          <w:rFonts w:ascii="Arial" w:hAnsi="Arial" w:cs="Arial"/>
        </w:rPr>
        <w:footnoteRef/>
      </w:r>
      <w:r w:rsidRPr="00AA2E27">
        <w:rPr>
          <w:rFonts w:ascii="Arial" w:hAnsi="Arial" w:cs="Arial"/>
        </w:rPr>
        <w:t xml:space="preserve"> in the </w:t>
      </w:r>
      <w:r w:rsidRPr="00AA2E27">
        <w:rPr>
          <w:rStyle w:val="Emphasis"/>
          <w:rFonts w:ascii="Arial" w:hAnsi="Arial" w:cs="Arial"/>
        </w:rPr>
        <w:t>Proceedings of the National Academy of Sciences</w:t>
      </w:r>
    </w:p>
  </w:footnote>
  <w:footnote w:id="50">
    <w:p w:rsidR="003F5107" w:rsidRPr="001F5513" w:rsidRDefault="003F5107">
      <w:pPr>
        <w:pStyle w:val="FootnoteText"/>
        <w:rPr>
          <w:rFonts w:ascii="Arial" w:hAnsi="Arial" w:cs="Arial"/>
        </w:rPr>
      </w:pPr>
      <w:r w:rsidRPr="001F5513">
        <w:rPr>
          <w:rStyle w:val="FootnoteReference"/>
          <w:rFonts w:ascii="Arial" w:hAnsi="Arial" w:cs="Arial"/>
        </w:rPr>
        <w:footnoteRef/>
      </w:r>
      <w:r w:rsidRPr="001F5513">
        <w:rPr>
          <w:rFonts w:ascii="Arial" w:hAnsi="Arial" w:cs="Arial"/>
        </w:rPr>
        <w:t xml:space="preserve"> The University has filed a patent application for the technology, and Velox Biosystems in Irvine is expected to commercialize of the work.</w:t>
      </w:r>
    </w:p>
  </w:footnote>
  <w:footnote w:id="51">
    <w:p w:rsidR="003F5107" w:rsidRPr="00072036" w:rsidRDefault="003F5107" w:rsidP="00767176">
      <w:pPr>
        <w:pStyle w:val="FootnoteText"/>
        <w:rPr>
          <w:rFonts w:ascii="Arial" w:hAnsi="Arial" w:cs="Arial"/>
        </w:rPr>
      </w:pPr>
      <w:r w:rsidRPr="00072036">
        <w:rPr>
          <w:rStyle w:val="FootnoteReference"/>
          <w:rFonts w:ascii="Arial" w:hAnsi="Arial" w:cs="Arial"/>
        </w:rPr>
        <w:footnoteRef/>
      </w:r>
      <w:r w:rsidRPr="00072036">
        <w:rPr>
          <w:rFonts w:ascii="Arial" w:hAnsi="Arial" w:cs="Arial"/>
        </w:rPr>
        <w:t xml:space="preserve"> Scientists led by Ghania Ramdani from the University of Paris Descartes, reported in the journal Public Library of Science </w:t>
      </w:r>
      <w:r w:rsidRPr="00072036">
        <w:rPr>
          <w:rFonts w:ascii="Arial" w:hAnsi="Arial" w:cs="Arial"/>
          <w:i/>
        </w:rPr>
        <w:t>Pathogens</w:t>
      </w:r>
    </w:p>
  </w:footnote>
  <w:footnote w:id="52">
    <w:p w:rsidR="003F5107" w:rsidRPr="001B14F4" w:rsidRDefault="003F5107" w:rsidP="001B14F4">
      <w:pPr>
        <w:pStyle w:val="NormalWeb"/>
        <w:spacing w:before="0" w:beforeAutospacing="0" w:after="0" w:afterAutospacing="0"/>
        <w:rPr>
          <w:rFonts w:ascii="Arial" w:hAnsi="Arial" w:cs="Arial"/>
          <w:sz w:val="20"/>
          <w:szCs w:val="20"/>
        </w:rPr>
      </w:pPr>
      <w:r w:rsidRPr="0016627A">
        <w:rPr>
          <w:rStyle w:val="FootnoteReference"/>
          <w:rFonts w:ascii="Arial" w:hAnsi="Arial" w:cs="Arial"/>
          <w:sz w:val="20"/>
          <w:szCs w:val="20"/>
        </w:rPr>
        <w:footnoteRef/>
      </w:r>
      <w:r w:rsidRPr="0016627A">
        <w:rPr>
          <w:rFonts w:ascii="Arial" w:hAnsi="Arial" w:cs="Arial"/>
          <w:sz w:val="20"/>
          <w:szCs w:val="20"/>
        </w:rPr>
        <w:t xml:space="preserve"> </w:t>
      </w:r>
      <w:r w:rsidRPr="0016627A">
        <w:rPr>
          <w:rStyle w:val="Emphasis"/>
          <w:rFonts w:ascii="Arial" w:hAnsi="Arial" w:cs="Arial"/>
          <w:i w:val="0"/>
          <w:sz w:val="20"/>
          <w:szCs w:val="20"/>
        </w:rPr>
        <w:t>Elizabeth S. Egan, Rays H.Y. Jiang, Mischka A. Moechtar, Natasha S. Barteneva, Michael P. Weekes, Luis V. Nobre, Steven P. Gygi, Joao A. Paulo, Charles Frantzreb, Yoshihiko Tani, Junko Takahashi, Seishi Watanabe, Jonathan Goldberg, Aditya S. Paul, Carlo Brugnara, David E. Root, Roger C. Wiegand, John G. Doench, Manoj T. Duraisingh.</w:t>
      </w:r>
      <w:r w:rsidRPr="0016627A">
        <w:rPr>
          <w:rStyle w:val="Emphasis"/>
          <w:rFonts w:ascii="Arial" w:hAnsi="Arial" w:cs="Arial"/>
          <w:sz w:val="20"/>
          <w:szCs w:val="20"/>
        </w:rPr>
        <w:t xml:space="preserve"> “</w:t>
      </w:r>
      <w:r w:rsidRPr="0016627A">
        <w:rPr>
          <w:rStyle w:val="Strong"/>
          <w:rFonts w:ascii="Arial" w:hAnsi="Arial" w:cs="Arial"/>
          <w:b w:val="0"/>
          <w:iCs/>
          <w:sz w:val="20"/>
          <w:szCs w:val="20"/>
        </w:rPr>
        <w:t>A forward genetic screen identifies erythrocyte CD55 as essential for Plasmodium falciparum invasion”</w:t>
      </w:r>
      <w:r w:rsidRPr="0016627A">
        <w:rPr>
          <w:rStyle w:val="Strong"/>
          <w:rFonts w:ascii="Arial" w:hAnsi="Arial" w:cs="Arial"/>
          <w:i/>
          <w:iCs/>
          <w:sz w:val="20"/>
          <w:szCs w:val="20"/>
        </w:rPr>
        <w:t>.</w:t>
      </w:r>
      <w:r w:rsidRPr="0016627A">
        <w:rPr>
          <w:rStyle w:val="Emphasis"/>
          <w:rFonts w:ascii="Arial" w:hAnsi="Arial" w:cs="Arial"/>
          <w:sz w:val="20"/>
          <w:szCs w:val="20"/>
        </w:rPr>
        <w:t xml:space="preserve"> Science </w:t>
      </w:r>
      <w:r w:rsidRPr="0016627A">
        <w:rPr>
          <w:rStyle w:val="Emphasis"/>
          <w:rFonts w:ascii="Arial" w:hAnsi="Arial" w:cs="Arial"/>
          <w:i w:val="0"/>
          <w:sz w:val="20"/>
          <w:szCs w:val="20"/>
        </w:rPr>
        <w:t>(May 7, 2015).</w:t>
      </w:r>
      <w:r w:rsidRPr="0016627A">
        <w:rPr>
          <w:rStyle w:val="Emphasis"/>
          <w:rFonts w:ascii="Arial" w:hAnsi="Arial" w:cs="Arial"/>
          <w:sz w:val="20"/>
          <w:szCs w:val="20"/>
        </w:rPr>
        <w:t xml:space="preserve"> </w:t>
      </w:r>
      <w:r>
        <w:rPr>
          <w:rFonts w:ascii="Arial" w:hAnsi="Arial" w:cs="Arial"/>
          <w:sz w:val="20"/>
          <w:szCs w:val="20"/>
        </w:rPr>
        <w:t xml:space="preserve">Lead </w:t>
      </w:r>
      <w:r w:rsidRPr="001B14F4">
        <w:rPr>
          <w:rFonts w:ascii="Arial" w:hAnsi="Arial" w:cs="Arial"/>
          <w:sz w:val="20"/>
          <w:szCs w:val="20"/>
        </w:rPr>
        <w:t>author Elizabeth Egan is research fellow in the Department of Immunology and Infectious Diseases at Harvard Chan and instructor in paediatrics at Boston Children’s Hospital.</w:t>
      </w:r>
    </w:p>
  </w:footnote>
  <w:footnote w:id="53">
    <w:p w:rsidR="003F5107" w:rsidRPr="001B14F4" w:rsidRDefault="003F5107" w:rsidP="001B14F4">
      <w:pPr>
        <w:pStyle w:val="NormalWeb"/>
        <w:spacing w:before="0" w:beforeAutospacing="0" w:after="0" w:afterAutospacing="0"/>
        <w:rPr>
          <w:rFonts w:ascii="Arial" w:hAnsi="Arial" w:cs="Arial"/>
          <w:sz w:val="20"/>
          <w:szCs w:val="20"/>
        </w:rPr>
      </w:pPr>
      <w:r w:rsidRPr="001B14F4">
        <w:rPr>
          <w:rStyle w:val="FootnoteReference"/>
          <w:rFonts w:ascii="Arial" w:hAnsi="Arial" w:cs="Arial"/>
          <w:sz w:val="20"/>
          <w:szCs w:val="20"/>
        </w:rPr>
        <w:footnoteRef/>
      </w:r>
      <w:r w:rsidRPr="001B14F4">
        <w:rPr>
          <w:rFonts w:ascii="Arial" w:hAnsi="Arial" w:cs="Arial"/>
          <w:sz w:val="20"/>
          <w:szCs w:val="20"/>
        </w:rPr>
        <w:t xml:space="preserve"> The researchers demonstrated vaccine efficacy at eight weeks while the </w:t>
      </w:r>
      <w:hyperlink r:id="rId29" w:history="1">
        <w:r w:rsidRPr="001B14F4">
          <w:rPr>
            <w:rStyle w:val="Hyperlink"/>
            <w:rFonts w:ascii="Arial" w:hAnsi="Arial" w:cs="Arial"/>
            <w:color w:val="auto"/>
            <w:sz w:val="20"/>
            <w:szCs w:val="20"/>
            <w:u w:val="none"/>
          </w:rPr>
          <w:t>WHO Malaria Vaccine Technology Roadmap</w:t>
        </w:r>
      </w:hyperlink>
      <w:r w:rsidRPr="001B14F4">
        <w:rPr>
          <w:rFonts w:ascii="Arial" w:hAnsi="Arial" w:cs="Arial"/>
          <w:sz w:val="20"/>
          <w:szCs w:val="20"/>
        </w:rPr>
        <w:t xml:space="preserve"> targets vaccine efficacy of 75 percent over a period of two years.  </w:t>
      </w:r>
    </w:p>
  </w:footnote>
  <w:footnote w:id="54">
    <w:p w:rsidR="003F5107" w:rsidRPr="001B14F4" w:rsidRDefault="003F5107" w:rsidP="009636D1">
      <w:pPr>
        <w:shd w:val="clear" w:color="auto" w:fill="FFFFFF"/>
        <w:spacing w:after="0" w:line="240" w:lineRule="auto"/>
        <w:rPr>
          <w:rFonts w:ascii="Arial" w:hAnsi="Arial" w:cs="Arial"/>
          <w:sz w:val="20"/>
          <w:szCs w:val="20"/>
        </w:rPr>
      </w:pPr>
      <w:r w:rsidRPr="001B14F4">
        <w:rPr>
          <w:rStyle w:val="FootnoteReference"/>
          <w:rFonts w:ascii="Arial" w:hAnsi="Arial" w:cs="Arial"/>
          <w:sz w:val="20"/>
          <w:szCs w:val="20"/>
        </w:rPr>
        <w:footnoteRef/>
      </w:r>
      <w:r w:rsidRPr="001B14F4">
        <w:rPr>
          <w:rFonts w:ascii="Arial" w:hAnsi="Arial" w:cs="Arial"/>
          <w:sz w:val="20"/>
          <w:szCs w:val="20"/>
        </w:rPr>
        <w:t xml:space="preserve"> </w:t>
      </w:r>
      <w:hyperlink r:id="rId30" w:history="1">
        <w:r w:rsidRPr="001B14F4">
          <w:rPr>
            <w:rFonts w:ascii="Arial" w:eastAsia="Times New Roman" w:hAnsi="Arial" w:cs="Arial"/>
            <w:bCs/>
            <w:sz w:val="20"/>
            <w:szCs w:val="20"/>
            <w:lang w:val="en"/>
          </w:rPr>
          <w:t>Caroline Ogwang</w:t>
        </w:r>
      </w:hyperlink>
      <w:r w:rsidRPr="001B14F4">
        <w:rPr>
          <w:rFonts w:ascii="Arial" w:eastAsia="Times New Roman" w:hAnsi="Arial" w:cs="Arial"/>
          <w:bCs/>
          <w:sz w:val="20"/>
          <w:szCs w:val="20"/>
          <w:lang w:val="en"/>
        </w:rPr>
        <w:t xml:space="preserve">, </w:t>
      </w:r>
      <w:hyperlink r:id="rId31" w:history="1">
        <w:r w:rsidRPr="001B14F4">
          <w:rPr>
            <w:rFonts w:ascii="Arial" w:eastAsia="Times New Roman" w:hAnsi="Arial" w:cs="Arial"/>
            <w:bCs/>
            <w:sz w:val="20"/>
            <w:szCs w:val="20"/>
            <w:lang w:val="en"/>
          </w:rPr>
          <w:t>Domtila Kimani</w:t>
        </w:r>
      </w:hyperlink>
      <w:r w:rsidRPr="001B14F4">
        <w:rPr>
          <w:rFonts w:ascii="Arial" w:eastAsia="Times New Roman" w:hAnsi="Arial" w:cs="Arial"/>
          <w:bCs/>
          <w:sz w:val="20"/>
          <w:szCs w:val="20"/>
          <w:lang w:val="en"/>
        </w:rPr>
        <w:t xml:space="preserve"> , </w:t>
      </w:r>
      <w:hyperlink r:id="rId32" w:history="1">
        <w:r w:rsidRPr="001B14F4">
          <w:rPr>
            <w:rFonts w:ascii="Arial" w:eastAsia="Times New Roman" w:hAnsi="Arial" w:cs="Arial"/>
            <w:bCs/>
            <w:sz w:val="20"/>
            <w:szCs w:val="20"/>
            <w:lang w:val="en"/>
          </w:rPr>
          <w:t>Nick J. Edwards</w:t>
        </w:r>
      </w:hyperlink>
      <w:r w:rsidRPr="001B14F4">
        <w:rPr>
          <w:rFonts w:ascii="Arial" w:eastAsia="Times New Roman" w:hAnsi="Arial" w:cs="Arial"/>
          <w:bCs/>
          <w:sz w:val="20"/>
          <w:szCs w:val="20"/>
          <w:lang w:val="en"/>
        </w:rPr>
        <w:t xml:space="preserve">, </w:t>
      </w:r>
      <w:hyperlink r:id="rId33" w:history="1">
        <w:r w:rsidRPr="001B14F4">
          <w:rPr>
            <w:rFonts w:ascii="Arial" w:eastAsia="Times New Roman" w:hAnsi="Arial" w:cs="Arial"/>
            <w:bCs/>
            <w:sz w:val="20"/>
            <w:szCs w:val="20"/>
            <w:lang w:val="en"/>
          </w:rPr>
          <w:t>Rachel Roberts</w:t>
        </w:r>
      </w:hyperlink>
      <w:r w:rsidRPr="001B14F4">
        <w:rPr>
          <w:rFonts w:ascii="Arial" w:eastAsia="Times New Roman" w:hAnsi="Arial" w:cs="Arial"/>
          <w:bCs/>
          <w:sz w:val="20"/>
          <w:szCs w:val="20"/>
          <w:lang w:val="en"/>
        </w:rPr>
        <w:t xml:space="preserve">, </w:t>
      </w:r>
      <w:hyperlink r:id="rId34" w:history="1">
        <w:r w:rsidRPr="001B14F4">
          <w:rPr>
            <w:rFonts w:ascii="Arial" w:eastAsia="Times New Roman" w:hAnsi="Arial" w:cs="Arial"/>
            <w:bCs/>
            <w:sz w:val="20"/>
            <w:szCs w:val="20"/>
            <w:lang w:val="en"/>
          </w:rPr>
          <w:t>Jedidah Mwacharo</w:t>
        </w:r>
      </w:hyperlink>
      <w:r w:rsidRPr="001B14F4">
        <w:rPr>
          <w:rFonts w:ascii="Arial" w:eastAsia="Times New Roman" w:hAnsi="Arial" w:cs="Arial"/>
          <w:bCs/>
          <w:sz w:val="20"/>
          <w:szCs w:val="20"/>
          <w:lang w:val="en"/>
        </w:rPr>
        <w:t xml:space="preserve">, </w:t>
      </w:r>
      <w:hyperlink r:id="rId35" w:history="1">
        <w:r w:rsidRPr="001B14F4">
          <w:rPr>
            <w:rFonts w:ascii="Arial" w:eastAsia="Times New Roman" w:hAnsi="Arial" w:cs="Arial"/>
            <w:bCs/>
            <w:sz w:val="20"/>
            <w:szCs w:val="20"/>
            <w:lang w:val="en"/>
          </w:rPr>
          <w:t>Georgina Bowyer</w:t>
        </w:r>
      </w:hyperlink>
      <w:r w:rsidRPr="001B14F4">
        <w:rPr>
          <w:rFonts w:ascii="Arial" w:eastAsia="Times New Roman" w:hAnsi="Arial" w:cs="Arial"/>
          <w:bCs/>
          <w:sz w:val="20"/>
          <w:szCs w:val="20"/>
          <w:lang w:val="en"/>
        </w:rPr>
        <w:t xml:space="preserve">, </w:t>
      </w:r>
      <w:hyperlink r:id="rId36" w:history="1">
        <w:r w:rsidRPr="001B14F4">
          <w:rPr>
            <w:rFonts w:ascii="Arial" w:eastAsia="Times New Roman" w:hAnsi="Arial" w:cs="Arial"/>
            <w:bCs/>
            <w:sz w:val="20"/>
            <w:szCs w:val="20"/>
            <w:lang w:val="en"/>
          </w:rPr>
          <w:t>Carly Bliss</w:t>
        </w:r>
      </w:hyperlink>
      <w:hyperlink r:id="rId37" w:anchor="aff-3" w:history="1">
        <w:r w:rsidRPr="001B14F4">
          <w:rPr>
            <w:rFonts w:ascii="Arial" w:eastAsia="Times New Roman" w:hAnsi="Arial" w:cs="Arial"/>
            <w:sz w:val="20"/>
            <w:szCs w:val="20"/>
            <w:vertAlign w:val="superscript"/>
            <w:lang w:val="en"/>
          </w:rPr>
          <w:t>,</w:t>
        </w:r>
      </w:hyperlink>
      <w:r w:rsidRPr="001B14F4">
        <w:rPr>
          <w:rFonts w:ascii="Arial" w:eastAsia="Times New Roman" w:hAnsi="Arial" w:cs="Arial"/>
          <w:bCs/>
          <w:sz w:val="20"/>
          <w:szCs w:val="20"/>
          <w:lang w:val="en"/>
        </w:rPr>
        <w:t xml:space="preserve">, </w:t>
      </w:r>
      <w:hyperlink r:id="rId38" w:history="1">
        <w:r w:rsidRPr="001B14F4">
          <w:rPr>
            <w:rFonts w:ascii="Arial" w:eastAsia="Times New Roman" w:hAnsi="Arial" w:cs="Arial"/>
            <w:bCs/>
            <w:sz w:val="20"/>
            <w:szCs w:val="20"/>
            <w:lang w:val="en"/>
          </w:rPr>
          <w:t>Susanne H. Hodgson</w:t>
        </w:r>
      </w:hyperlink>
      <w:r w:rsidRPr="001B14F4">
        <w:rPr>
          <w:rFonts w:ascii="Arial" w:eastAsia="Times New Roman" w:hAnsi="Arial" w:cs="Arial"/>
          <w:bCs/>
          <w:sz w:val="20"/>
          <w:szCs w:val="20"/>
          <w:lang w:val="en"/>
        </w:rPr>
        <w:t xml:space="preserve">, </w:t>
      </w:r>
      <w:hyperlink r:id="rId39" w:history="1">
        <w:r w:rsidRPr="001B14F4">
          <w:rPr>
            <w:rFonts w:ascii="Arial" w:eastAsia="Times New Roman" w:hAnsi="Arial" w:cs="Arial"/>
            <w:bCs/>
            <w:sz w:val="20"/>
            <w:szCs w:val="20"/>
            <w:lang w:val="en"/>
          </w:rPr>
          <w:t>Patricia Njuguna</w:t>
        </w:r>
      </w:hyperlink>
      <w:r w:rsidRPr="001B14F4">
        <w:rPr>
          <w:rFonts w:ascii="Arial" w:eastAsia="Times New Roman" w:hAnsi="Arial" w:cs="Arial"/>
          <w:bCs/>
          <w:sz w:val="20"/>
          <w:szCs w:val="20"/>
          <w:lang w:val="en"/>
        </w:rPr>
        <w:t xml:space="preserve">, </w:t>
      </w:r>
      <w:hyperlink r:id="rId40" w:history="1">
        <w:r w:rsidRPr="001B14F4">
          <w:rPr>
            <w:rFonts w:ascii="Arial" w:eastAsia="Times New Roman" w:hAnsi="Arial" w:cs="Arial"/>
            <w:bCs/>
            <w:sz w:val="20"/>
            <w:szCs w:val="20"/>
            <w:lang w:val="en"/>
          </w:rPr>
          <w:t>Nicola K. Viebig</w:t>
        </w:r>
      </w:hyperlink>
      <w:r w:rsidRPr="001B14F4">
        <w:rPr>
          <w:rFonts w:ascii="Arial" w:eastAsia="Times New Roman" w:hAnsi="Arial" w:cs="Arial"/>
          <w:bCs/>
          <w:sz w:val="20"/>
          <w:szCs w:val="20"/>
          <w:lang w:val="en"/>
        </w:rPr>
        <w:t xml:space="preserve">, </w:t>
      </w:r>
      <w:hyperlink r:id="rId41" w:history="1">
        <w:r w:rsidRPr="001B14F4">
          <w:rPr>
            <w:rFonts w:ascii="Arial" w:eastAsia="Times New Roman" w:hAnsi="Arial" w:cs="Arial"/>
            <w:bCs/>
            <w:sz w:val="20"/>
            <w:szCs w:val="20"/>
            <w:lang w:val="en"/>
          </w:rPr>
          <w:t>Alfredo Nicosia</w:t>
        </w:r>
      </w:hyperlink>
      <w:r w:rsidRPr="001B14F4">
        <w:rPr>
          <w:rFonts w:ascii="Arial" w:eastAsia="Times New Roman" w:hAnsi="Arial" w:cs="Arial"/>
          <w:bCs/>
          <w:sz w:val="20"/>
          <w:szCs w:val="20"/>
          <w:lang w:val="en"/>
        </w:rPr>
        <w:t xml:space="preserve">, </w:t>
      </w:r>
      <w:hyperlink r:id="rId42" w:history="1">
        <w:r w:rsidRPr="001B14F4">
          <w:rPr>
            <w:rFonts w:ascii="Arial" w:eastAsia="Times New Roman" w:hAnsi="Arial" w:cs="Arial"/>
            <w:bCs/>
            <w:sz w:val="20"/>
            <w:szCs w:val="20"/>
            <w:lang w:val="en"/>
          </w:rPr>
          <w:t>Evelyn Gitau</w:t>
        </w:r>
      </w:hyperlink>
      <w:r w:rsidRPr="001B14F4">
        <w:rPr>
          <w:rFonts w:ascii="Arial" w:eastAsia="Times New Roman" w:hAnsi="Arial" w:cs="Arial"/>
          <w:bCs/>
          <w:sz w:val="20"/>
          <w:szCs w:val="20"/>
          <w:lang w:val="en"/>
        </w:rPr>
        <w:t xml:space="preserve">, </w:t>
      </w:r>
      <w:hyperlink r:id="rId43" w:history="1">
        <w:r w:rsidRPr="001B14F4">
          <w:rPr>
            <w:rFonts w:ascii="Arial" w:eastAsia="Times New Roman" w:hAnsi="Arial" w:cs="Arial"/>
            <w:bCs/>
            <w:sz w:val="20"/>
            <w:szCs w:val="20"/>
            <w:lang w:val="en"/>
          </w:rPr>
          <w:t>Sandy Douglas</w:t>
        </w:r>
      </w:hyperlink>
      <w:r w:rsidRPr="001B14F4">
        <w:rPr>
          <w:rFonts w:ascii="Arial" w:eastAsia="Times New Roman" w:hAnsi="Arial" w:cs="Arial"/>
          <w:bCs/>
          <w:sz w:val="20"/>
          <w:szCs w:val="20"/>
          <w:lang w:val="en"/>
        </w:rPr>
        <w:t xml:space="preserve">, </w:t>
      </w:r>
      <w:hyperlink r:id="rId44" w:history="1">
        <w:r w:rsidRPr="001B14F4">
          <w:rPr>
            <w:rFonts w:ascii="Arial" w:eastAsia="Times New Roman" w:hAnsi="Arial" w:cs="Arial"/>
            <w:bCs/>
            <w:sz w:val="20"/>
            <w:szCs w:val="20"/>
            <w:lang w:val="en"/>
          </w:rPr>
          <w:t>Joe Illingworth</w:t>
        </w:r>
      </w:hyperlink>
      <w:r w:rsidRPr="001B14F4">
        <w:rPr>
          <w:rFonts w:ascii="Arial" w:eastAsia="Times New Roman" w:hAnsi="Arial" w:cs="Arial"/>
          <w:bCs/>
          <w:sz w:val="20"/>
          <w:szCs w:val="20"/>
          <w:lang w:val="en"/>
        </w:rPr>
        <w:t xml:space="preserve">, </w:t>
      </w:r>
      <w:hyperlink r:id="rId45" w:history="1">
        <w:r w:rsidRPr="001B14F4">
          <w:rPr>
            <w:rFonts w:ascii="Arial" w:eastAsia="Times New Roman" w:hAnsi="Arial" w:cs="Arial"/>
            <w:bCs/>
            <w:sz w:val="20"/>
            <w:szCs w:val="20"/>
            <w:lang w:val="en"/>
          </w:rPr>
          <w:t>Kevin Marsh</w:t>
        </w:r>
      </w:hyperlink>
      <w:r w:rsidRPr="001B14F4">
        <w:rPr>
          <w:rFonts w:ascii="Arial" w:eastAsia="Times New Roman" w:hAnsi="Arial" w:cs="Arial"/>
          <w:bCs/>
          <w:sz w:val="20"/>
          <w:szCs w:val="20"/>
          <w:lang w:val="en"/>
        </w:rPr>
        <w:t xml:space="preserve">, </w:t>
      </w:r>
      <w:hyperlink r:id="rId46" w:history="1">
        <w:r w:rsidRPr="001B14F4">
          <w:rPr>
            <w:rFonts w:ascii="Arial" w:eastAsia="Times New Roman" w:hAnsi="Arial" w:cs="Arial"/>
            <w:bCs/>
            <w:sz w:val="20"/>
            <w:szCs w:val="20"/>
            <w:lang w:val="en"/>
          </w:rPr>
          <w:t>Alison Lawrie</w:t>
        </w:r>
      </w:hyperlink>
      <w:r w:rsidRPr="001B14F4">
        <w:rPr>
          <w:rFonts w:ascii="Arial" w:eastAsia="Times New Roman" w:hAnsi="Arial" w:cs="Arial"/>
          <w:bCs/>
          <w:sz w:val="20"/>
          <w:szCs w:val="20"/>
          <w:lang w:val="en"/>
        </w:rPr>
        <w:t xml:space="preserve">, </w:t>
      </w:r>
      <w:hyperlink r:id="rId47" w:history="1">
        <w:r w:rsidRPr="001B14F4">
          <w:rPr>
            <w:rFonts w:ascii="Arial" w:eastAsia="Times New Roman" w:hAnsi="Arial" w:cs="Arial"/>
            <w:bCs/>
            <w:sz w:val="20"/>
            <w:szCs w:val="20"/>
            <w:lang w:val="en"/>
          </w:rPr>
          <w:t>Egeruan B. Imoukhuede</w:t>
        </w:r>
      </w:hyperlink>
      <w:r w:rsidRPr="001B14F4">
        <w:rPr>
          <w:rFonts w:ascii="Arial" w:eastAsia="Times New Roman" w:hAnsi="Arial" w:cs="Arial"/>
          <w:bCs/>
          <w:sz w:val="20"/>
          <w:szCs w:val="20"/>
          <w:lang w:val="en"/>
        </w:rPr>
        <w:t xml:space="preserve">, </w:t>
      </w:r>
      <w:hyperlink r:id="rId48" w:history="1">
        <w:r w:rsidRPr="001B14F4">
          <w:rPr>
            <w:rFonts w:ascii="Arial" w:eastAsia="Times New Roman" w:hAnsi="Arial" w:cs="Arial"/>
            <w:bCs/>
            <w:sz w:val="20"/>
            <w:szCs w:val="20"/>
            <w:lang w:val="en"/>
          </w:rPr>
          <w:t>Katie Ewer</w:t>
        </w:r>
      </w:hyperlink>
      <w:r w:rsidRPr="001B14F4">
        <w:rPr>
          <w:rFonts w:ascii="Arial" w:eastAsia="Times New Roman" w:hAnsi="Arial" w:cs="Arial"/>
          <w:bCs/>
          <w:sz w:val="20"/>
          <w:szCs w:val="20"/>
          <w:lang w:val="en"/>
        </w:rPr>
        <w:t xml:space="preserve">, </w:t>
      </w:r>
      <w:hyperlink r:id="rId49" w:history="1">
        <w:r w:rsidRPr="001B14F4">
          <w:rPr>
            <w:rFonts w:ascii="Arial" w:eastAsia="Times New Roman" w:hAnsi="Arial" w:cs="Arial"/>
            <w:bCs/>
            <w:sz w:val="20"/>
            <w:szCs w:val="20"/>
            <w:lang w:val="en"/>
          </w:rPr>
          <w:t>Britta C. Urban</w:t>
        </w:r>
      </w:hyperlink>
      <w:hyperlink r:id="rId50" w:anchor="fn-1" w:history="1">
        <w:r w:rsidRPr="001B14F4">
          <w:rPr>
            <w:rFonts w:ascii="Arial" w:eastAsia="Times New Roman" w:hAnsi="Arial" w:cs="Arial"/>
            <w:sz w:val="20"/>
            <w:szCs w:val="20"/>
            <w:vertAlign w:val="superscript"/>
            <w:lang w:val="en"/>
          </w:rPr>
          <w:t>*</w:t>
        </w:r>
      </w:hyperlink>
      <w:r w:rsidRPr="001B14F4">
        <w:rPr>
          <w:rFonts w:ascii="Arial" w:eastAsia="Times New Roman" w:hAnsi="Arial" w:cs="Arial"/>
          <w:bCs/>
          <w:sz w:val="20"/>
          <w:szCs w:val="20"/>
          <w:lang w:val="en"/>
        </w:rPr>
        <w:t xml:space="preserve">, </w:t>
      </w:r>
      <w:hyperlink r:id="rId51" w:history="1">
        <w:r w:rsidRPr="001B14F4">
          <w:rPr>
            <w:rFonts w:ascii="Arial" w:eastAsia="Times New Roman" w:hAnsi="Arial" w:cs="Arial"/>
            <w:bCs/>
            <w:sz w:val="20"/>
            <w:szCs w:val="20"/>
            <w:lang w:val="en"/>
          </w:rPr>
          <w:t>Adrian V. S. Hill</w:t>
        </w:r>
      </w:hyperlink>
      <w:r w:rsidRPr="001B14F4">
        <w:rPr>
          <w:rFonts w:ascii="Arial" w:eastAsia="Times New Roman" w:hAnsi="Arial" w:cs="Arial"/>
          <w:bCs/>
          <w:sz w:val="20"/>
          <w:szCs w:val="20"/>
          <w:lang w:val="en"/>
        </w:rPr>
        <w:t xml:space="preserve">, </w:t>
      </w:r>
      <w:hyperlink r:id="rId52" w:history="1">
        <w:r w:rsidRPr="001B14F4">
          <w:rPr>
            <w:rFonts w:ascii="Arial" w:eastAsia="Times New Roman" w:hAnsi="Arial" w:cs="Arial"/>
            <w:bCs/>
            <w:sz w:val="20"/>
            <w:szCs w:val="20"/>
            <w:lang w:val="en"/>
          </w:rPr>
          <w:t>Philip Bejon</w:t>
        </w:r>
      </w:hyperlink>
      <w:r w:rsidRPr="001B14F4">
        <w:rPr>
          <w:rFonts w:ascii="Arial" w:eastAsia="Times New Roman" w:hAnsi="Arial" w:cs="Arial"/>
          <w:bCs/>
          <w:sz w:val="20"/>
          <w:szCs w:val="20"/>
          <w:lang w:val="en"/>
        </w:rPr>
        <w:t>, the MVVC group, “</w:t>
      </w:r>
      <w:r w:rsidRPr="001B14F4">
        <w:rPr>
          <w:rFonts w:ascii="Arial" w:eastAsia="Times New Roman" w:hAnsi="Arial" w:cs="Arial"/>
          <w:bCs/>
          <w:kern w:val="36"/>
          <w:sz w:val="20"/>
          <w:szCs w:val="20"/>
          <w:lang w:val="en"/>
        </w:rPr>
        <w:t xml:space="preserve">Prime-boost vaccination with chimpanzee adenovirus and modified vaccinia Ankara encoding TRAP provides partial protection against </w:t>
      </w:r>
      <w:r w:rsidRPr="001B14F4">
        <w:rPr>
          <w:rFonts w:ascii="Arial" w:eastAsia="Times New Roman" w:hAnsi="Arial" w:cs="Arial"/>
          <w:bCs/>
          <w:i/>
          <w:iCs/>
          <w:kern w:val="36"/>
          <w:sz w:val="20"/>
          <w:szCs w:val="20"/>
          <w:lang w:val="en"/>
        </w:rPr>
        <w:t>Plasmodium falciparum</w:t>
      </w:r>
      <w:r w:rsidRPr="001B14F4">
        <w:rPr>
          <w:rFonts w:ascii="Arial" w:eastAsia="Times New Roman" w:hAnsi="Arial" w:cs="Arial"/>
          <w:bCs/>
          <w:kern w:val="36"/>
          <w:sz w:val="20"/>
          <w:szCs w:val="20"/>
          <w:lang w:val="en"/>
        </w:rPr>
        <w:t xml:space="preserve"> infection in Kenyan adults”, V</w:t>
      </w:r>
      <w:r w:rsidRPr="001B14F4">
        <w:rPr>
          <w:rFonts w:ascii="Arial" w:eastAsia="Times New Roman" w:hAnsi="Arial" w:cs="Arial"/>
          <w:i/>
          <w:sz w:val="20"/>
          <w:szCs w:val="20"/>
          <w:lang w:val="en"/>
        </w:rPr>
        <w:t xml:space="preserve"> Sci Transl Med</w:t>
      </w:r>
      <w:r w:rsidRPr="001B14F4">
        <w:rPr>
          <w:rFonts w:ascii="Arial" w:eastAsia="Times New Roman" w:hAnsi="Arial" w:cs="Arial"/>
          <w:sz w:val="20"/>
          <w:szCs w:val="20"/>
          <w:lang w:val="en"/>
        </w:rPr>
        <w:t xml:space="preserve"> 6 May 2015: Vol. 7, Issue 286, p. 286re5 </w:t>
      </w:r>
      <w:r w:rsidRPr="001B14F4">
        <w:rPr>
          <w:rFonts w:ascii="Arial" w:eastAsia="Times New Roman" w:hAnsi="Arial" w:cs="Arial"/>
          <w:i/>
          <w:sz w:val="20"/>
          <w:szCs w:val="20"/>
          <w:lang w:val="en"/>
        </w:rPr>
        <w:t>Sci. Transl. Med</w:t>
      </w:r>
      <w:r w:rsidRPr="001B14F4">
        <w:rPr>
          <w:rFonts w:ascii="Arial" w:eastAsia="Times New Roman" w:hAnsi="Arial" w:cs="Arial"/>
          <w:sz w:val="20"/>
          <w:szCs w:val="20"/>
          <w:lang w:val="en"/>
        </w:rPr>
        <w:t xml:space="preserve">. DOI: 10.1126/scitranslmed.aaa2373 </w:t>
      </w:r>
    </w:p>
  </w:footnote>
  <w:footnote w:id="55">
    <w:p w:rsidR="003F5107" w:rsidRPr="001B14F4" w:rsidRDefault="003F5107" w:rsidP="009636D1">
      <w:pPr>
        <w:pStyle w:val="FootnoteText"/>
        <w:rPr>
          <w:rFonts w:ascii="Arial" w:hAnsi="Arial" w:cs="Arial"/>
        </w:rPr>
      </w:pPr>
      <w:r w:rsidRPr="001B14F4">
        <w:rPr>
          <w:rStyle w:val="FootnoteReference"/>
          <w:rFonts w:ascii="Arial" w:hAnsi="Arial" w:cs="Arial"/>
        </w:rPr>
        <w:footnoteRef/>
      </w:r>
      <w:r w:rsidRPr="001B14F4">
        <w:rPr>
          <w:rFonts w:ascii="Arial" w:hAnsi="Arial" w:cs="Arial"/>
        </w:rPr>
        <w:t xml:space="preserve"> In this technique, known as a "prime-boost strategy", the first virus "primes" the immune cells by exposing them to the malaria protein while the second virus boosts immunity by “boosting” the immunity by restimulating the immune system.</w:t>
      </w:r>
    </w:p>
  </w:footnote>
  <w:footnote w:id="56">
    <w:p w:rsidR="003F5107" w:rsidRPr="001B14F4" w:rsidRDefault="003F5107" w:rsidP="00072036">
      <w:pPr>
        <w:pStyle w:val="NormalWeb"/>
        <w:spacing w:before="0" w:beforeAutospacing="0" w:after="0" w:afterAutospacing="0"/>
        <w:ind w:left="720" w:hanging="720"/>
        <w:rPr>
          <w:rFonts w:ascii="Arial" w:hAnsi="Arial" w:cs="Arial"/>
          <w:sz w:val="20"/>
          <w:szCs w:val="20"/>
        </w:rPr>
      </w:pPr>
      <w:r w:rsidRPr="001B14F4">
        <w:rPr>
          <w:rStyle w:val="FootnoteReference"/>
          <w:rFonts w:ascii="Arial" w:hAnsi="Arial" w:cs="Arial"/>
          <w:sz w:val="20"/>
          <w:szCs w:val="20"/>
        </w:rPr>
        <w:footnoteRef/>
      </w:r>
      <w:r w:rsidRPr="001B14F4">
        <w:rPr>
          <w:rFonts w:ascii="Arial" w:hAnsi="Arial" w:cs="Arial"/>
          <w:sz w:val="20"/>
          <w:szCs w:val="20"/>
        </w:rPr>
        <w:t xml:space="preserve"> See </w:t>
      </w:r>
      <w:r w:rsidRPr="001B14F4">
        <w:rPr>
          <w:rFonts w:ascii="Arial" w:hAnsi="Arial" w:cs="Arial"/>
          <w:i/>
          <w:sz w:val="20"/>
          <w:szCs w:val="20"/>
        </w:rPr>
        <w:t>Journal of Medical Entomology.</w:t>
      </w:r>
    </w:p>
  </w:footnote>
  <w:footnote w:id="57">
    <w:p w:rsidR="003F5107" w:rsidRDefault="003F5107" w:rsidP="00061337">
      <w:pPr>
        <w:pStyle w:val="NormalWeb"/>
        <w:spacing w:before="0" w:beforeAutospacing="0" w:after="0" w:afterAutospacing="0"/>
      </w:pPr>
      <w:r w:rsidRPr="001B14F4">
        <w:rPr>
          <w:rStyle w:val="FootnoteReference"/>
          <w:rFonts w:ascii="Arial" w:hAnsi="Arial" w:cs="Arial"/>
          <w:sz w:val="20"/>
          <w:szCs w:val="20"/>
        </w:rPr>
        <w:footnoteRef/>
      </w:r>
      <w:r w:rsidRPr="001B14F4">
        <w:rPr>
          <w:rFonts w:ascii="Arial" w:hAnsi="Arial" w:cs="Arial"/>
          <w:sz w:val="20"/>
          <w:szCs w:val="20"/>
        </w:rPr>
        <w:t xml:space="preserve"> Weber C, Büchner SM, Schnierle BS (2015) “A Small Antigenic Determinant of the Chikungunya Virus E2 Protein Is Sufficient to Induce Neutralizing Antibodies which Are Partially Protective in Mice”. </w:t>
      </w:r>
      <w:r w:rsidRPr="001B14F4">
        <w:rPr>
          <w:rFonts w:ascii="Arial" w:hAnsi="Arial" w:cs="Arial"/>
          <w:i/>
          <w:sz w:val="20"/>
          <w:szCs w:val="20"/>
        </w:rPr>
        <w:t>PLoS Negl Trop Dis</w:t>
      </w:r>
      <w:r w:rsidRPr="001B14F4">
        <w:rPr>
          <w:rFonts w:ascii="Arial" w:hAnsi="Arial" w:cs="Arial"/>
          <w:sz w:val="20"/>
          <w:szCs w:val="20"/>
        </w:rPr>
        <w:t xml:space="preserve"> 9(4): e0003684. doi:10.1371/journal.pntd.0003684</w:t>
      </w:r>
    </w:p>
  </w:footnote>
  <w:footnote w:id="58">
    <w:p w:rsidR="003F5107" w:rsidRPr="00072036" w:rsidRDefault="003F5107" w:rsidP="00072036">
      <w:pPr>
        <w:pStyle w:val="NormalWeb"/>
        <w:spacing w:before="0" w:beforeAutospacing="0" w:after="0" w:afterAutospacing="0"/>
        <w:rPr>
          <w:rFonts w:ascii="Arial" w:hAnsi="Arial" w:cs="Arial"/>
          <w:sz w:val="20"/>
          <w:szCs w:val="20"/>
        </w:rPr>
      </w:pPr>
      <w:r w:rsidRPr="00072036">
        <w:rPr>
          <w:rStyle w:val="FootnoteReference"/>
          <w:rFonts w:ascii="Arial" w:hAnsi="Arial" w:cs="Arial"/>
          <w:sz w:val="20"/>
          <w:szCs w:val="20"/>
        </w:rPr>
        <w:footnoteRef/>
      </w:r>
      <w:r w:rsidRPr="00072036">
        <w:rPr>
          <w:rFonts w:ascii="Arial" w:hAnsi="Arial" w:cs="Arial"/>
          <w:sz w:val="20"/>
          <w:szCs w:val="20"/>
        </w:rPr>
        <w:t xml:space="preserve"> H5N8 was found in backyard poultry in Indiana. It has also been seen in the Pacific flyway, in commercial chicken and turkey farms in California and a backyard poultry flock in</w:t>
      </w:r>
      <w:r>
        <w:rPr>
          <w:rFonts w:ascii="Arial" w:hAnsi="Arial" w:cs="Arial"/>
          <w:sz w:val="20"/>
          <w:szCs w:val="20"/>
        </w:rPr>
        <w:t xml:space="preserve"> Oregon, and in captive falcons</w:t>
      </w:r>
      <w:r w:rsidRPr="00072036">
        <w:rPr>
          <w:rFonts w:ascii="Arial" w:hAnsi="Arial" w:cs="Arial"/>
          <w:sz w:val="20"/>
          <w:szCs w:val="20"/>
        </w:rPr>
        <w:t xml:space="preserve">. It was also found in captive falcons in Idaho and Washington. </w:t>
      </w:r>
    </w:p>
  </w:footnote>
  <w:footnote w:id="59">
    <w:p w:rsidR="003F5107" w:rsidRPr="008E2324" w:rsidRDefault="003F5107" w:rsidP="00BB001E">
      <w:pPr>
        <w:pStyle w:val="FootnoteText"/>
        <w:rPr>
          <w:rFonts w:ascii="Arial" w:hAnsi="Arial" w:cs="Arial"/>
        </w:rPr>
      </w:pPr>
      <w:r w:rsidRPr="008E2324">
        <w:rPr>
          <w:rStyle w:val="FootnoteReference"/>
          <w:rFonts w:ascii="Arial" w:hAnsi="Arial" w:cs="Arial"/>
        </w:rPr>
        <w:footnoteRef/>
      </w:r>
      <w:r w:rsidRPr="008E2324">
        <w:rPr>
          <w:rFonts w:ascii="Arial" w:hAnsi="Arial" w:cs="Arial"/>
        </w:rPr>
        <w:t xml:space="preserve"> The study was reported in the journal </w:t>
      </w:r>
      <w:r w:rsidRPr="008E2324">
        <w:rPr>
          <w:rFonts w:ascii="Arial" w:hAnsi="Arial" w:cs="Arial"/>
          <w:i/>
          <w:iCs/>
        </w:rPr>
        <w:t>PLOS ONE</w:t>
      </w:r>
    </w:p>
  </w:footnote>
  <w:footnote w:id="60">
    <w:p w:rsidR="003F5107" w:rsidRDefault="003F5107" w:rsidP="00177F66">
      <w:pPr>
        <w:pStyle w:val="FootnoteText"/>
      </w:pPr>
      <w:r>
        <w:rPr>
          <w:rStyle w:val="FootnoteReference"/>
        </w:rPr>
        <w:footnoteRef/>
      </w:r>
      <w:r>
        <w:t xml:space="preserve"> On 4 May, in </w:t>
      </w:r>
      <w:r w:rsidRPr="0041513D">
        <w:rPr>
          <w:i/>
        </w:rPr>
        <w:t>Clinical Infectious Diseases</w:t>
      </w:r>
    </w:p>
  </w:footnote>
  <w:footnote w:id="61">
    <w:p w:rsidR="003F5107" w:rsidRDefault="003F5107" w:rsidP="0083368B">
      <w:pPr>
        <w:spacing w:after="0" w:line="240" w:lineRule="auto"/>
      </w:pPr>
      <w:r w:rsidRPr="009516E0">
        <w:rPr>
          <w:rStyle w:val="FootnoteReference"/>
          <w:rFonts w:ascii="Arial" w:hAnsi="Arial" w:cs="Arial"/>
          <w:sz w:val="20"/>
          <w:szCs w:val="20"/>
        </w:rPr>
        <w:footnoteRef/>
      </w:r>
      <w:r w:rsidRPr="009516E0">
        <w:rPr>
          <w:rFonts w:ascii="Arial" w:hAnsi="Arial" w:cs="Arial"/>
          <w:sz w:val="20"/>
          <w:szCs w:val="20"/>
        </w:rPr>
        <w:t xml:space="preserve"> </w:t>
      </w:r>
      <w:r w:rsidRPr="009516E0">
        <w:rPr>
          <w:rFonts w:ascii="Arial" w:hAnsi="Arial" w:cs="Arial"/>
          <w:sz w:val="20"/>
          <w:szCs w:val="20"/>
          <w:lang w:val="en-US"/>
        </w:rPr>
        <w:t xml:space="preserve">Khalafalla AI, Lu X, Al-Mubarak AIA, Dalab AHS, Al-Busadah KAS, Erdman DD. “MERS-CoV in upper respiratory tract and lungs of dromedary camels, Saudi Arabia, 2013–2014.” </w:t>
      </w:r>
      <w:r w:rsidRPr="009516E0">
        <w:rPr>
          <w:rFonts w:ascii="Arial" w:hAnsi="Arial" w:cs="Arial"/>
          <w:i/>
          <w:sz w:val="20"/>
          <w:szCs w:val="20"/>
          <w:lang w:val="en-US"/>
        </w:rPr>
        <w:t>Emerg Infect Dis</w:t>
      </w:r>
      <w:r w:rsidRPr="009516E0">
        <w:rPr>
          <w:rFonts w:ascii="Arial" w:hAnsi="Arial" w:cs="Arial"/>
          <w:sz w:val="20"/>
          <w:szCs w:val="20"/>
          <w:lang w:val="en-US"/>
        </w:rPr>
        <w:t xml:space="preserve">. 2015 </w:t>
      </w:r>
      <w:hyperlink r:id="rId53" w:tgtFrame="_blank" w:tooltip="Link to External Web Site" w:history="1">
        <w:r w:rsidRPr="009516E0">
          <w:rPr>
            <w:rFonts w:ascii="Arial" w:hAnsi="Arial" w:cs="Arial"/>
            <w:sz w:val="20"/>
            <w:szCs w:val="20"/>
            <w:u w:val="single"/>
            <w:lang w:val="en-US"/>
          </w:rPr>
          <w:t>http://dx.doi.org/10.3201/eid2107.150070</w:t>
        </w:r>
      </w:hyperlink>
      <w:r w:rsidRPr="009516E0">
        <w:rPr>
          <w:rStyle w:val="Heading1Char"/>
          <w:rFonts w:ascii="Arial" w:hAnsi="Arial" w:cs="Arial"/>
          <w:color w:val="auto"/>
          <w:sz w:val="20"/>
          <w:szCs w:val="20"/>
          <w:lang w:val="en-US"/>
        </w:rPr>
        <w:t xml:space="preserve"> </w:t>
      </w:r>
    </w:p>
  </w:footnote>
  <w:footnote w:id="62">
    <w:p w:rsidR="003F5107" w:rsidRDefault="003F5107" w:rsidP="00767176">
      <w:pPr>
        <w:spacing w:after="0" w:line="240" w:lineRule="auto"/>
        <w:outlineLvl w:val="1"/>
      </w:pPr>
      <w:r w:rsidRPr="00072036">
        <w:rPr>
          <w:rStyle w:val="FootnoteReference"/>
          <w:rFonts w:ascii="Arial" w:hAnsi="Arial" w:cs="Arial"/>
          <w:sz w:val="20"/>
          <w:szCs w:val="20"/>
        </w:rPr>
        <w:footnoteRef/>
      </w:r>
      <w:r w:rsidRPr="00072036">
        <w:rPr>
          <w:rFonts w:ascii="Arial" w:hAnsi="Arial" w:cs="Arial"/>
          <w:sz w:val="20"/>
          <w:szCs w:val="20"/>
        </w:rPr>
        <w:t xml:space="preserve"> Jay B. Varkey, Jessica G. Shantha, Ian Crozier, Colleen S. Kraft, G. Marshall Lyon, Aneesh K. Mehta, Gokul Kumar, Justine R. Smith, Markus H. Kainulainen, Shannon Whitmer, Ute Ströher, Timothy M. Uyeki, Bruce S. Ribner, and Steven Yeh, </w:t>
      </w:r>
      <w:r w:rsidRPr="00072036">
        <w:rPr>
          <w:rFonts w:ascii="Arial" w:hAnsi="Arial" w:cs="Arial"/>
          <w:bCs/>
          <w:kern w:val="36"/>
          <w:sz w:val="20"/>
          <w:szCs w:val="20"/>
        </w:rPr>
        <w:t>“Persistence of Ebola Virus in Ocular Fluid</w:t>
      </w:r>
      <w:r w:rsidRPr="00767176">
        <w:rPr>
          <w:rFonts w:ascii="Arial" w:hAnsi="Arial" w:cs="Arial"/>
          <w:bCs/>
          <w:kern w:val="36"/>
          <w:sz w:val="20"/>
          <w:szCs w:val="20"/>
        </w:rPr>
        <w:t xml:space="preserve"> during Convalescence”, </w:t>
      </w:r>
      <w:r w:rsidRPr="00767176">
        <w:rPr>
          <w:rFonts w:ascii="Arial" w:hAnsi="Arial" w:cs="Arial"/>
          <w:bCs/>
          <w:i/>
          <w:kern w:val="36"/>
          <w:sz w:val="20"/>
          <w:szCs w:val="20"/>
        </w:rPr>
        <w:t>New England Journal of Medicine</w:t>
      </w:r>
      <w:r w:rsidRPr="00767176">
        <w:rPr>
          <w:rFonts w:ascii="Arial" w:hAnsi="Arial" w:cs="Arial"/>
          <w:bCs/>
          <w:kern w:val="36"/>
          <w:sz w:val="20"/>
          <w:szCs w:val="20"/>
        </w:rPr>
        <w:t xml:space="preserve">, </w:t>
      </w:r>
      <w:r w:rsidRPr="00767176">
        <w:rPr>
          <w:rFonts w:ascii="Arial" w:hAnsi="Arial" w:cs="Arial"/>
          <w:sz w:val="20"/>
          <w:szCs w:val="20"/>
        </w:rPr>
        <w:t xml:space="preserve">May 7, 2015.  </w:t>
      </w:r>
      <w:r w:rsidRPr="00767176">
        <w:rPr>
          <w:rStyle w:val="doi2"/>
          <w:rFonts w:ascii="Arial" w:hAnsi="Arial" w:cs="Arial"/>
          <w:color w:val="auto"/>
          <w:sz w:val="20"/>
          <w:szCs w:val="20"/>
        </w:rPr>
        <w:t>DOI: 10.1056/NEJMoa1500306</w:t>
      </w:r>
    </w:p>
  </w:footnote>
  <w:footnote w:id="63">
    <w:p w:rsidR="003F5107" w:rsidRPr="000541E2" w:rsidRDefault="003F5107">
      <w:pPr>
        <w:pStyle w:val="FootnoteText"/>
        <w:rPr>
          <w:rFonts w:ascii="Arial" w:hAnsi="Arial" w:cs="Arial"/>
        </w:rPr>
      </w:pPr>
      <w:r w:rsidRPr="000541E2">
        <w:rPr>
          <w:rStyle w:val="FootnoteReference"/>
          <w:rFonts w:ascii="Arial" w:hAnsi="Arial" w:cs="Arial"/>
        </w:rPr>
        <w:footnoteRef/>
      </w:r>
      <w:r w:rsidRPr="000541E2">
        <w:rPr>
          <w:rFonts w:ascii="Arial" w:hAnsi="Arial" w:cs="Arial"/>
        </w:rPr>
        <w:t xml:space="preserve"> Reported in the July issue of </w:t>
      </w:r>
      <w:r w:rsidRPr="000541E2">
        <w:rPr>
          <w:rFonts w:ascii="Arial" w:hAnsi="Arial" w:cs="Arial"/>
          <w:i/>
        </w:rPr>
        <w:t>Emerging Infectious Diseases</w:t>
      </w:r>
    </w:p>
  </w:footnote>
  <w:footnote w:id="64">
    <w:p w:rsidR="003F5107" w:rsidRPr="008B07D5" w:rsidRDefault="003F5107" w:rsidP="000E4A71">
      <w:pPr>
        <w:pStyle w:val="FootnoteText"/>
        <w:rPr>
          <w:rFonts w:ascii="Arial" w:hAnsi="Arial" w:cs="Arial"/>
        </w:rPr>
      </w:pPr>
      <w:r w:rsidRPr="008B07D5">
        <w:rPr>
          <w:rStyle w:val="FootnoteReference"/>
          <w:rFonts w:ascii="Arial" w:hAnsi="Arial" w:cs="Arial"/>
        </w:rPr>
        <w:footnoteRef/>
      </w:r>
      <w:r>
        <w:rPr>
          <w:rFonts w:ascii="Arial" w:hAnsi="Arial" w:cs="Arial"/>
        </w:rPr>
        <w:t xml:space="preserve"> including Dr </w:t>
      </w:r>
      <w:r w:rsidRPr="008B07D5">
        <w:rPr>
          <w:rFonts w:ascii="Arial" w:hAnsi="Arial" w:cs="Arial"/>
        </w:rPr>
        <w:t>Donald Branch, an associate professor in the department of laboratory medicine and pathobiology</w:t>
      </w:r>
    </w:p>
  </w:footnote>
  <w:footnote w:id="65">
    <w:p w:rsidR="003F5107" w:rsidRPr="00E96970" w:rsidRDefault="003F5107" w:rsidP="00524C76">
      <w:pPr>
        <w:pStyle w:val="NormalWeb"/>
        <w:spacing w:before="0" w:beforeAutospacing="0" w:after="0" w:afterAutospacing="0"/>
        <w:rPr>
          <w:rFonts w:ascii="Arial" w:hAnsi="Arial" w:cs="Arial"/>
          <w:sz w:val="20"/>
          <w:szCs w:val="20"/>
          <w:lang w:val="en"/>
        </w:rPr>
      </w:pPr>
      <w:r w:rsidRPr="000541E2">
        <w:rPr>
          <w:rStyle w:val="FootnoteReference"/>
          <w:rFonts w:ascii="Arial" w:hAnsi="Arial" w:cs="Arial"/>
          <w:sz w:val="20"/>
          <w:szCs w:val="20"/>
        </w:rPr>
        <w:footnoteRef/>
      </w:r>
      <w:r w:rsidRPr="000541E2">
        <w:rPr>
          <w:rFonts w:ascii="Arial" w:hAnsi="Arial" w:cs="Arial"/>
          <w:sz w:val="20"/>
          <w:szCs w:val="20"/>
        </w:rPr>
        <w:t xml:space="preserve"> </w:t>
      </w:r>
      <w:r w:rsidRPr="000541E2">
        <w:rPr>
          <w:rFonts w:ascii="Arial" w:hAnsi="Arial" w:cs="Arial"/>
          <w:sz w:val="20"/>
          <w:szCs w:val="20"/>
          <w:lang w:val="en-US"/>
        </w:rPr>
        <w:t xml:space="preserve">a new company created by City of Hope and Fortress Biotech. </w:t>
      </w:r>
      <w:r w:rsidRPr="000541E2">
        <w:rPr>
          <w:rFonts w:ascii="Arial" w:hAnsi="Arial" w:cs="Arial"/>
          <w:bCs/>
          <w:sz w:val="20"/>
          <w:szCs w:val="20"/>
          <w:lang w:val="en"/>
        </w:rPr>
        <w:t>City of Hope</w:t>
      </w:r>
      <w:r w:rsidRPr="000541E2">
        <w:rPr>
          <w:rFonts w:ascii="Arial" w:hAnsi="Arial" w:cs="Arial"/>
          <w:sz w:val="20"/>
          <w:szCs w:val="20"/>
          <w:lang w:val="en"/>
        </w:rPr>
        <w:t xml:space="preserve"> is a private, not-for-profit </w:t>
      </w:r>
      <w:hyperlink r:id="rId54" w:tooltip="Clinical research center" w:history="1">
        <w:r w:rsidRPr="000541E2">
          <w:rPr>
            <w:rStyle w:val="Hyperlink"/>
            <w:rFonts w:ascii="Arial" w:hAnsi="Arial" w:cs="Arial"/>
            <w:color w:val="auto"/>
            <w:sz w:val="20"/>
            <w:szCs w:val="20"/>
            <w:u w:val="none"/>
            <w:lang w:val="en"/>
          </w:rPr>
          <w:t>clinical research center</w:t>
        </w:r>
      </w:hyperlink>
      <w:r w:rsidRPr="000541E2">
        <w:rPr>
          <w:rFonts w:ascii="Arial" w:hAnsi="Arial" w:cs="Arial"/>
          <w:sz w:val="20"/>
          <w:szCs w:val="20"/>
          <w:lang w:val="en"/>
        </w:rPr>
        <w:t xml:space="preserve">, </w:t>
      </w:r>
      <w:hyperlink r:id="rId55" w:tooltip="Hospital" w:history="1">
        <w:r w:rsidRPr="000541E2">
          <w:rPr>
            <w:rStyle w:val="Hyperlink"/>
            <w:rFonts w:ascii="Arial" w:hAnsi="Arial" w:cs="Arial"/>
            <w:color w:val="auto"/>
            <w:sz w:val="20"/>
            <w:szCs w:val="20"/>
            <w:u w:val="none"/>
            <w:lang w:val="en"/>
          </w:rPr>
          <w:t>hospital</w:t>
        </w:r>
      </w:hyperlink>
      <w:r w:rsidRPr="000541E2">
        <w:rPr>
          <w:rFonts w:ascii="Arial" w:hAnsi="Arial" w:cs="Arial"/>
          <w:sz w:val="20"/>
          <w:szCs w:val="20"/>
          <w:lang w:val="en"/>
        </w:rPr>
        <w:t xml:space="preserve"> and </w:t>
      </w:r>
      <w:hyperlink r:id="rId56" w:tooltip="Medical school" w:history="1">
        <w:r w:rsidRPr="000541E2">
          <w:rPr>
            <w:rStyle w:val="Hyperlink"/>
            <w:rFonts w:ascii="Arial" w:hAnsi="Arial" w:cs="Arial"/>
            <w:color w:val="auto"/>
            <w:sz w:val="20"/>
            <w:szCs w:val="20"/>
            <w:u w:val="none"/>
            <w:lang w:val="en"/>
          </w:rPr>
          <w:t>graduate medical school</w:t>
        </w:r>
      </w:hyperlink>
      <w:r w:rsidRPr="000541E2">
        <w:rPr>
          <w:rFonts w:ascii="Arial" w:hAnsi="Arial" w:cs="Arial"/>
          <w:sz w:val="20"/>
          <w:szCs w:val="20"/>
          <w:lang w:val="en"/>
        </w:rPr>
        <w:t xml:space="preserve"> in </w:t>
      </w:r>
      <w:hyperlink r:id="rId57" w:tooltip="California" w:history="1">
        <w:r w:rsidRPr="000541E2">
          <w:rPr>
            <w:rStyle w:val="Hyperlink"/>
            <w:rFonts w:ascii="Arial" w:hAnsi="Arial" w:cs="Arial"/>
            <w:color w:val="auto"/>
            <w:sz w:val="20"/>
            <w:szCs w:val="20"/>
            <w:u w:val="none"/>
            <w:lang w:val="en"/>
          </w:rPr>
          <w:t>California</w:t>
        </w:r>
      </w:hyperlink>
      <w:r w:rsidRPr="000541E2">
        <w:rPr>
          <w:rFonts w:ascii="Arial" w:hAnsi="Arial" w:cs="Arial"/>
          <w:sz w:val="20"/>
          <w:szCs w:val="20"/>
          <w:lang w:val="en"/>
        </w:rPr>
        <w:t xml:space="preserve">, best known as a </w:t>
      </w:r>
      <w:hyperlink r:id="rId58" w:tooltip="Cancer treatment" w:history="1">
        <w:r w:rsidRPr="000541E2">
          <w:rPr>
            <w:rStyle w:val="Hyperlink"/>
            <w:rFonts w:ascii="Arial" w:hAnsi="Arial" w:cs="Arial"/>
            <w:color w:val="auto"/>
            <w:sz w:val="20"/>
            <w:szCs w:val="20"/>
            <w:u w:val="none"/>
            <w:lang w:val="en"/>
          </w:rPr>
          <w:t>cancer treatment</w:t>
        </w:r>
      </w:hyperlink>
      <w:r w:rsidRPr="000541E2">
        <w:rPr>
          <w:rFonts w:ascii="Arial" w:hAnsi="Arial" w:cs="Arial"/>
          <w:sz w:val="20"/>
          <w:szCs w:val="20"/>
          <w:lang w:val="en"/>
        </w:rPr>
        <w:t xml:space="preserve"> center. It played a role in the development of </w:t>
      </w:r>
      <w:hyperlink r:id="rId59" w:tooltip="Insulin" w:history="1">
        <w:r w:rsidRPr="000541E2">
          <w:rPr>
            <w:rStyle w:val="Hyperlink"/>
            <w:rFonts w:ascii="Arial" w:hAnsi="Arial" w:cs="Arial"/>
            <w:color w:val="auto"/>
            <w:sz w:val="20"/>
            <w:szCs w:val="20"/>
            <w:u w:val="none"/>
            <w:lang w:val="en"/>
          </w:rPr>
          <w:t>synthetic human insulin</w:t>
        </w:r>
      </w:hyperlink>
      <w:r w:rsidRPr="000541E2">
        <w:rPr>
          <w:rFonts w:ascii="Arial" w:hAnsi="Arial" w:cs="Arial"/>
          <w:sz w:val="20"/>
          <w:szCs w:val="20"/>
          <w:lang w:val="en"/>
        </w:rPr>
        <w:t xml:space="preserve"> in 1978. The medical centre has performed over12,000 </w:t>
      </w:r>
      <w:hyperlink r:id="rId60" w:tooltip="Hematopoietic stem cell transplantation" w:history="1">
        <w:r w:rsidRPr="000541E2">
          <w:rPr>
            <w:rStyle w:val="Hyperlink"/>
            <w:rFonts w:ascii="Arial" w:hAnsi="Arial" w:cs="Arial"/>
            <w:color w:val="auto"/>
            <w:sz w:val="20"/>
            <w:szCs w:val="20"/>
            <w:u w:val="none"/>
            <w:lang w:val="en"/>
          </w:rPr>
          <w:t>hematopoietic stem cell transplants</w:t>
        </w:r>
      </w:hyperlink>
      <w:r w:rsidRPr="000541E2">
        <w:rPr>
          <w:rFonts w:ascii="Arial" w:hAnsi="Arial" w:cs="Arial"/>
          <w:sz w:val="20"/>
          <w:szCs w:val="20"/>
          <w:lang w:val="en"/>
        </w:rPr>
        <w:t xml:space="preserve"> with patient outcomes that consistently exceed national averages. Fortress Biotech is a company which acquires, develops and commercializes new </w:t>
      </w:r>
      <w:r w:rsidRPr="000541E2">
        <w:rPr>
          <w:rFonts w:ascii="Arial" w:hAnsi="Arial" w:cs="Arial"/>
          <w:sz w:val="20"/>
          <w:szCs w:val="20"/>
        </w:rPr>
        <w:t>pharmaceutical</w:t>
      </w:r>
      <w:r w:rsidRPr="00767176">
        <w:rPr>
          <w:rFonts w:ascii="Arial" w:hAnsi="Arial" w:cs="Arial"/>
          <w:sz w:val="20"/>
          <w:szCs w:val="20"/>
        </w:rPr>
        <w:t xml:space="preserve"> and biotechnology products</w:t>
      </w:r>
      <w:r w:rsidRPr="00E96970">
        <w:rPr>
          <w:rFonts w:ascii="Arial" w:hAnsi="Arial" w:cs="Arial"/>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CB5"/>
    <w:multiLevelType w:val="multilevel"/>
    <w:tmpl w:val="06E610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93548"/>
    <w:multiLevelType w:val="multilevel"/>
    <w:tmpl w:val="477A843E"/>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1E59C6"/>
    <w:multiLevelType w:val="multilevel"/>
    <w:tmpl w:val="AD725BA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AE0AD4"/>
    <w:multiLevelType w:val="multilevel"/>
    <w:tmpl w:val="0FA442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C97762"/>
    <w:multiLevelType w:val="multilevel"/>
    <w:tmpl w:val="E0F4AB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C41895"/>
    <w:multiLevelType w:val="multilevel"/>
    <w:tmpl w:val="8236C034"/>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AE75C2"/>
    <w:multiLevelType w:val="hybridMultilevel"/>
    <w:tmpl w:val="7BFCF89C"/>
    <w:lvl w:ilvl="0" w:tplc="0C090009">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C5343EC"/>
    <w:multiLevelType w:val="multilevel"/>
    <w:tmpl w:val="9648B9D2"/>
    <w:lvl w:ilvl="0">
      <w:start w:val="1"/>
      <w:numFmt w:val="decimal"/>
      <w:lvlText w:val="%1)"/>
      <w:lvlJc w:val="left"/>
      <w:pPr>
        <w:ind w:left="360" w:hanging="360"/>
      </w:pPr>
      <w:rPr>
        <w:rFonts w:hint="default"/>
      </w:rPr>
    </w:lvl>
    <w:lvl w:ilvl="1">
      <w:start w:val="24"/>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1E3446"/>
    <w:multiLevelType w:val="multilevel"/>
    <w:tmpl w:val="4B44CB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3FA6E23"/>
    <w:multiLevelType w:val="multilevel"/>
    <w:tmpl w:val="3A8423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036C54"/>
    <w:multiLevelType w:val="multilevel"/>
    <w:tmpl w:val="0B24E8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6471DD"/>
    <w:multiLevelType w:val="multilevel"/>
    <w:tmpl w:val="4D52B284"/>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8A731D"/>
    <w:multiLevelType w:val="multilevel"/>
    <w:tmpl w:val="636211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9B1236F"/>
    <w:multiLevelType w:val="multilevel"/>
    <w:tmpl w:val="2898D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CF74614"/>
    <w:multiLevelType w:val="multilevel"/>
    <w:tmpl w:val="BE289B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57569C"/>
    <w:multiLevelType w:val="multilevel"/>
    <w:tmpl w:val="EBBAFB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4CC292C"/>
    <w:multiLevelType w:val="multilevel"/>
    <w:tmpl w:val="54128A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91047DA"/>
    <w:multiLevelType w:val="multilevel"/>
    <w:tmpl w:val="4ACCC33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AD4CE8"/>
    <w:multiLevelType w:val="multilevel"/>
    <w:tmpl w:val="29120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DF06B09"/>
    <w:multiLevelType w:val="multilevel"/>
    <w:tmpl w:val="DA6CFCB6"/>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E91508B"/>
    <w:multiLevelType w:val="multilevel"/>
    <w:tmpl w:val="69AEB6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1D40561"/>
    <w:multiLevelType w:val="multilevel"/>
    <w:tmpl w:val="A7DC2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46B605F"/>
    <w:multiLevelType w:val="multilevel"/>
    <w:tmpl w:val="E996C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71C12ED"/>
    <w:multiLevelType w:val="multilevel"/>
    <w:tmpl w:val="CB261E18"/>
    <w:lvl w:ilvl="0">
      <w:start w:val="1"/>
      <w:numFmt w:val="decimal"/>
      <w:lvlText w:val="%1)"/>
      <w:lvlJc w:val="left"/>
      <w:pPr>
        <w:ind w:left="360" w:hanging="360"/>
      </w:pPr>
      <w:rPr>
        <w:rFonts w:hint="default"/>
      </w:rPr>
    </w:lvl>
    <w:lvl w:ilvl="1">
      <w:start w:val="17"/>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94F69EE"/>
    <w:multiLevelType w:val="multilevel"/>
    <w:tmpl w:val="24EE0C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C0855BA"/>
    <w:multiLevelType w:val="multilevel"/>
    <w:tmpl w:val="C7C0C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3F466D3"/>
    <w:multiLevelType w:val="multilevel"/>
    <w:tmpl w:val="3AAEB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5CA457A"/>
    <w:multiLevelType w:val="multilevel"/>
    <w:tmpl w:val="DB6AF8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8F8463E"/>
    <w:multiLevelType w:val="hybridMultilevel"/>
    <w:tmpl w:val="D96222F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C5B308F"/>
    <w:multiLevelType w:val="multilevel"/>
    <w:tmpl w:val="113229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9F74D5E"/>
    <w:multiLevelType w:val="multilevel"/>
    <w:tmpl w:val="743ECD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2"/>
  </w:num>
  <w:num w:numId="3">
    <w:abstractNumId w:val="6"/>
  </w:num>
  <w:num w:numId="4">
    <w:abstractNumId w:val="4"/>
  </w:num>
  <w:num w:numId="5">
    <w:abstractNumId w:val="1"/>
  </w:num>
  <w:num w:numId="6">
    <w:abstractNumId w:val="8"/>
  </w:num>
  <w:num w:numId="7">
    <w:abstractNumId w:val="3"/>
  </w:num>
  <w:num w:numId="8">
    <w:abstractNumId w:val="25"/>
  </w:num>
  <w:num w:numId="9">
    <w:abstractNumId w:val="13"/>
  </w:num>
  <w:num w:numId="10">
    <w:abstractNumId w:val="31"/>
  </w:num>
  <w:num w:numId="11">
    <w:abstractNumId w:val="28"/>
  </w:num>
  <w:num w:numId="12">
    <w:abstractNumId w:val="24"/>
  </w:num>
  <w:num w:numId="13">
    <w:abstractNumId w:val="23"/>
  </w:num>
  <w:num w:numId="14">
    <w:abstractNumId w:val="26"/>
  </w:num>
  <w:num w:numId="15">
    <w:abstractNumId w:val="2"/>
  </w:num>
  <w:num w:numId="16">
    <w:abstractNumId w:val="19"/>
  </w:num>
  <w:num w:numId="17">
    <w:abstractNumId w:val="12"/>
  </w:num>
  <w:num w:numId="18">
    <w:abstractNumId w:val="6"/>
  </w:num>
  <w:num w:numId="19">
    <w:abstractNumId w:val="20"/>
  </w:num>
  <w:num w:numId="20">
    <w:abstractNumId w:val="5"/>
  </w:num>
  <w:num w:numId="21">
    <w:abstractNumId w:val="18"/>
  </w:num>
  <w:num w:numId="22">
    <w:abstractNumId w:val="21"/>
  </w:num>
  <w:num w:numId="23">
    <w:abstractNumId w:val="10"/>
  </w:num>
  <w:num w:numId="24">
    <w:abstractNumId w:val="16"/>
  </w:num>
  <w:num w:numId="25">
    <w:abstractNumId w:val="17"/>
  </w:num>
  <w:num w:numId="26">
    <w:abstractNumId w:val="27"/>
  </w:num>
  <w:num w:numId="27">
    <w:abstractNumId w:val="14"/>
  </w:num>
  <w:num w:numId="28">
    <w:abstractNumId w:val="15"/>
  </w:num>
  <w:num w:numId="29">
    <w:abstractNumId w:val="7"/>
  </w:num>
  <w:num w:numId="30">
    <w:abstractNumId w:val="0"/>
  </w:num>
  <w:num w:numId="31">
    <w:abstractNumId w:val="30"/>
  </w:num>
  <w:num w:numId="32">
    <w:abstractNumId w:val="9"/>
  </w:num>
  <w:num w:numId="3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2468"/>
    <w:rsid w:val="000034CC"/>
    <w:rsid w:val="00011F0E"/>
    <w:rsid w:val="000128E1"/>
    <w:rsid w:val="000143C5"/>
    <w:rsid w:val="000166C7"/>
    <w:rsid w:val="0002531E"/>
    <w:rsid w:val="00032145"/>
    <w:rsid w:val="000327A9"/>
    <w:rsid w:val="00032CF0"/>
    <w:rsid w:val="000335CE"/>
    <w:rsid w:val="00034319"/>
    <w:rsid w:val="000355EB"/>
    <w:rsid w:val="00035948"/>
    <w:rsid w:val="000405AD"/>
    <w:rsid w:val="000441F8"/>
    <w:rsid w:val="000477A4"/>
    <w:rsid w:val="00051A93"/>
    <w:rsid w:val="000541E2"/>
    <w:rsid w:val="0005682D"/>
    <w:rsid w:val="00061337"/>
    <w:rsid w:val="00066756"/>
    <w:rsid w:val="00071539"/>
    <w:rsid w:val="00072036"/>
    <w:rsid w:val="00074B4E"/>
    <w:rsid w:val="00081180"/>
    <w:rsid w:val="00081B72"/>
    <w:rsid w:val="000907DF"/>
    <w:rsid w:val="00094942"/>
    <w:rsid w:val="00096C54"/>
    <w:rsid w:val="000A3B76"/>
    <w:rsid w:val="000B0252"/>
    <w:rsid w:val="000B2E85"/>
    <w:rsid w:val="000B7E03"/>
    <w:rsid w:val="000D021D"/>
    <w:rsid w:val="000D31A9"/>
    <w:rsid w:val="000D66AC"/>
    <w:rsid w:val="000D6904"/>
    <w:rsid w:val="000D7F41"/>
    <w:rsid w:val="000E3BE7"/>
    <w:rsid w:val="000E4A71"/>
    <w:rsid w:val="000F04C0"/>
    <w:rsid w:val="000F3CB9"/>
    <w:rsid w:val="00100633"/>
    <w:rsid w:val="001073A7"/>
    <w:rsid w:val="0011111F"/>
    <w:rsid w:val="00113F3A"/>
    <w:rsid w:val="0011435F"/>
    <w:rsid w:val="00120FF1"/>
    <w:rsid w:val="001252D9"/>
    <w:rsid w:val="001270BA"/>
    <w:rsid w:val="00134151"/>
    <w:rsid w:val="00137606"/>
    <w:rsid w:val="00140D22"/>
    <w:rsid w:val="00144A6B"/>
    <w:rsid w:val="00145592"/>
    <w:rsid w:val="001505BB"/>
    <w:rsid w:val="00152355"/>
    <w:rsid w:val="00156447"/>
    <w:rsid w:val="001715B1"/>
    <w:rsid w:val="00177F66"/>
    <w:rsid w:val="0018166F"/>
    <w:rsid w:val="0019151B"/>
    <w:rsid w:val="00191BEC"/>
    <w:rsid w:val="001A20BD"/>
    <w:rsid w:val="001A2F04"/>
    <w:rsid w:val="001B14F4"/>
    <w:rsid w:val="001B3309"/>
    <w:rsid w:val="001B716F"/>
    <w:rsid w:val="001C2106"/>
    <w:rsid w:val="001C296A"/>
    <w:rsid w:val="001C7BA4"/>
    <w:rsid w:val="001D118E"/>
    <w:rsid w:val="001D4491"/>
    <w:rsid w:val="001E2C64"/>
    <w:rsid w:val="001E5CEE"/>
    <w:rsid w:val="001F0B9C"/>
    <w:rsid w:val="001F2E41"/>
    <w:rsid w:val="001F3787"/>
    <w:rsid w:val="001F4CFC"/>
    <w:rsid w:val="001F5513"/>
    <w:rsid w:val="0020479F"/>
    <w:rsid w:val="00211515"/>
    <w:rsid w:val="00212372"/>
    <w:rsid w:val="0021427A"/>
    <w:rsid w:val="00221247"/>
    <w:rsid w:val="00224767"/>
    <w:rsid w:val="0023717F"/>
    <w:rsid w:val="00243D6F"/>
    <w:rsid w:val="00255364"/>
    <w:rsid w:val="002619A2"/>
    <w:rsid w:val="002622D0"/>
    <w:rsid w:val="00263826"/>
    <w:rsid w:val="0027056F"/>
    <w:rsid w:val="002744E1"/>
    <w:rsid w:val="0027730E"/>
    <w:rsid w:val="0028685E"/>
    <w:rsid w:val="00291818"/>
    <w:rsid w:val="0029237F"/>
    <w:rsid w:val="002928E2"/>
    <w:rsid w:val="002B20C4"/>
    <w:rsid w:val="002B59E4"/>
    <w:rsid w:val="002B6CE7"/>
    <w:rsid w:val="002B7532"/>
    <w:rsid w:val="002C37D2"/>
    <w:rsid w:val="002E0F45"/>
    <w:rsid w:val="002E1ADA"/>
    <w:rsid w:val="002E6844"/>
    <w:rsid w:val="002E7150"/>
    <w:rsid w:val="002F0F9D"/>
    <w:rsid w:val="003019D8"/>
    <w:rsid w:val="0030345C"/>
    <w:rsid w:val="003038DE"/>
    <w:rsid w:val="003047AD"/>
    <w:rsid w:val="00310569"/>
    <w:rsid w:val="00315857"/>
    <w:rsid w:val="00316319"/>
    <w:rsid w:val="00336982"/>
    <w:rsid w:val="003400B3"/>
    <w:rsid w:val="00340FB8"/>
    <w:rsid w:val="003443EE"/>
    <w:rsid w:val="0035589C"/>
    <w:rsid w:val="00364766"/>
    <w:rsid w:val="00367943"/>
    <w:rsid w:val="00375077"/>
    <w:rsid w:val="003763F5"/>
    <w:rsid w:val="0038522F"/>
    <w:rsid w:val="00387BF7"/>
    <w:rsid w:val="00392829"/>
    <w:rsid w:val="003A2B46"/>
    <w:rsid w:val="003B277C"/>
    <w:rsid w:val="003C248F"/>
    <w:rsid w:val="003D0323"/>
    <w:rsid w:val="003D754B"/>
    <w:rsid w:val="003D7B59"/>
    <w:rsid w:val="003F5107"/>
    <w:rsid w:val="0040699F"/>
    <w:rsid w:val="004126ED"/>
    <w:rsid w:val="00413F04"/>
    <w:rsid w:val="004202D5"/>
    <w:rsid w:val="0042718E"/>
    <w:rsid w:val="004309E8"/>
    <w:rsid w:val="00433E79"/>
    <w:rsid w:val="00445230"/>
    <w:rsid w:val="00446464"/>
    <w:rsid w:val="004565C5"/>
    <w:rsid w:val="00457D3E"/>
    <w:rsid w:val="00461A9E"/>
    <w:rsid w:val="00461F6F"/>
    <w:rsid w:val="0046385B"/>
    <w:rsid w:val="00480396"/>
    <w:rsid w:val="0048083F"/>
    <w:rsid w:val="00480CDF"/>
    <w:rsid w:val="00481954"/>
    <w:rsid w:val="00483BF8"/>
    <w:rsid w:val="00485C98"/>
    <w:rsid w:val="00486C8E"/>
    <w:rsid w:val="004A19D6"/>
    <w:rsid w:val="004A3880"/>
    <w:rsid w:val="004A3A61"/>
    <w:rsid w:val="004C0163"/>
    <w:rsid w:val="004C4D9B"/>
    <w:rsid w:val="004C5FCC"/>
    <w:rsid w:val="004C6397"/>
    <w:rsid w:val="004D0377"/>
    <w:rsid w:val="004D29AE"/>
    <w:rsid w:val="004D7299"/>
    <w:rsid w:val="004D7494"/>
    <w:rsid w:val="004D7A8C"/>
    <w:rsid w:val="004E178B"/>
    <w:rsid w:val="004E3C75"/>
    <w:rsid w:val="004F011F"/>
    <w:rsid w:val="004F7625"/>
    <w:rsid w:val="005037E8"/>
    <w:rsid w:val="005071F5"/>
    <w:rsid w:val="005075BA"/>
    <w:rsid w:val="00510222"/>
    <w:rsid w:val="00522EFA"/>
    <w:rsid w:val="00524BDD"/>
    <w:rsid w:val="00524C76"/>
    <w:rsid w:val="00532571"/>
    <w:rsid w:val="0054269D"/>
    <w:rsid w:val="005469AE"/>
    <w:rsid w:val="0055355B"/>
    <w:rsid w:val="005554F1"/>
    <w:rsid w:val="00555ACA"/>
    <w:rsid w:val="00560E15"/>
    <w:rsid w:val="00562CB8"/>
    <w:rsid w:val="00577891"/>
    <w:rsid w:val="00583F10"/>
    <w:rsid w:val="00586088"/>
    <w:rsid w:val="00590C30"/>
    <w:rsid w:val="00591F4C"/>
    <w:rsid w:val="005968F9"/>
    <w:rsid w:val="005A189C"/>
    <w:rsid w:val="005A37AD"/>
    <w:rsid w:val="005B7ABF"/>
    <w:rsid w:val="005C1208"/>
    <w:rsid w:val="005C50B6"/>
    <w:rsid w:val="005C5115"/>
    <w:rsid w:val="005D269B"/>
    <w:rsid w:val="005D4CF8"/>
    <w:rsid w:val="005D5DA5"/>
    <w:rsid w:val="005D7C6B"/>
    <w:rsid w:val="005E4BDF"/>
    <w:rsid w:val="005E7C01"/>
    <w:rsid w:val="005F097C"/>
    <w:rsid w:val="005F1B47"/>
    <w:rsid w:val="00606AC5"/>
    <w:rsid w:val="006141D3"/>
    <w:rsid w:val="0062106F"/>
    <w:rsid w:val="00625769"/>
    <w:rsid w:val="006350AE"/>
    <w:rsid w:val="00635C1F"/>
    <w:rsid w:val="00671A23"/>
    <w:rsid w:val="00674C35"/>
    <w:rsid w:val="006755EA"/>
    <w:rsid w:val="0068295C"/>
    <w:rsid w:val="006A01BA"/>
    <w:rsid w:val="006A7021"/>
    <w:rsid w:val="006B0411"/>
    <w:rsid w:val="006B0A28"/>
    <w:rsid w:val="006B11CF"/>
    <w:rsid w:val="006B4128"/>
    <w:rsid w:val="006B6443"/>
    <w:rsid w:val="006C7CE7"/>
    <w:rsid w:val="006D0365"/>
    <w:rsid w:val="006D704D"/>
    <w:rsid w:val="006E495D"/>
    <w:rsid w:val="006F1268"/>
    <w:rsid w:val="006F1792"/>
    <w:rsid w:val="006F4993"/>
    <w:rsid w:val="00702504"/>
    <w:rsid w:val="00702FDC"/>
    <w:rsid w:val="00707489"/>
    <w:rsid w:val="0071079F"/>
    <w:rsid w:val="00714CF4"/>
    <w:rsid w:val="00717644"/>
    <w:rsid w:val="007207F3"/>
    <w:rsid w:val="00730050"/>
    <w:rsid w:val="00732387"/>
    <w:rsid w:val="0074075A"/>
    <w:rsid w:val="00751C35"/>
    <w:rsid w:val="007636C4"/>
    <w:rsid w:val="00767176"/>
    <w:rsid w:val="0077618A"/>
    <w:rsid w:val="00776DA2"/>
    <w:rsid w:val="007807E5"/>
    <w:rsid w:val="007934D3"/>
    <w:rsid w:val="007940AB"/>
    <w:rsid w:val="007945C5"/>
    <w:rsid w:val="0079501B"/>
    <w:rsid w:val="00795A3B"/>
    <w:rsid w:val="007A246C"/>
    <w:rsid w:val="007A5B37"/>
    <w:rsid w:val="007B2154"/>
    <w:rsid w:val="007B240A"/>
    <w:rsid w:val="007B4243"/>
    <w:rsid w:val="007B493F"/>
    <w:rsid w:val="007B62CA"/>
    <w:rsid w:val="007C2228"/>
    <w:rsid w:val="007C577F"/>
    <w:rsid w:val="007C72ED"/>
    <w:rsid w:val="007D1046"/>
    <w:rsid w:val="007D5E33"/>
    <w:rsid w:val="007D7878"/>
    <w:rsid w:val="007D7DB0"/>
    <w:rsid w:val="007E0585"/>
    <w:rsid w:val="007E3D7A"/>
    <w:rsid w:val="007E5975"/>
    <w:rsid w:val="007E6444"/>
    <w:rsid w:val="007F0517"/>
    <w:rsid w:val="007F351E"/>
    <w:rsid w:val="007F4853"/>
    <w:rsid w:val="007F72C8"/>
    <w:rsid w:val="00800E6B"/>
    <w:rsid w:val="00800EB5"/>
    <w:rsid w:val="00804A13"/>
    <w:rsid w:val="008057A0"/>
    <w:rsid w:val="00813009"/>
    <w:rsid w:val="00817977"/>
    <w:rsid w:val="008234D9"/>
    <w:rsid w:val="00826B54"/>
    <w:rsid w:val="00827ADE"/>
    <w:rsid w:val="00831C6D"/>
    <w:rsid w:val="00831D4A"/>
    <w:rsid w:val="00832D11"/>
    <w:rsid w:val="0083368B"/>
    <w:rsid w:val="0084311A"/>
    <w:rsid w:val="00850010"/>
    <w:rsid w:val="008528C7"/>
    <w:rsid w:val="00853181"/>
    <w:rsid w:val="0085397E"/>
    <w:rsid w:val="0086241E"/>
    <w:rsid w:val="00865A1D"/>
    <w:rsid w:val="00870D14"/>
    <w:rsid w:val="00871B1D"/>
    <w:rsid w:val="00874204"/>
    <w:rsid w:val="00880B2E"/>
    <w:rsid w:val="00890546"/>
    <w:rsid w:val="00891AD3"/>
    <w:rsid w:val="00891E4C"/>
    <w:rsid w:val="00893571"/>
    <w:rsid w:val="008937CD"/>
    <w:rsid w:val="008A05AE"/>
    <w:rsid w:val="008A1379"/>
    <w:rsid w:val="008A415D"/>
    <w:rsid w:val="008A55C0"/>
    <w:rsid w:val="008B55AF"/>
    <w:rsid w:val="008C0B6B"/>
    <w:rsid w:val="008C11EE"/>
    <w:rsid w:val="008C2DB1"/>
    <w:rsid w:val="008D3BF0"/>
    <w:rsid w:val="008D78A4"/>
    <w:rsid w:val="008E6DEA"/>
    <w:rsid w:val="008E745A"/>
    <w:rsid w:val="008F20E6"/>
    <w:rsid w:val="008F637D"/>
    <w:rsid w:val="008F6C74"/>
    <w:rsid w:val="009011AA"/>
    <w:rsid w:val="00903A1E"/>
    <w:rsid w:val="00907472"/>
    <w:rsid w:val="00907B03"/>
    <w:rsid w:val="009113D5"/>
    <w:rsid w:val="00911CE5"/>
    <w:rsid w:val="009144A1"/>
    <w:rsid w:val="009148D8"/>
    <w:rsid w:val="00917BB8"/>
    <w:rsid w:val="00920208"/>
    <w:rsid w:val="009219CF"/>
    <w:rsid w:val="0092292E"/>
    <w:rsid w:val="00934D26"/>
    <w:rsid w:val="00940D3A"/>
    <w:rsid w:val="009438E6"/>
    <w:rsid w:val="009458B2"/>
    <w:rsid w:val="009500ED"/>
    <w:rsid w:val="009516E0"/>
    <w:rsid w:val="009543C3"/>
    <w:rsid w:val="00961F4B"/>
    <w:rsid w:val="00962445"/>
    <w:rsid w:val="009636D1"/>
    <w:rsid w:val="0097118F"/>
    <w:rsid w:val="009719D1"/>
    <w:rsid w:val="0097585A"/>
    <w:rsid w:val="00981664"/>
    <w:rsid w:val="00982FB8"/>
    <w:rsid w:val="00983D75"/>
    <w:rsid w:val="009944B9"/>
    <w:rsid w:val="00995CA5"/>
    <w:rsid w:val="009A1211"/>
    <w:rsid w:val="009A1F95"/>
    <w:rsid w:val="009A343B"/>
    <w:rsid w:val="009A40ED"/>
    <w:rsid w:val="009B4F7F"/>
    <w:rsid w:val="009C3858"/>
    <w:rsid w:val="009E2405"/>
    <w:rsid w:val="009E6DC9"/>
    <w:rsid w:val="00A003B3"/>
    <w:rsid w:val="00A028FD"/>
    <w:rsid w:val="00A1386A"/>
    <w:rsid w:val="00A14F5B"/>
    <w:rsid w:val="00A42E2A"/>
    <w:rsid w:val="00A67CFB"/>
    <w:rsid w:val="00A70372"/>
    <w:rsid w:val="00A77222"/>
    <w:rsid w:val="00A83426"/>
    <w:rsid w:val="00A85355"/>
    <w:rsid w:val="00A90EB9"/>
    <w:rsid w:val="00A9558B"/>
    <w:rsid w:val="00AA2E27"/>
    <w:rsid w:val="00AB3D75"/>
    <w:rsid w:val="00AB527E"/>
    <w:rsid w:val="00AB5F9E"/>
    <w:rsid w:val="00AC0288"/>
    <w:rsid w:val="00AD1523"/>
    <w:rsid w:val="00AD2168"/>
    <w:rsid w:val="00AE6EA2"/>
    <w:rsid w:val="00AF1A45"/>
    <w:rsid w:val="00AF3075"/>
    <w:rsid w:val="00AF32A7"/>
    <w:rsid w:val="00B006A1"/>
    <w:rsid w:val="00B0176B"/>
    <w:rsid w:val="00B1333A"/>
    <w:rsid w:val="00B139C3"/>
    <w:rsid w:val="00B23C7B"/>
    <w:rsid w:val="00B353C1"/>
    <w:rsid w:val="00B36A19"/>
    <w:rsid w:val="00B41E28"/>
    <w:rsid w:val="00B53C22"/>
    <w:rsid w:val="00B53E0E"/>
    <w:rsid w:val="00B62F00"/>
    <w:rsid w:val="00B63D95"/>
    <w:rsid w:val="00B70E5A"/>
    <w:rsid w:val="00B71BA9"/>
    <w:rsid w:val="00B740DA"/>
    <w:rsid w:val="00B75C80"/>
    <w:rsid w:val="00B85056"/>
    <w:rsid w:val="00B85F2E"/>
    <w:rsid w:val="00B93853"/>
    <w:rsid w:val="00B95E25"/>
    <w:rsid w:val="00BA026F"/>
    <w:rsid w:val="00BA16AC"/>
    <w:rsid w:val="00BB001E"/>
    <w:rsid w:val="00BB1797"/>
    <w:rsid w:val="00BB1FA7"/>
    <w:rsid w:val="00BB310A"/>
    <w:rsid w:val="00BB3CFE"/>
    <w:rsid w:val="00BB50AB"/>
    <w:rsid w:val="00BD69C7"/>
    <w:rsid w:val="00BE29B2"/>
    <w:rsid w:val="00BE420C"/>
    <w:rsid w:val="00BF0E30"/>
    <w:rsid w:val="00BF11A9"/>
    <w:rsid w:val="00C03178"/>
    <w:rsid w:val="00C05F73"/>
    <w:rsid w:val="00C06200"/>
    <w:rsid w:val="00C07ED6"/>
    <w:rsid w:val="00C14613"/>
    <w:rsid w:val="00C15769"/>
    <w:rsid w:val="00C24F7C"/>
    <w:rsid w:val="00C3231F"/>
    <w:rsid w:val="00C3307A"/>
    <w:rsid w:val="00C44EC3"/>
    <w:rsid w:val="00C453F6"/>
    <w:rsid w:val="00C53547"/>
    <w:rsid w:val="00C61096"/>
    <w:rsid w:val="00C6217E"/>
    <w:rsid w:val="00C6562F"/>
    <w:rsid w:val="00C72564"/>
    <w:rsid w:val="00C81AE5"/>
    <w:rsid w:val="00CA3703"/>
    <w:rsid w:val="00CA44D1"/>
    <w:rsid w:val="00CA4D4A"/>
    <w:rsid w:val="00CB6C34"/>
    <w:rsid w:val="00CC0F92"/>
    <w:rsid w:val="00CC27DB"/>
    <w:rsid w:val="00CD223F"/>
    <w:rsid w:val="00CD32DE"/>
    <w:rsid w:val="00CD3462"/>
    <w:rsid w:val="00CE1854"/>
    <w:rsid w:val="00CF2334"/>
    <w:rsid w:val="00CF3A96"/>
    <w:rsid w:val="00D047C3"/>
    <w:rsid w:val="00D07A18"/>
    <w:rsid w:val="00D07CC7"/>
    <w:rsid w:val="00D113CE"/>
    <w:rsid w:val="00D1796D"/>
    <w:rsid w:val="00D34934"/>
    <w:rsid w:val="00D457D7"/>
    <w:rsid w:val="00D46FBB"/>
    <w:rsid w:val="00D4734C"/>
    <w:rsid w:val="00D53E2C"/>
    <w:rsid w:val="00D54169"/>
    <w:rsid w:val="00D55F22"/>
    <w:rsid w:val="00D57018"/>
    <w:rsid w:val="00D57AA0"/>
    <w:rsid w:val="00D60DA3"/>
    <w:rsid w:val="00D63659"/>
    <w:rsid w:val="00D74DD1"/>
    <w:rsid w:val="00D840F0"/>
    <w:rsid w:val="00D96383"/>
    <w:rsid w:val="00D966F0"/>
    <w:rsid w:val="00D974FE"/>
    <w:rsid w:val="00DA11F3"/>
    <w:rsid w:val="00DA2661"/>
    <w:rsid w:val="00DA33B8"/>
    <w:rsid w:val="00DB0364"/>
    <w:rsid w:val="00DB217B"/>
    <w:rsid w:val="00DB7193"/>
    <w:rsid w:val="00DC7F41"/>
    <w:rsid w:val="00DE0E2E"/>
    <w:rsid w:val="00DE1DA3"/>
    <w:rsid w:val="00DE2146"/>
    <w:rsid w:val="00DE7C6E"/>
    <w:rsid w:val="00DF1EF4"/>
    <w:rsid w:val="00DF1FCE"/>
    <w:rsid w:val="00DF531C"/>
    <w:rsid w:val="00DF60D4"/>
    <w:rsid w:val="00DF60DF"/>
    <w:rsid w:val="00E01844"/>
    <w:rsid w:val="00E03FD5"/>
    <w:rsid w:val="00E10D0A"/>
    <w:rsid w:val="00E11B1F"/>
    <w:rsid w:val="00E12466"/>
    <w:rsid w:val="00E15F10"/>
    <w:rsid w:val="00E21A1C"/>
    <w:rsid w:val="00E25689"/>
    <w:rsid w:val="00E25A55"/>
    <w:rsid w:val="00E26B70"/>
    <w:rsid w:val="00E27646"/>
    <w:rsid w:val="00E30FEE"/>
    <w:rsid w:val="00E3452C"/>
    <w:rsid w:val="00E45333"/>
    <w:rsid w:val="00E549E1"/>
    <w:rsid w:val="00E57B07"/>
    <w:rsid w:val="00E655F8"/>
    <w:rsid w:val="00E75F84"/>
    <w:rsid w:val="00E804C4"/>
    <w:rsid w:val="00E82A6A"/>
    <w:rsid w:val="00E83BFD"/>
    <w:rsid w:val="00E860BD"/>
    <w:rsid w:val="00E93330"/>
    <w:rsid w:val="00EA1622"/>
    <w:rsid w:val="00EA33E1"/>
    <w:rsid w:val="00EA74DF"/>
    <w:rsid w:val="00EB7DB6"/>
    <w:rsid w:val="00EC43ED"/>
    <w:rsid w:val="00EC7D33"/>
    <w:rsid w:val="00ED0002"/>
    <w:rsid w:val="00ED3DA5"/>
    <w:rsid w:val="00ED5AC9"/>
    <w:rsid w:val="00EE1DFE"/>
    <w:rsid w:val="00EE5CAD"/>
    <w:rsid w:val="00F01536"/>
    <w:rsid w:val="00F02757"/>
    <w:rsid w:val="00F07B70"/>
    <w:rsid w:val="00F12CB0"/>
    <w:rsid w:val="00F1727F"/>
    <w:rsid w:val="00F20714"/>
    <w:rsid w:val="00F2376F"/>
    <w:rsid w:val="00F30CC0"/>
    <w:rsid w:val="00F3266E"/>
    <w:rsid w:val="00F4791A"/>
    <w:rsid w:val="00F51AA9"/>
    <w:rsid w:val="00F530C7"/>
    <w:rsid w:val="00F7100D"/>
    <w:rsid w:val="00F73F1C"/>
    <w:rsid w:val="00F81CD1"/>
    <w:rsid w:val="00F81FDB"/>
    <w:rsid w:val="00F85233"/>
    <w:rsid w:val="00F854C5"/>
    <w:rsid w:val="00F86BFE"/>
    <w:rsid w:val="00F877F9"/>
    <w:rsid w:val="00F93A86"/>
    <w:rsid w:val="00FA4ACC"/>
    <w:rsid w:val="00FA5F8C"/>
    <w:rsid w:val="00FA7324"/>
    <w:rsid w:val="00FB1920"/>
    <w:rsid w:val="00FB579A"/>
    <w:rsid w:val="00FC0969"/>
    <w:rsid w:val="00FC20AD"/>
    <w:rsid w:val="00FD32C5"/>
    <w:rsid w:val="00FD54FA"/>
    <w:rsid w:val="00FE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E25A55"/>
    <w:pPr>
      <w:tabs>
        <w:tab w:val="right" w:leader="dot" w:pos="9016"/>
      </w:tabs>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rticlelocatiospann">
    <w:name w:val="articlelocatio&lt;/span&gt;n"/>
    <w:basedOn w:val="DefaultParagraphFont"/>
    <w:rsid w:val="008E745A"/>
  </w:style>
  <w:style w:type="character" w:customStyle="1" w:styleId="ilad">
    <w:name w:val="il_ad"/>
    <w:basedOn w:val="DefaultParagraphFont"/>
    <w:rsid w:val="00981664"/>
  </w:style>
  <w:style w:type="character" w:customStyle="1" w:styleId="pseudotab3">
    <w:name w:val="pseudotab3"/>
    <w:basedOn w:val="DefaultParagraphFont"/>
    <w:rsid w:val="001C7BA4"/>
  </w:style>
  <w:style w:type="character" w:customStyle="1" w:styleId="xn-chron">
    <w:name w:val="xn-chron"/>
    <w:basedOn w:val="DefaultParagraphFont"/>
    <w:rsid w:val="00CC0F92"/>
  </w:style>
  <w:style w:type="character" w:customStyle="1" w:styleId="xn-money">
    <w:name w:val="xn-money"/>
    <w:basedOn w:val="DefaultParagraphFont"/>
    <w:rsid w:val="00CC0F92"/>
  </w:style>
  <w:style w:type="character" w:customStyle="1" w:styleId="maintitle">
    <w:name w:val="maintitle"/>
    <w:basedOn w:val="DefaultParagraphFont"/>
    <w:rsid w:val="004F011F"/>
  </w:style>
  <w:style w:type="paragraph" w:customStyle="1" w:styleId="body1">
    <w:name w:val="body1"/>
    <w:basedOn w:val="Normal"/>
    <w:rsid w:val="00E03FD5"/>
    <w:pPr>
      <w:spacing w:after="270" w:line="300" w:lineRule="atLeast"/>
    </w:pPr>
    <w:rPr>
      <w:rFonts w:ascii="Times New Roman" w:hAnsi="Times New Roman" w:cs="Times New Roman"/>
      <w:sz w:val="23"/>
      <w:szCs w:val="23"/>
      <w:lang w:eastAsia="en-AU"/>
    </w:rPr>
  </w:style>
  <w:style w:type="character" w:customStyle="1" w:styleId="s1">
    <w:name w:val="s1"/>
    <w:basedOn w:val="DefaultParagraphFont"/>
    <w:rsid w:val="00583F10"/>
  </w:style>
  <w:style w:type="character" w:customStyle="1" w:styleId="amp1">
    <w:name w:val="amp1"/>
    <w:basedOn w:val="DefaultParagraphFont"/>
    <w:rsid w:val="00DA2661"/>
    <w:rPr>
      <w:rFonts w:ascii="Goudy Old Style" w:hAnsi="Goudy Old Style" w:hint="default"/>
      <w:b w:val="0"/>
      <w:bCs w:val="0"/>
      <w:i/>
      <w:iCs/>
    </w:rPr>
  </w:style>
  <w:style w:type="paragraph" w:customStyle="1" w:styleId="normal1">
    <w:name w:val="normal1"/>
    <w:basedOn w:val="Normal"/>
    <w:uiPriority w:val="99"/>
    <w:semiHidden/>
    <w:rsid w:val="00BB179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fn">
    <w:name w:val="fn"/>
    <w:basedOn w:val="DefaultParagraphFont"/>
    <w:rsid w:val="000D021D"/>
  </w:style>
  <w:style w:type="character" w:customStyle="1" w:styleId="comma">
    <w:name w:val="comma"/>
    <w:basedOn w:val="DefaultParagraphFont"/>
    <w:rsid w:val="000D021D"/>
  </w:style>
  <w:style w:type="character" w:customStyle="1" w:styleId="doi2">
    <w:name w:val="doi2"/>
    <w:basedOn w:val="DefaultParagraphFont"/>
    <w:rsid w:val="00F81CD1"/>
    <w:rPr>
      <w:color w:val="666666"/>
    </w:rPr>
  </w:style>
  <w:style w:type="paragraph" w:customStyle="1" w:styleId="story-body-text">
    <w:name w:val="story-body-text"/>
    <w:basedOn w:val="Normal"/>
    <w:rsid w:val="00F81CD1"/>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74B4E"/>
    <w:rPr>
      <w:color w:val="800080" w:themeColor="followedHyperlink"/>
      <w:u w:val="single"/>
    </w:rPr>
  </w:style>
  <w:style w:type="character" w:customStyle="1" w:styleId="closebtn1">
    <w:name w:val="closebtn1"/>
    <w:basedOn w:val="DefaultParagraphFont"/>
    <w:rsid w:val="000D31A9"/>
    <w:rPr>
      <w:b/>
      <w:bCs/>
      <w:strike w:val="0"/>
      <w:dstrike w:val="0"/>
      <w:color w:val="333333"/>
      <w:sz w:val="17"/>
      <w:szCs w:val="17"/>
      <w:u w:val="none"/>
      <w:effect w:val="none"/>
      <w:bdr w:val="single" w:sz="12" w:space="4" w:color="AAAAAA" w:frame="1"/>
      <w:shd w:val="clear" w:color="auto" w:fill="FFFFFF"/>
    </w:rPr>
  </w:style>
  <w:style w:type="character" w:customStyle="1" w:styleId="pubdatesrow">
    <w:name w:val="pubdatesrow"/>
    <w:basedOn w:val="DefaultParagraphFont"/>
    <w:rsid w:val="000D31A9"/>
  </w:style>
  <w:style w:type="character" w:customStyle="1" w:styleId="xn-location">
    <w:name w:val="xn-location"/>
    <w:basedOn w:val="DefaultParagraphFont"/>
    <w:rsid w:val="00DE1DA3"/>
  </w:style>
  <w:style w:type="paragraph" w:customStyle="1" w:styleId="hs1">
    <w:name w:val="hs1"/>
    <w:basedOn w:val="Normal"/>
    <w:uiPriority w:val="99"/>
    <w:rsid w:val="00E11B1F"/>
    <w:pPr>
      <w:spacing w:before="100" w:beforeAutospacing="1" w:after="100" w:afterAutospacing="1" w:line="240" w:lineRule="auto"/>
    </w:pPr>
    <w:rPr>
      <w:rFonts w:ascii="Times New Roman" w:hAnsi="Times New Roman" w:cs="Times New Roman"/>
      <w:sz w:val="24"/>
      <w:szCs w:val="24"/>
      <w:lang w:eastAsia="en-AU"/>
    </w:rPr>
  </w:style>
  <w:style w:type="character" w:customStyle="1" w:styleId="doi1">
    <w:name w:val="doi1"/>
    <w:basedOn w:val="DefaultParagraphFont"/>
    <w:rsid w:val="0020479F"/>
  </w:style>
  <w:style w:type="character" w:customStyle="1" w:styleId="nlmon-behalf-of">
    <w:name w:val="nlm_on-behalf-of"/>
    <w:basedOn w:val="DefaultParagraphFont"/>
    <w:rsid w:val="0020479F"/>
  </w:style>
  <w:style w:type="character" w:customStyle="1" w:styleId="citation">
    <w:name w:val="citation"/>
    <w:basedOn w:val="DefaultParagraphFont"/>
    <w:rsid w:val="00204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E25A55"/>
    <w:pPr>
      <w:tabs>
        <w:tab w:val="right" w:leader="dot" w:pos="9016"/>
      </w:tabs>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rticlelocatiospann">
    <w:name w:val="articlelocatio&lt;/span&gt;n"/>
    <w:basedOn w:val="DefaultParagraphFont"/>
    <w:rsid w:val="008E745A"/>
  </w:style>
  <w:style w:type="character" w:customStyle="1" w:styleId="ilad">
    <w:name w:val="il_ad"/>
    <w:basedOn w:val="DefaultParagraphFont"/>
    <w:rsid w:val="00981664"/>
  </w:style>
  <w:style w:type="character" w:customStyle="1" w:styleId="pseudotab3">
    <w:name w:val="pseudotab3"/>
    <w:basedOn w:val="DefaultParagraphFont"/>
    <w:rsid w:val="001C7BA4"/>
  </w:style>
  <w:style w:type="character" w:customStyle="1" w:styleId="xn-chron">
    <w:name w:val="xn-chron"/>
    <w:basedOn w:val="DefaultParagraphFont"/>
    <w:rsid w:val="00CC0F92"/>
  </w:style>
  <w:style w:type="character" w:customStyle="1" w:styleId="xn-money">
    <w:name w:val="xn-money"/>
    <w:basedOn w:val="DefaultParagraphFont"/>
    <w:rsid w:val="00CC0F92"/>
  </w:style>
  <w:style w:type="character" w:customStyle="1" w:styleId="maintitle">
    <w:name w:val="maintitle"/>
    <w:basedOn w:val="DefaultParagraphFont"/>
    <w:rsid w:val="004F011F"/>
  </w:style>
  <w:style w:type="paragraph" w:customStyle="1" w:styleId="body1">
    <w:name w:val="body1"/>
    <w:basedOn w:val="Normal"/>
    <w:rsid w:val="00E03FD5"/>
    <w:pPr>
      <w:spacing w:after="270" w:line="300" w:lineRule="atLeast"/>
    </w:pPr>
    <w:rPr>
      <w:rFonts w:ascii="Times New Roman" w:hAnsi="Times New Roman" w:cs="Times New Roman"/>
      <w:sz w:val="23"/>
      <w:szCs w:val="23"/>
      <w:lang w:eastAsia="en-AU"/>
    </w:rPr>
  </w:style>
  <w:style w:type="character" w:customStyle="1" w:styleId="s1">
    <w:name w:val="s1"/>
    <w:basedOn w:val="DefaultParagraphFont"/>
    <w:rsid w:val="00583F10"/>
  </w:style>
  <w:style w:type="character" w:customStyle="1" w:styleId="amp1">
    <w:name w:val="amp1"/>
    <w:basedOn w:val="DefaultParagraphFont"/>
    <w:rsid w:val="00DA2661"/>
    <w:rPr>
      <w:rFonts w:ascii="Goudy Old Style" w:hAnsi="Goudy Old Style" w:hint="default"/>
      <w:b w:val="0"/>
      <w:bCs w:val="0"/>
      <w:i/>
      <w:iCs/>
    </w:rPr>
  </w:style>
  <w:style w:type="paragraph" w:customStyle="1" w:styleId="normal1">
    <w:name w:val="normal1"/>
    <w:basedOn w:val="Normal"/>
    <w:uiPriority w:val="99"/>
    <w:semiHidden/>
    <w:rsid w:val="00BB179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fn">
    <w:name w:val="fn"/>
    <w:basedOn w:val="DefaultParagraphFont"/>
    <w:rsid w:val="000D021D"/>
  </w:style>
  <w:style w:type="character" w:customStyle="1" w:styleId="comma">
    <w:name w:val="comma"/>
    <w:basedOn w:val="DefaultParagraphFont"/>
    <w:rsid w:val="000D021D"/>
  </w:style>
  <w:style w:type="character" w:customStyle="1" w:styleId="doi2">
    <w:name w:val="doi2"/>
    <w:basedOn w:val="DefaultParagraphFont"/>
    <w:rsid w:val="00F81CD1"/>
    <w:rPr>
      <w:color w:val="666666"/>
    </w:rPr>
  </w:style>
  <w:style w:type="paragraph" w:customStyle="1" w:styleId="story-body-text">
    <w:name w:val="story-body-text"/>
    <w:basedOn w:val="Normal"/>
    <w:rsid w:val="00F81CD1"/>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74B4E"/>
    <w:rPr>
      <w:color w:val="800080" w:themeColor="followedHyperlink"/>
      <w:u w:val="single"/>
    </w:rPr>
  </w:style>
  <w:style w:type="character" w:customStyle="1" w:styleId="closebtn1">
    <w:name w:val="closebtn1"/>
    <w:basedOn w:val="DefaultParagraphFont"/>
    <w:rsid w:val="000D31A9"/>
    <w:rPr>
      <w:b/>
      <w:bCs/>
      <w:strike w:val="0"/>
      <w:dstrike w:val="0"/>
      <w:color w:val="333333"/>
      <w:sz w:val="17"/>
      <w:szCs w:val="17"/>
      <w:u w:val="none"/>
      <w:effect w:val="none"/>
      <w:bdr w:val="single" w:sz="12" w:space="4" w:color="AAAAAA" w:frame="1"/>
      <w:shd w:val="clear" w:color="auto" w:fill="FFFFFF"/>
    </w:rPr>
  </w:style>
  <w:style w:type="character" w:customStyle="1" w:styleId="pubdatesrow">
    <w:name w:val="pubdatesrow"/>
    <w:basedOn w:val="DefaultParagraphFont"/>
    <w:rsid w:val="000D31A9"/>
  </w:style>
  <w:style w:type="character" w:customStyle="1" w:styleId="xn-location">
    <w:name w:val="xn-location"/>
    <w:basedOn w:val="DefaultParagraphFont"/>
    <w:rsid w:val="00DE1DA3"/>
  </w:style>
  <w:style w:type="paragraph" w:customStyle="1" w:styleId="hs1">
    <w:name w:val="hs1"/>
    <w:basedOn w:val="Normal"/>
    <w:uiPriority w:val="99"/>
    <w:rsid w:val="00E11B1F"/>
    <w:pPr>
      <w:spacing w:before="100" w:beforeAutospacing="1" w:after="100" w:afterAutospacing="1" w:line="240" w:lineRule="auto"/>
    </w:pPr>
    <w:rPr>
      <w:rFonts w:ascii="Times New Roman" w:hAnsi="Times New Roman" w:cs="Times New Roman"/>
      <w:sz w:val="24"/>
      <w:szCs w:val="24"/>
      <w:lang w:eastAsia="en-AU"/>
    </w:rPr>
  </w:style>
  <w:style w:type="character" w:customStyle="1" w:styleId="doi1">
    <w:name w:val="doi1"/>
    <w:basedOn w:val="DefaultParagraphFont"/>
    <w:rsid w:val="0020479F"/>
  </w:style>
  <w:style w:type="character" w:customStyle="1" w:styleId="nlmon-behalf-of">
    <w:name w:val="nlm_on-behalf-of"/>
    <w:basedOn w:val="DefaultParagraphFont"/>
    <w:rsid w:val="0020479F"/>
  </w:style>
  <w:style w:type="character" w:customStyle="1" w:styleId="citation">
    <w:name w:val="citation"/>
    <w:basedOn w:val="DefaultParagraphFont"/>
    <w:rsid w:val="0020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4758">
      <w:bodyDiv w:val="1"/>
      <w:marLeft w:val="0"/>
      <w:marRight w:val="0"/>
      <w:marTop w:val="0"/>
      <w:marBottom w:val="0"/>
      <w:divBdr>
        <w:top w:val="none" w:sz="0" w:space="0" w:color="auto"/>
        <w:left w:val="none" w:sz="0" w:space="0" w:color="auto"/>
        <w:bottom w:val="none" w:sz="0" w:space="0" w:color="auto"/>
        <w:right w:val="none" w:sz="0" w:space="0" w:color="auto"/>
      </w:divBdr>
      <w:divsChild>
        <w:div w:id="1857885396">
          <w:marLeft w:val="0"/>
          <w:marRight w:val="0"/>
          <w:marTop w:val="0"/>
          <w:marBottom w:val="0"/>
          <w:divBdr>
            <w:top w:val="none" w:sz="0" w:space="0" w:color="auto"/>
            <w:left w:val="none" w:sz="0" w:space="0" w:color="auto"/>
            <w:bottom w:val="none" w:sz="0" w:space="0" w:color="auto"/>
            <w:right w:val="none" w:sz="0" w:space="0" w:color="auto"/>
          </w:divBdr>
          <w:divsChild>
            <w:div w:id="20045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3413">
      <w:bodyDiv w:val="1"/>
      <w:marLeft w:val="0"/>
      <w:marRight w:val="0"/>
      <w:marTop w:val="0"/>
      <w:marBottom w:val="0"/>
      <w:divBdr>
        <w:top w:val="none" w:sz="0" w:space="0" w:color="auto"/>
        <w:left w:val="none" w:sz="0" w:space="0" w:color="auto"/>
        <w:bottom w:val="none" w:sz="0" w:space="0" w:color="auto"/>
        <w:right w:val="none" w:sz="0" w:space="0" w:color="auto"/>
      </w:divBdr>
      <w:divsChild>
        <w:div w:id="42680834">
          <w:marLeft w:val="0"/>
          <w:marRight w:val="0"/>
          <w:marTop w:val="0"/>
          <w:marBottom w:val="0"/>
          <w:divBdr>
            <w:top w:val="none" w:sz="0" w:space="0" w:color="auto"/>
            <w:left w:val="none" w:sz="0" w:space="0" w:color="auto"/>
            <w:bottom w:val="none" w:sz="0" w:space="0" w:color="auto"/>
            <w:right w:val="none" w:sz="0" w:space="0" w:color="auto"/>
          </w:divBdr>
          <w:divsChild>
            <w:div w:id="624427188">
              <w:marLeft w:val="0"/>
              <w:marRight w:val="0"/>
              <w:marTop w:val="150"/>
              <w:marBottom w:val="150"/>
              <w:divBdr>
                <w:top w:val="none" w:sz="0" w:space="0" w:color="auto"/>
                <w:left w:val="none" w:sz="0" w:space="0" w:color="auto"/>
                <w:bottom w:val="none" w:sz="0" w:space="0" w:color="auto"/>
                <w:right w:val="none" w:sz="0" w:space="0" w:color="auto"/>
              </w:divBdr>
              <w:divsChild>
                <w:div w:id="750467053">
                  <w:marLeft w:val="0"/>
                  <w:marRight w:val="0"/>
                  <w:marTop w:val="0"/>
                  <w:marBottom w:val="150"/>
                  <w:divBdr>
                    <w:top w:val="none" w:sz="0" w:space="0" w:color="auto"/>
                    <w:left w:val="none" w:sz="0" w:space="0" w:color="auto"/>
                    <w:bottom w:val="none" w:sz="0" w:space="0" w:color="auto"/>
                    <w:right w:val="none" w:sz="0" w:space="0" w:color="auto"/>
                  </w:divBdr>
                  <w:divsChild>
                    <w:div w:id="165899710">
                      <w:marLeft w:val="0"/>
                      <w:marRight w:val="0"/>
                      <w:marTop w:val="0"/>
                      <w:marBottom w:val="0"/>
                      <w:divBdr>
                        <w:top w:val="none" w:sz="0" w:space="0" w:color="auto"/>
                        <w:left w:val="none" w:sz="0" w:space="0" w:color="auto"/>
                        <w:bottom w:val="none" w:sz="0" w:space="0" w:color="auto"/>
                        <w:right w:val="none" w:sz="0" w:space="0" w:color="auto"/>
                      </w:divBdr>
                      <w:divsChild>
                        <w:div w:id="408505346">
                          <w:marLeft w:val="0"/>
                          <w:marRight w:val="0"/>
                          <w:marTop w:val="0"/>
                          <w:marBottom w:val="0"/>
                          <w:divBdr>
                            <w:top w:val="none" w:sz="0" w:space="0" w:color="auto"/>
                            <w:left w:val="none" w:sz="0" w:space="0" w:color="auto"/>
                            <w:bottom w:val="none" w:sz="0" w:space="0" w:color="auto"/>
                            <w:right w:val="none" w:sz="0" w:space="0" w:color="auto"/>
                          </w:divBdr>
                          <w:divsChild>
                            <w:div w:id="1967395588">
                              <w:marLeft w:val="0"/>
                              <w:marRight w:val="0"/>
                              <w:marTop w:val="0"/>
                              <w:marBottom w:val="0"/>
                              <w:divBdr>
                                <w:top w:val="none" w:sz="0" w:space="0" w:color="auto"/>
                                <w:left w:val="none" w:sz="0" w:space="0" w:color="auto"/>
                                <w:bottom w:val="none" w:sz="0" w:space="0" w:color="auto"/>
                                <w:right w:val="none" w:sz="0" w:space="0" w:color="auto"/>
                              </w:divBdr>
                              <w:divsChild>
                                <w:div w:id="1920868314">
                                  <w:marLeft w:val="0"/>
                                  <w:marRight w:val="0"/>
                                  <w:marTop w:val="0"/>
                                  <w:marBottom w:val="0"/>
                                  <w:divBdr>
                                    <w:top w:val="none" w:sz="0" w:space="0" w:color="auto"/>
                                    <w:left w:val="none" w:sz="0" w:space="0" w:color="auto"/>
                                    <w:bottom w:val="none" w:sz="0" w:space="0" w:color="auto"/>
                                    <w:right w:val="none" w:sz="0" w:space="0" w:color="auto"/>
                                  </w:divBdr>
                                  <w:divsChild>
                                    <w:div w:id="1211653666">
                                      <w:marLeft w:val="0"/>
                                      <w:marRight w:val="0"/>
                                      <w:marTop w:val="0"/>
                                      <w:marBottom w:val="0"/>
                                      <w:divBdr>
                                        <w:top w:val="none" w:sz="0" w:space="0" w:color="auto"/>
                                        <w:left w:val="none" w:sz="0" w:space="0" w:color="auto"/>
                                        <w:bottom w:val="none" w:sz="0" w:space="0" w:color="auto"/>
                                        <w:right w:val="none" w:sz="0" w:space="0" w:color="auto"/>
                                      </w:divBdr>
                                      <w:divsChild>
                                        <w:div w:id="835340860">
                                          <w:marLeft w:val="0"/>
                                          <w:marRight w:val="0"/>
                                          <w:marTop w:val="0"/>
                                          <w:marBottom w:val="90"/>
                                          <w:divBdr>
                                            <w:top w:val="none" w:sz="0" w:space="0" w:color="auto"/>
                                            <w:left w:val="none" w:sz="0" w:space="0" w:color="auto"/>
                                            <w:bottom w:val="none" w:sz="0" w:space="0" w:color="auto"/>
                                            <w:right w:val="none" w:sz="0" w:space="0" w:color="auto"/>
                                          </w:divBdr>
                                        </w:div>
                                        <w:div w:id="1476139245">
                                          <w:marLeft w:val="0"/>
                                          <w:marRight w:val="0"/>
                                          <w:marTop w:val="0"/>
                                          <w:marBottom w:val="90"/>
                                          <w:divBdr>
                                            <w:top w:val="none" w:sz="0" w:space="0" w:color="auto"/>
                                            <w:left w:val="none" w:sz="0" w:space="0" w:color="auto"/>
                                            <w:bottom w:val="none" w:sz="0" w:space="0" w:color="auto"/>
                                            <w:right w:val="none" w:sz="0" w:space="0" w:color="auto"/>
                                          </w:divBdr>
                                          <w:divsChild>
                                            <w:div w:id="2048871592">
                                              <w:marLeft w:val="0"/>
                                              <w:marRight w:val="0"/>
                                              <w:marTop w:val="0"/>
                                              <w:marBottom w:val="0"/>
                                              <w:divBdr>
                                                <w:top w:val="none" w:sz="0" w:space="0" w:color="auto"/>
                                                <w:left w:val="none" w:sz="0" w:space="0" w:color="auto"/>
                                                <w:bottom w:val="none" w:sz="0" w:space="0" w:color="auto"/>
                                                <w:right w:val="none" w:sz="0" w:space="0" w:color="auto"/>
                                              </w:divBdr>
                                              <w:divsChild>
                                                <w:div w:id="1732843291">
                                                  <w:marLeft w:val="0"/>
                                                  <w:marRight w:val="0"/>
                                                  <w:marTop w:val="0"/>
                                                  <w:marBottom w:val="0"/>
                                                  <w:divBdr>
                                                    <w:top w:val="none" w:sz="0" w:space="0" w:color="auto"/>
                                                    <w:left w:val="none" w:sz="0" w:space="0" w:color="auto"/>
                                                    <w:bottom w:val="none" w:sz="0" w:space="0" w:color="auto"/>
                                                    <w:right w:val="none" w:sz="0" w:space="0" w:color="auto"/>
                                                  </w:divBdr>
                                                  <w:divsChild>
                                                    <w:div w:id="237983771">
                                                      <w:marLeft w:val="0"/>
                                                      <w:marRight w:val="0"/>
                                                      <w:marTop w:val="0"/>
                                                      <w:marBottom w:val="0"/>
                                                      <w:divBdr>
                                                        <w:top w:val="none" w:sz="0" w:space="0" w:color="auto"/>
                                                        <w:left w:val="none" w:sz="0" w:space="0" w:color="auto"/>
                                                        <w:bottom w:val="none" w:sz="0" w:space="0" w:color="auto"/>
                                                        <w:right w:val="none" w:sz="0" w:space="0" w:color="auto"/>
                                                      </w:divBdr>
                                                    </w:div>
                                                    <w:div w:id="1085765219">
                                                      <w:marLeft w:val="0"/>
                                                      <w:marRight w:val="0"/>
                                                      <w:marTop w:val="0"/>
                                                      <w:marBottom w:val="0"/>
                                                      <w:divBdr>
                                                        <w:top w:val="none" w:sz="0" w:space="0" w:color="auto"/>
                                                        <w:left w:val="none" w:sz="0" w:space="0" w:color="auto"/>
                                                        <w:bottom w:val="none" w:sz="0" w:space="0" w:color="auto"/>
                                                        <w:right w:val="none" w:sz="0" w:space="0" w:color="auto"/>
                                                      </w:divBdr>
                                                      <w:divsChild>
                                                        <w:div w:id="1858500641">
                                                          <w:marLeft w:val="0"/>
                                                          <w:marRight w:val="0"/>
                                                          <w:marTop w:val="0"/>
                                                          <w:marBottom w:val="0"/>
                                                          <w:divBdr>
                                                            <w:top w:val="none" w:sz="0" w:space="0" w:color="auto"/>
                                                            <w:left w:val="none" w:sz="0" w:space="0" w:color="auto"/>
                                                            <w:bottom w:val="none" w:sz="0" w:space="0" w:color="auto"/>
                                                            <w:right w:val="none" w:sz="0" w:space="0" w:color="auto"/>
                                                          </w:divBdr>
                                                          <w:divsChild>
                                                            <w:div w:id="551308936">
                                                              <w:marLeft w:val="0"/>
                                                              <w:marRight w:val="1050"/>
                                                              <w:marTop w:val="0"/>
                                                              <w:marBottom w:val="0"/>
                                                              <w:divBdr>
                                                                <w:top w:val="none" w:sz="0" w:space="0" w:color="auto"/>
                                                                <w:left w:val="none" w:sz="0" w:space="0" w:color="auto"/>
                                                                <w:bottom w:val="none" w:sz="0" w:space="0" w:color="auto"/>
                                                                <w:right w:val="none" w:sz="0" w:space="0" w:color="auto"/>
                                                              </w:divBdr>
                                                            </w:div>
                                                            <w:div w:id="1061028064">
                                                              <w:marLeft w:val="150"/>
                                                              <w:marRight w:val="150"/>
                                                              <w:marTop w:val="150"/>
                                                              <w:marBottom w:val="300"/>
                                                              <w:divBdr>
                                                                <w:top w:val="none" w:sz="0" w:space="0" w:color="auto"/>
                                                                <w:left w:val="none" w:sz="0" w:space="0" w:color="auto"/>
                                                                <w:bottom w:val="none" w:sz="0" w:space="0" w:color="auto"/>
                                                                <w:right w:val="none" w:sz="0" w:space="0" w:color="auto"/>
                                                              </w:divBdr>
                                                            </w:div>
                                                            <w:div w:id="445739950">
                                                              <w:marLeft w:val="0"/>
                                                              <w:marRight w:val="0"/>
                                                              <w:marTop w:val="0"/>
                                                              <w:marBottom w:val="0"/>
                                                              <w:divBdr>
                                                                <w:top w:val="none" w:sz="0" w:space="0" w:color="auto"/>
                                                                <w:left w:val="none" w:sz="0" w:space="0" w:color="auto"/>
                                                                <w:bottom w:val="none" w:sz="0" w:space="0" w:color="auto"/>
                                                                <w:right w:val="none" w:sz="0" w:space="0" w:color="auto"/>
                                                              </w:divBdr>
                                                            </w:div>
                                                            <w:div w:id="1974359353">
                                                              <w:marLeft w:val="0"/>
                                                              <w:marRight w:val="0"/>
                                                              <w:marTop w:val="0"/>
                                                              <w:marBottom w:val="0"/>
                                                              <w:divBdr>
                                                                <w:top w:val="none" w:sz="0" w:space="0" w:color="auto"/>
                                                                <w:left w:val="none" w:sz="0" w:space="0" w:color="auto"/>
                                                                <w:bottom w:val="none" w:sz="0" w:space="0" w:color="auto"/>
                                                                <w:right w:val="none" w:sz="0" w:space="0" w:color="auto"/>
                                                              </w:divBdr>
                                                            </w:div>
                                                            <w:div w:id="8595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8530">
                                                      <w:marLeft w:val="0"/>
                                                      <w:marRight w:val="0"/>
                                                      <w:marTop w:val="0"/>
                                                      <w:marBottom w:val="0"/>
                                                      <w:divBdr>
                                                        <w:top w:val="none" w:sz="0" w:space="0" w:color="auto"/>
                                                        <w:left w:val="none" w:sz="0" w:space="0" w:color="auto"/>
                                                        <w:bottom w:val="none" w:sz="0" w:space="0" w:color="auto"/>
                                                        <w:right w:val="none" w:sz="0" w:space="0" w:color="auto"/>
                                                      </w:divBdr>
                                                      <w:divsChild>
                                                        <w:div w:id="685180567">
                                                          <w:marLeft w:val="0"/>
                                                          <w:marRight w:val="0"/>
                                                          <w:marTop w:val="0"/>
                                                          <w:marBottom w:val="0"/>
                                                          <w:divBdr>
                                                            <w:top w:val="none" w:sz="0" w:space="0" w:color="auto"/>
                                                            <w:left w:val="none" w:sz="0" w:space="0" w:color="auto"/>
                                                            <w:bottom w:val="none" w:sz="0" w:space="0" w:color="auto"/>
                                                            <w:right w:val="none" w:sz="0" w:space="0" w:color="auto"/>
                                                          </w:divBdr>
                                                          <w:divsChild>
                                                            <w:div w:id="1858616897">
                                                              <w:marLeft w:val="0"/>
                                                              <w:marRight w:val="0"/>
                                                              <w:marTop w:val="0"/>
                                                              <w:marBottom w:val="0"/>
                                                              <w:divBdr>
                                                                <w:top w:val="none" w:sz="0" w:space="0" w:color="auto"/>
                                                                <w:left w:val="none" w:sz="0" w:space="0" w:color="auto"/>
                                                                <w:bottom w:val="none" w:sz="0" w:space="0" w:color="auto"/>
                                                                <w:right w:val="none" w:sz="0" w:space="0" w:color="auto"/>
                                                              </w:divBdr>
                                                            </w:div>
                                                            <w:div w:id="13181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411521">
      <w:bodyDiv w:val="1"/>
      <w:marLeft w:val="0"/>
      <w:marRight w:val="0"/>
      <w:marTop w:val="0"/>
      <w:marBottom w:val="0"/>
      <w:divBdr>
        <w:top w:val="none" w:sz="0" w:space="0" w:color="auto"/>
        <w:left w:val="none" w:sz="0" w:space="0" w:color="auto"/>
        <w:bottom w:val="none" w:sz="0" w:space="0" w:color="auto"/>
        <w:right w:val="none" w:sz="0" w:space="0" w:color="auto"/>
      </w:divBdr>
      <w:divsChild>
        <w:div w:id="1605649729">
          <w:marLeft w:val="0"/>
          <w:marRight w:val="0"/>
          <w:marTop w:val="0"/>
          <w:marBottom w:val="270"/>
          <w:divBdr>
            <w:top w:val="single" w:sz="6" w:space="8" w:color="D3D1D1"/>
            <w:left w:val="single" w:sz="6" w:space="0" w:color="D3D1D1"/>
            <w:bottom w:val="single" w:sz="6" w:space="8" w:color="D3D1D1"/>
            <w:right w:val="single" w:sz="6" w:space="0" w:color="D3D1D1"/>
          </w:divBdr>
          <w:divsChild>
            <w:div w:id="713500697">
              <w:marLeft w:val="120"/>
              <w:marRight w:val="120"/>
              <w:marTop w:val="0"/>
              <w:marBottom w:val="0"/>
              <w:divBdr>
                <w:top w:val="none" w:sz="0" w:space="0" w:color="auto"/>
                <w:left w:val="none" w:sz="0" w:space="0" w:color="auto"/>
                <w:bottom w:val="none" w:sz="0" w:space="0" w:color="auto"/>
                <w:right w:val="none" w:sz="0" w:space="0" w:color="auto"/>
              </w:divBdr>
              <w:divsChild>
                <w:div w:id="286743993">
                  <w:marLeft w:val="0"/>
                  <w:marRight w:val="0"/>
                  <w:marTop w:val="0"/>
                  <w:marBottom w:val="0"/>
                  <w:divBdr>
                    <w:top w:val="none" w:sz="0" w:space="0" w:color="auto"/>
                    <w:left w:val="none" w:sz="0" w:space="0" w:color="auto"/>
                    <w:bottom w:val="none" w:sz="0" w:space="0" w:color="auto"/>
                    <w:right w:val="none" w:sz="0" w:space="0" w:color="auto"/>
                  </w:divBdr>
                  <w:divsChild>
                    <w:div w:id="241259309">
                      <w:marLeft w:val="0"/>
                      <w:marRight w:val="0"/>
                      <w:marTop w:val="0"/>
                      <w:marBottom w:val="0"/>
                      <w:divBdr>
                        <w:top w:val="none" w:sz="0" w:space="0" w:color="auto"/>
                        <w:left w:val="none" w:sz="0" w:space="0" w:color="auto"/>
                        <w:bottom w:val="none" w:sz="0" w:space="0" w:color="auto"/>
                        <w:right w:val="none" w:sz="0" w:space="0" w:color="auto"/>
                      </w:divBdr>
                      <w:divsChild>
                        <w:div w:id="20928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epicstudy.com/" TargetMode="External"/><Relationship Id="rId18" Type="http://schemas.openxmlformats.org/officeDocument/2006/relationships/hyperlink" Target="https://www.chem.ubc.ca/stephen-withers" TargetMode="External"/><Relationship Id="rId26" Type="http://schemas.openxmlformats.org/officeDocument/2006/relationships/hyperlink" Target="http://quotes.wsj.com/UK/XLON/GSK" TargetMode="External"/><Relationship Id="rId3" Type="http://schemas.openxmlformats.org/officeDocument/2006/relationships/styles" Target="styles.xml"/><Relationship Id="rId21" Type="http://schemas.openxmlformats.org/officeDocument/2006/relationships/hyperlink" Target="http://www.straitstimes.com/news/singapore/courts-crime/story/blood-donor-jailed-15-weeks-and-fined-10000-false-declaration-2015" TargetMode="External"/><Relationship Id="rId7" Type="http://schemas.openxmlformats.org/officeDocument/2006/relationships/footnotes" Target="footnotes.xml"/><Relationship Id="rId12" Type="http://schemas.openxmlformats.org/officeDocument/2006/relationships/hyperlink" Target="http://www.masttherapeutics.com/" TargetMode="External"/><Relationship Id="rId17" Type="http://schemas.openxmlformats.org/officeDocument/2006/relationships/hyperlink" Target="http://r.smartbrief.com/resp/gFzIBXhNzrCOjAxiCicezfBVkBFU" TargetMode="External"/><Relationship Id="rId25" Type="http://schemas.openxmlformats.org/officeDocument/2006/relationships/hyperlink" Target="http://health.nytimes.com/health/guides/symptoms/hearing-loss/overview.html?inline=nyt-classifier" TargetMode="External"/><Relationship Id="rId2" Type="http://schemas.openxmlformats.org/officeDocument/2006/relationships/numbering" Target="numbering.xml"/><Relationship Id="rId16" Type="http://schemas.openxmlformats.org/officeDocument/2006/relationships/hyperlink" Target="http://www.cslbehring.com/" TargetMode="External"/><Relationship Id="rId20" Type="http://schemas.openxmlformats.org/officeDocument/2006/relationships/hyperlink" Target="http://nyste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ail.seekingalpha.com:80/track?type=click&amp;mailingid=2435106&amp;messageid=2900&amp;databaseid=&amp;serial=2900O2435106O1429529820295.0.30d36d49a51b4d8ffb4b151dfad9bda0&amp;emailid=2550971&amp;userid=2550971&amp;extra=&amp;&amp;&amp;3000&amp;&amp;&amp;https://www.hemophilia.org/Bleeding-Disorders/Types-of-Bleeding-Disorders/Von-Willebrand-Disease" TargetMode="External"/><Relationship Id="rId24" Type="http://schemas.openxmlformats.org/officeDocument/2006/relationships/hyperlink" Target="http://health.nytimes.com/health/guides/symptoms/muscle-aches/overview.html?inline=nyt-classifier" TargetMode="External"/><Relationship Id="rId5" Type="http://schemas.openxmlformats.org/officeDocument/2006/relationships/settings" Target="settings.xml"/><Relationship Id="rId15" Type="http://schemas.openxmlformats.org/officeDocument/2006/relationships/hyperlink" Target="http://www.industrialinfo.com/database/pharmaceutical/" TargetMode="External"/><Relationship Id="rId23" Type="http://schemas.openxmlformats.org/officeDocument/2006/relationships/hyperlink" Target="http://www.who.int/influenza/human_animal_interface/EN_GIP_201503031cumulativeNumberH5N1cases.pdf" TargetMode="External"/><Relationship Id="rId28" Type="http://schemas.openxmlformats.org/officeDocument/2006/relationships/footer" Target="footer1.xml"/><Relationship Id="rId10" Type="http://schemas.openxmlformats.org/officeDocument/2006/relationships/hyperlink" Target="http://quotes.wsj.com/UK/XLON/GSK" TargetMode="External"/><Relationship Id="rId19" Type="http://schemas.openxmlformats.org/officeDocument/2006/relationships/hyperlink" Target="http://www.ubc.ca" TargetMode="External"/><Relationship Id="rId4" Type="http://schemas.microsoft.com/office/2007/relationships/stylesWithEffects" Target="stylesWithEffects.xml"/><Relationship Id="rId9" Type="http://schemas.openxmlformats.org/officeDocument/2006/relationships/hyperlink" Target="http://www.who.int/influenza/human_animal_interface/EN_GIP_201503031cumulativeNumberH5N1cases.pdf" TargetMode="External"/><Relationship Id="rId14" Type="http://schemas.openxmlformats.org/officeDocument/2006/relationships/hyperlink" Target="http://www.wehi.edu.au/" TargetMode="External"/><Relationship Id="rId22" Type="http://schemas.openxmlformats.org/officeDocument/2006/relationships/hyperlink" Target="http://www.straitstimes.com/STI/newsletter/regform.html?source=stcomsg&amp;medium=articlepopup&amp;campaign=2015_newsletter" TargetMode="External"/><Relationship Id="rId27" Type="http://schemas.openxmlformats.org/officeDocument/2006/relationships/hyperlink" Target="http://quotes.wsj.com/UK/XLON/GS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file:///C:\Users\83449646\AppData\Local\Microsoft\Windows\Temporary%20Internet%20Files\Content.Outlook\P6OR62Y5\%22Global%20Intravenous%20Immunoglobulin%20Market%20(By%20Application,%20Types%20and%20Geography)-Size,%20Share,%20Global%20Trends,%20Company%20Profiles,%20Demand,%20Insights,%20Analysis,%20Research,%20Report,%20Opportunities,%20Segmentation%20and%20Forecast,%202014-2021%22" TargetMode="External"/><Relationship Id="rId18" Type="http://schemas.openxmlformats.org/officeDocument/2006/relationships/hyperlink" Target="http://www.nejm.org/toc/nejm/372/19/" TargetMode="External"/><Relationship Id="rId26" Type="http://schemas.openxmlformats.org/officeDocument/2006/relationships/hyperlink" Target="http://pubs.acs.org/action/doSearch?ContribStored=Kizhakkedathu%2C+J+N" TargetMode="External"/><Relationship Id="rId39" Type="http://schemas.openxmlformats.org/officeDocument/2006/relationships/hyperlink" Target="http://stm.sciencemag.org/search?author1=Patricia+Njuguna&amp;sortspec=date&amp;submit=Submit" TargetMode="External"/><Relationship Id="rId21" Type="http://schemas.openxmlformats.org/officeDocument/2006/relationships/hyperlink" Target="http://pubs.acs.org/action/doSearch?ContribStored=Chapanian%2C+R" TargetMode="External"/><Relationship Id="rId34" Type="http://schemas.openxmlformats.org/officeDocument/2006/relationships/hyperlink" Target="http://stm.sciencemag.org/search?author1=Jedidah+Mwacharo&amp;sortspec=date&amp;submit=Submit" TargetMode="External"/><Relationship Id="rId42" Type="http://schemas.openxmlformats.org/officeDocument/2006/relationships/hyperlink" Target="http://stm.sciencemag.org/search?author1=Evelyn+Gitau&amp;sortspec=date&amp;submit=Submit" TargetMode="External"/><Relationship Id="rId47" Type="http://schemas.openxmlformats.org/officeDocument/2006/relationships/hyperlink" Target="http://stm.sciencemag.org/search?author1=Egeruan+B.+Imoukhuede&amp;sortspec=date&amp;submit=Submit" TargetMode="External"/><Relationship Id="rId50" Type="http://schemas.openxmlformats.org/officeDocument/2006/relationships/hyperlink" Target="http://stm.sciencemag.org/content/7/286/286re5" TargetMode="External"/><Relationship Id="rId55" Type="http://schemas.openxmlformats.org/officeDocument/2006/relationships/hyperlink" Target="http://en.wikipedia.org/wiki/Hospital" TargetMode="External"/><Relationship Id="rId7" Type="http://schemas.openxmlformats.org/officeDocument/2006/relationships/hyperlink" Target="http://nature.com/articles/doi:10.1038/nature14326" TargetMode="External"/><Relationship Id="rId2" Type="http://schemas.openxmlformats.org/officeDocument/2006/relationships/hyperlink" Target="http://pubs.acs.org/action/doSearch?ContribStored=Hubbard%2C+W+B" TargetMode="External"/><Relationship Id="rId16" Type="http://schemas.openxmlformats.org/officeDocument/2006/relationships/hyperlink" Target="http://stm.sciencemag.org/lookup/doi/10.1126/scitranslmed.aaa2546" TargetMode="External"/><Relationship Id="rId29" Type="http://schemas.openxmlformats.org/officeDocument/2006/relationships/hyperlink" Target="http://www.who.int/immunization/topics/malaria/vaccine_roadmap/en/" TargetMode="External"/><Relationship Id="rId11" Type="http://schemas.openxmlformats.org/officeDocument/2006/relationships/hyperlink" Target="http://journals.plos.org/plosmedicine/article?id=10.1371/journal.pmed.1001819&amp;&amp;" TargetMode="External"/><Relationship Id="rId24" Type="http://schemas.openxmlformats.org/officeDocument/2006/relationships/hyperlink" Target="http://pubs.acs.org/action/doSearch?ContribStored=Samain%2C+E" TargetMode="External"/><Relationship Id="rId32" Type="http://schemas.openxmlformats.org/officeDocument/2006/relationships/hyperlink" Target="http://stm.sciencemag.org/search?author1=Nick+J.+Edwards&amp;sortspec=date&amp;submit=Submit" TargetMode="External"/><Relationship Id="rId37" Type="http://schemas.openxmlformats.org/officeDocument/2006/relationships/hyperlink" Target="http://stm.sciencemag.org/content/7/286/286re5" TargetMode="External"/><Relationship Id="rId40" Type="http://schemas.openxmlformats.org/officeDocument/2006/relationships/hyperlink" Target="http://stm.sciencemag.org/search?author1=Nicola+K.+Viebig&amp;sortspec=date&amp;submit=Submit" TargetMode="External"/><Relationship Id="rId45" Type="http://schemas.openxmlformats.org/officeDocument/2006/relationships/hyperlink" Target="http://stm.sciencemag.org/search?author1=Kevin+Marsh&amp;sortspec=date&amp;submit=Submit" TargetMode="External"/><Relationship Id="rId53" Type="http://schemas.openxmlformats.org/officeDocument/2006/relationships/hyperlink" Target="http://dx.doi.org/10.3201/eid2107.150070" TargetMode="External"/><Relationship Id="rId58" Type="http://schemas.openxmlformats.org/officeDocument/2006/relationships/hyperlink" Target="http://en.wikipedia.org/wiki/Cancer_treatment" TargetMode="External"/><Relationship Id="rId5" Type="http://schemas.openxmlformats.org/officeDocument/2006/relationships/hyperlink" Target="http://pubs.acs.org/action/doSearch?ContribStored=VandeVord%2C+P+J" TargetMode="External"/><Relationship Id="rId19" Type="http://schemas.openxmlformats.org/officeDocument/2006/relationships/hyperlink" Target="http://pubs.acs.org/action/doSearch?ContribStored=Kwan%2C+D+H" TargetMode="External"/><Relationship Id="rId4" Type="http://schemas.openxmlformats.org/officeDocument/2006/relationships/hyperlink" Target="http://pubs.acs.org/action/doSearch?ContribStored=Lavik%2C+E+B" TargetMode="External"/><Relationship Id="rId9" Type="http://schemas.openxmlformats.org/officeDocument/2006/relationships/hyperlink" Target="http://en.wikipedia.org/wiki/Hemoglobin" TargetMode="External"/><Relationship Id="rId14" Type="http://schemas.openxmlformats.org/officeDocument/2006/relationships/hyperlink" Target="http://www.researchandmarkets.com/research/j56vff/global" TargetMode="External"/><Relationship Id="rId22" Type="http://schemas.openxmlformats.org/officeDocument/2006/relationships/hyperlink" Target="http://pubs.acs.org/action/doSearch?ContribStored=Higgins%2C+M+A" TargetMode="External"/><Relationship Id="rId27" Type="http://schemas.openxmlformats.org/officeDocument/2006/relationships/hyperlink" Target="http://pubs.acs.org/action/doSearch?ContribStored=Withers%2C+S+G" TargetMode="External"/><Relationship Id="rId30" Type="http://schemas.openxmlformats.org/officeDocument/2006/relationships/hyperlink" Target="http://stm.sciencemag.org/search?author1=Caroline+Ogwang&amp;sortspec=date&amp;submit=Submit" TargetMode="External"/><Relationship Id="rId35" Type="http://schemas.openxmlformats.org/officeDocument/2006/relationships/hyperlink" Target="http://stm.sciencemag.org/search?author1=Georgina+Bowyer&amp;sortspec=date&amp;submit=Submit" TargetMode="External"/><Relationship Id="rId43" Type="http://schemas.openxmlformats.org/officeDocument/2006/relationships/hyperlink" Target="http://stm.sciencemag.org/search?author1=Sandy+Douglas&amp;sortspec=date&amp;submit=Submit" TargetMode="External"/><Relationship Id="rId48" Type="http://schemas.openxmlformats.org/officeDocument/2006/relationships/hyperlink" Target="http://stm.sciencemag.org/search?author1=Katie+Ewer&amp;sortspec=date&amp;submit=Submit" TargetMode="External"/><Relationship Id="rId56" Type="http://schemas.openxmlformats.org/officeDocument/2006/relationships/hyperlink" Target="http://en.wikipedia.org/wiki/Medical_school" TargetMode="External"/><Relationship Id="rId8" Type="http://schemas.openxmlformats.org/officeDocument/2006/relationships/hyperlink" Target="http://en.wikipedia.org/wiki/Protein" TargetMode="External"/><Relationship Id="rId51" Type="http://schemas.openxmlformats.org/officeDocument/2006/relationships/hyperlink" Target="http://stm.sciencemag.org/search?author1=Adrian+V.+S.+Hill&amp;sortspec=date&amp;submit=Submit" TargetMode="External"/><Relationship Id="rId3" Type="http://schemas.openxmlformats.org/officeDocument/2006/relationships/hyperlink" Target="http://pubs.acs.org/action/doSearch?ContribStored=Lashof-Sullivan%2C+M+M" TargetMode="External"/><Relationship Id="rId12" Type="http://schemas.openxmlformats.org/officeDocument/2006/relationships/hyperlink" Target="http://www.healio.com/hematology-oncology/cancer-prevention/news/online/%7Bc5d3e71f-443c-4345-8d4a-12c1b8fba78b%7D/acs-more-than-15-million-cancer-deaths-averted-since-1991" TargetMode="External"/><Relationship Id="rId17" Type="http://schemas.openxmlformats.org/officeDocument/2006/relationships/hyperlink" Target="http://doi.org/10.1016/j.athoracsur.2014.12.070" TargetMode="External"/><Relationship Id="rId25" Type="http://schemas.openxmlformats.org/officeDocument/2006/relationships/hyperlink" Target="http://pubs.acs.org/action/doSearch?ContribStored=Boraston%2C+A+B" TargetMode="External"/><Relationship Id="rId33" Type="http://schemas.openxmlformats.org/officeDocument/2006/relationships/hyperlink" Target="http://stm.sciencemag.org/search?author1=Rachel+Roberts&amp;sortspec=date&amp;submit=Submit" TargetMode="External"/><Relationship Id="rId38" Type="http://schemas.openxmlformats.org/officeDocument/2006/relationships/hyperlink" Target="http://stm.sciencemag.org/search?author1=Susanne+H.+Hodgson&amp;sortspec=date&amp;submit=Submit" TargetMode="External"/><Relationship Id="rId46" Type="http://schemas.openxmlformats.org/officeDocument/2006/relationships/hyperlink" Target="http://stm.sciencemag.org/search?author1=Alison+Lawrie&amp;sortspec=date&amp;submit=Submit" TargetMode="External"/><Relationship Id="rId59" Type="http://schemas.openxmlformats.org/officeDocument/2006/relationships/hyperlink" Target="http://en.wikipedia.org/wiki/Insulin" TargetMode="External"/><Relationship Id="rId20" Type="http://schemas.openxmlformats.org/officeDocument/2006/relationships/hyperlink" Target="http://pubs.acs.org/action/doSearch?ContribStored=Constantinescu%2C+I" TargetMode="External"/><Relationship Id="rId41" Type="http://schemas.openxmlformats.org/officeDocument/2006/relationships/hyperlink" Target="http://stm.sciencemag.org/search?author1=Alfredo+Nicosia&amp;sortspec=date&amp;submit=Submit" TargetMode="External"/><Relationship Id="rId54" Type="http://schemas.openxmlformats.org/officeDocument/2006/relationships/hyperlink" Target="http://en.wikipedia.org/wiki/Clinical_research_center" TargetMode="External"/><Relationship Id="rId1" Type="http://schemas.openxmlformats.org/officeDocument/2006/relationships/hyperlink" Target="http://cts.businesswire.com/ct/CT?id=smartlink&amp;url=http%3A%2F%2Fwww.kamada.com&amp;esheet=51096573&amp;newsitemid=20150506005817&amp;lan=en-US&amp;anchor=www.kamada.com&amp;index=2&amp;md5=0f3e7dd05ab40a39131ee29da38d1996" TargetMode="External"/><Relationship Id="rId6" Type="http://schemas.openxmlformats.org/officeDocument/2006/relationships/hyperlink" Target="http://www.jems.com/articles/print/volume-40/issue-1/departments-columns/research-review/evaluating-benefits-junctional-tournique.html" TargetMode="External"/><Relationship Id="rId15" Type="http://schemas.openxmlformats.org/officeDocument/2006/relationships/hyperlink" Target="http://www.streetinsider.com/Press+Releases/Novo+Nordisk+to+Launch+Novoeight%C2%AE+in+the+United+States+for+People+With+Hemophilia+A/10406451.html" TargetMode="External"/><Relationship Id="rId23" Type="http://schemas.openxmlformats.org/officeDocument/2006/relationships/hyperlink" Target="http://pubs.acs.org/action/doSearch?ContribStored=K%C3%B6tzler%2C+M+P" TargetMode="External"/><Relationship Id="rId28" Type="http://schemas.openxmlformats.org/officeDocument/2006/relationships/hyperlink" Target="http://cgi.cen.acs.org/cgi-bin/cen/trustedproxy.cgi?redirect=http://pubs.acs.org/doi/abs/10.1021/ja5116088?source=cen" TargetMode="External"/><Relationship Id="rId36" Type="http://schemas.openxmlformats.org/officeDocument/2006/relationships/hyperlink" Target="http://stm.sciencemag.org/search?author1=Carly+Bliss&amp;sortspec=date&amp;submit=Submit" TargetMode="External"/><Relationship Id="rId49" Type="http://schemas.openxmlformats.org/officeDocument/2006/relationships/hyperlink" Target="http://stm.sciencemag.org/search?author1=Britta+C.+Urban&amp;sortspec=date&amp;submit=Submit" TargetMode="External"/><Relationship Id="rId57" Type="http://schemas.openxmlformats.org/officeDocument/2006/relationships/hyperlink" Target="http://en.wikipedia.org/wiki/California" TargetMode="External"/><Relationship Id="rId10" Type="http://schemas.openxmlformats.org/officeDocument/2006/relationships/hyperlink" Target="http://en.wikipedia.org/wiki/Urine" TargetMode="External"/><Relationship Id="rId31" Type="http://schemas.openxmlformats.org/officeDocument/2006/relationships/hyperlink" Target="http://stm.sciencemag.org/search?author1=Domtila+Kimani&amp;sortspec=date&amp;submit=Submit" TargetMode="External"/><Relationship Id="rId44" Type="http://schemas.openxmlformats.org/officeDocument/2006/relationships/hyperlink" Target="http://stm.sciencemag.org/search?author1=Joe+Illingworth&amp;sortspec=date&amp;submit=Submit" TargetMode="External"/><Relationship Id="rId52" Type="http://schemas.openxmlformats.org/officeDocument/2006/relationships/hyperlink" Target="http://stm.sciencemag.org/search?author1=Philip+Bejon&amp;sortspec=date&amp;submit=Submit" TargetMode="External"/><Relationship Id="rId60" Type="http://schemas.openxmlformats.org/officeDocument/2006/relationships/hyperlink" Target="http://en.wikipedia.org/wiki/Hematopoietic_stem_cell_transpla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0CB2-B321-4663-9D08-7051C5EC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7555</Words>
  <Characters>41418</Characters>
  <Application>Microsoft Office Word</Application>
  <DocSecurity>4</DocSecurity>
  <Lines>712</Lines>
  <Paragraphs>212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Administrator</cp:lastModifiedBy>
  <cp:revision>2</cp:revision>
  <cp:lastPrinted>2015-04-30T23:25:00Z</cp:lastPrinted>
  <dcterms:created xsi:type="dcterms:W3CDTF">2015-06-16T01:33:00Z</dcterms:created>
  <dcterms:modified xsi:type="dcterms:W3CDTF">2015-06-16T01:33:00Z</dcterms:modified>
</cp:coreProperties>
</file>