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30" w:rsidRDefault="00AF3075" w:rsidP="00AF3075">
      <w:pPr>
        <w:pStyle w:val="Title"/>
      </w:pPr>
      <w:r>
        <w:t>Monitoring International Trends</w:t>
      </w:r>
    </w:p>
    <w:p w:rsidR="00EA6D05" w:rsidRDefault="00032145" w:rsidP="00EA6D05">
      <w:pPr>
        <w:rPr>
          <w:rFonts w:ascii="Arial" w:hAnsi="Arial" w:cs="Arial"/>
          <w:b/>
        </w:rPr>
      </w:pPr>
      <w:proofErr w:type="gramStart"/>
      <w:r>
        <w:rPr>
          <w:rFonts w:ascii="Arial" w:hAnsi="Arial" w:cs="Arial"/>
          <w:b/>
        </w:rPr>
        <w:t>posted</w:t>
      </w:r>
      <w:proofErr w:type="gramEnd"/>
      <w:r>
        <w:rPr>
          <w:rFonts w:ascii="Arial" w:hAnsi="Arial" w:cs="Arial"/>
          <w:b/>
        </w:rPr>
        <w:t xml:space="preserve"> </w:t>
      </w:r>
      <w:r w:rsidR="00144372">
        <w:rPr>
          <w:rFonts w:ascii="Arial" w:hAnsi="Arial" w:cs="Arial"/>
          <w:b/>
        </w:rPr>
        <w:t xml:space="preserve">April </w:t>
      </w:r>
      <w:r w:rsidR="00EA6D05">
        <w:rPr>
          <w:rFonts w:ascii="Arial" w:hAnsi="Arial" w:cs="Arial"/>
          <w:b/>
        </w:rPr>
        <w:t>2016</w:t>
      </w:r>
    </w:p>
    <w:p w:rsidR="00032145" w:rsidRDefault="00032145" w:rsidP="00EA6D05">
      <w:pPr>
        <w:rPr>
          <w:rFonts w:ascii="Arial" w:hAnsi="Arial" w:cs="Arial"/>
        </w:rPr>
      </w:pPr>
      <w:r>
        <w:rPr>
          <w:rFonts w:ascii="Arial" w:hAnsi="Arial" w:cs="Arial"/>
        </w:rPr>
        <w:t>The NBA monitors international developments that may influence the management of blood a</w:t>
      </w:r>
      <w:r w:rsidR="00E27646">
        <w:rPr>
          <w:rFonts w:ascii="Arial" w:hAnsi="Arial" w:cs="Arial"/>
        </w:rPr>
        <w:t>nd blood products in Australia.</w:t>
      </w:r>
      <w:r>
        <w:rPr>
          <w:rFonts w:ascii="Arial" w:hAnsi="Arial" w:cs="Arial"/>
        </w:rPr>
        <w:t xml:space="preserve"> Our focus is on:</w:t>
      </w:r>
    </w:p>
    <w:p w:rsidR="00032145" w:rsidRDefault="00032145" w:rsidP="00DA1C7F">
      <w:pPr>
        <w:numPr>
          <w:ilvl w:val="0"/>
          <w:numId w:val="2"/>
        </w:numPr>
        <w:tabs>
          <w:tab w:val="num" w:pos="284"/>
        </w:tabs>
        <w:spacing w:after="0" w:line="240" w:lineRule="auto"/>
        <w:ind w:left="284" w:hanging="284"/>
        <w:rPr>
          <w:rFonts w:ascii="Arial" w:hAnsi="Arial" w:cs="Arial"/>
        </w:rPr>
      </w:pPr>
      <w:r>
        <w:rPr>
          <w:rFonts w:ascii="Arial" w:hAnsi="Arial" w:cs="Arial"/>
        </w:rPr>
        <w:t xml:space="preserve">Potential new product developments and applications; </w:t>
      </w:r>
    </w:p>
    <w:p w:rsidR="0055355B" w:rsidRDefault="00032145" w:rsidP="00DA1C7F">
      <w:pPr>
        <w:numPr>
          <w:ilvl w:val="0"/>
          <w:numId w:val="2"/>
        </w:numPr>
        <w:tabs>
          <w:tab w:val="num" w:pos="284"/>
        </w:tabs>
        <w:spacing w:after="0" w:line="240" w:lineRule="auto"/>
        <w:ind w:left="284" w:hanging="284"/>
        <w:rPr>
          <w:rFonts w:ascii="Arial" w:hAnsi="Arial" w:cs="Arial"/>
        </w:rPr>
      </w:pPr>
      <w:r w:rsidRPr="0055355B">
        <w:rPr>
          <w:rFonts w:ascii="Arial" w:hAnsi="Arial" w:cs="Arial"/>
        </w:rPr>
        <w:t xml:space="preserve">Global regulatory and blood practice trends; </w:t>
      </w:r>
    </w:p>
    <w:p w:rsidR="00032145" w:rsidRPr="0055355B" w:rsidRDefault="00032145" w:rsidP="00DA1C7F">
      <w:pPr>
        <w:numPr>
          <w:ilvl w:val="0"/>
          <w:numId w:val="2"/>
        </w:numPr>
        <w:tabs>
          <w:tab w:val="num" w:pos="284"/>
        </w:tabs>
        <w:spacing w:after="0" w:line="240" w:lineRule="auto"/>
        <w:ind w:left="284" w:hanging="284"/>
        <w:rPr>
          <w:rFonts w:ascii="Arial" w:hAnsi="Arial" w:cs="Arial"/>
        </w:rPr>
      </w:pPr>
      <w:r w:rsidRPr="0055355B">
        <w:rPr>
          <w:rFonts w:ascii="Arial" w:hAnsi="Arial" w:cs="Arial"/>
        </w:rPr>
        <w:t>Events that may have an impact on global supply, demand and pricing, such as changes in company structure, capacity, organisation and ownership; and</w:t>
      </w:r>
    </w:p>
    <w:p w:rsidR="00032145" w:rsidRDefault="00032145" w:rsidP="00DA1C7F">
      <w:pPr>
        <w:numPr>
          <w:ilvl w:val="0"/>
          <w:numId w:val="2"/>
        </w:numPr>
        <w:tabs>
          <w:tab w:val="num" w:pos="284"/>
        </w:tabs>
        <w:spacing w:after="0" w:line="240" w:lineRule="auto"/>
        <w:ind w:left="284" w:hanging="284"/>
        <w:rPr>
          <w:rFonts w:ascii="Arial" w:hAnsi="Arial" w:cs="Arial"/>
        </w:rPr>
      </w:pPr>
      <w:r>
        <w:rPr>
          <w:rFonts w:ascii="Arial" w:hAnsi="Arial" w:cs="Arial"/>
        </w:rPr>
        <w:t>Other emerging risks that could potentially put financial or other pressures on the Australian sector.</w:t>
      </w:r>
    </w:p>
    <w:p w:rsidR="001964B7" w:rsidRDefault="001964B7" w:rsidP="001964B7">
      <w:pPr>
        <w:spacing w:after="0" w:line="240" w:lineRule="auto"/>
        <w:ind w:left="284"/>
        <w:rPr>
          <w:rFonts w:ascii="Arial" w:hAnsi="Arial" w:cs="Arial"/>
        </w:rPr>
      </w:pPr>
    </w:p>
    <w:p w:rsidR="00BB3CFE" w:rsidRDefault="00032145" w:rsidP="00BB3CFE">
      <w:pPr>
        <w:rPr>
          <w:rFonts w:ascii="Arial" w:eastAsia="Arial" w:hAnsi="Arial" w:cs="Arial"/>
        </w:rPr>
      </w:pPr>
      <w:r>
        <w:rPr>
          <w:rFonts w:ascii="Arial" w:hAnsi="Arial" w:cs="Arial"/>
        </w:rPr>
        <w:t>A selection of recent matt</w:t>
      </w:r>
      <w:r w:rsidR="00E27646">
        <w:rPr>
          <w:rFonts w:ascii="Arial" w:hAnsi="Arial" w:cs="Arial"/>
        </w:rPr>
        <w:t xml:space="preserve">ers of interest appears below. </w:t>
      </w:r>
      <w:r w:rsidR="00BB3CFE">
        <w:rPr>
          <w:rFonts w:ascii="Arial" w:eastAsia="Arial" w:hAnsi="Arial" w:cs="Arial"/>
        </w:rPr>
        <w:t>Highlights</w:t>
      </w:r>
      <w:r w:rsidR="00BB3CFE">
        <w:rPr>
          <w:rFonts w:ascii="Arial" w:eastAsia="Arial" w:hAnsi="Arial" w:cs="Arial"/>
          <w:spacing w:val="-10"/>
        </w:rPr>
        <w:t xml:space="preserve"> </w:t>
      </w:r>
      <w:r w:rsidR="00BB3CFE">
        <w:rPr>
          <w:rFonts w:ascii="Arial" w:eastAsia="Arial" w:hAnsi="Arial" w:cs="Arial"/>
        </w:rPr>
        <w:t>i</w:t>
      </w:r>
      <w:r w:rsidR="00BB3CFE">
        <w:rPr>
          <w:rFonts w:ascii="Arial" w:eastAsia="Arial" w:hAnsi="Arial" w:cs="Arial"/>
          <w:spacing w:val="-1"/>
        </w:rPr>
        <w:t>n</w:t>
      </w:r>
      <w:r w:rsidR="00BB3CFE">
        <w:rPr>
          <w:rFonts w:ascii="Arial" w:eastAsia="Arial" w:hAnsi="Arial" w:cs="Arial"/>
        </w:rPr>
        <w:t>cl</w:t>
      </w:r>
      <w:r w:rsidR="00BB3CFE">
        <w:rPr>
          <w:rFonts w:ascii="Arial" w:eastAsia="Arial" w:hAnsi="Arial" w:cs="Arial"/>
          <w:spacing w:val="-1"/>
        </w:rPr>
        <w:t>u</w:t>
      </w:r>
      <w:r w:rsidR="00BB3CFE">
        <w:rPr>
          <w:rFonts w:ascii="Arial" w:eastAsia="Arial" w:hAnsi="Arial" w:cs="Arial"/>
        </w:rPr>
        <w:t>de:</w:t>
      </w:r>
    </w:p>
    <w:p w:rsidR="004874E5" w:rsidRPr="00521594" w:rsidRDefault="004874E5" w:rsidP="004874E5">
      <w:pPr>
        <w:pStyle w:val="ListParagraph"/>
        <w:numPr>
          <w:ilvl w:val="1"/>
          <w:numId w:val="3"/>
        </w:numPr>
        <w:spacing w:line="240" w:lineRule="auto"/>
        <w:rPr>
          <w:rFonts w:ascii="Arial" w:hAnsi="Arial" w:cs="Arial"/>
        </w:rPr>
      </w:pPr>
      <w:r w:rsidRPr="00521594">
        <w:rPr>
          <w:rFonts w:ascii="Arial" w:hAnsi="Arial" w:cs="Arial"/>
          <w:lang w:val="en"/>
        </w:rPr>
        <w:t xml:space="preserve">A study of the on demand treatment of 37 von </w:t>
      </w:r>
      <w:proofErr w:type="spellStart"/>
      <w:r w:rsidRPr="00521594">
        <w:rPr>
          <w:rFonts w:ascii="Arial" w:hAnsi="Arial" w:cs="Arial"/>
          <w:lang w:val="en"/>
        </w:rPr>
        <w:t>Willebrand</w:t>
      </w:r>
      <w:proofErr w:type="spellEnd"/>
      <w:r w:rsidRPr="00521594">
        <w:rPr>
          <w:rFonts w:ascii="Arial" w:hAnsi="Arial" w:cs="Arial"/>
          <w:lang w:val="en"/>
        </w:rPr>
        <w:t xml:space="preserve"> disease patients showed their bleeding episodes were successfully managed using </w:t>
      </w:r>
      <w:proofErr w:type="spellStart"/>
      <w:r w:rsidRPr="00521594">
        <w:rPr>
          <w:rFonts w:ascii="Arial" w:hAnsi="Arial" w:cs="Arial"/>
          <w:lang w:val="en"/>
        </w:rPr>
        <w:t>Baxalta’s</w:t>
      </w:r>
      <w:proofErr w:type="spellEnd"/>
      <w:r w:rsidRPr="00521594">
        <w:rPr>
          <w:rFonts w:ascii="Arial" w:hAnsi="Arial" w:cs="Arial"/>
          <w:lang w:val="en"/>
        </w:rPr>
        <w:t xml:space="preserve"> BAX 111.</w:t>
      </w:r>
      <w:r>
        <w:rPr>
          <w:rFonts w:ascii="Arial" w:hAnsi="Arial" w:cs="Arial"/>
          <w:lang w:val="en"/>
        </w:rPr>
        <w:t xml:space="preserve">  (Section 1)  </w:t>
      </w:r>
    </w:p>
    <w:p w:rsidR="004874E5" w:rsidRPr="00521594" w:rsidRDefault="004874E5" w:rsidP="004874E5">
      <w:pPr>
        <w:pStyle w:val="ListParagraph"/>
        <w:numPr>
          <w:ilvl w:val="1"/>
          <w:numId w:val="3"/>
        </w:numPr>
        <w:spacing w:line="240" w:lineRule="auto"/>
        <w:rPr>
          <w:rFonts w:ascii="Arial" w:hAnsi="Arial" w:cs="Arial"/>
        </w:rPr>
      </w:pPr>
      <w:r w:rsidRPr="00521594">
        <w:rPr>
          <w:rFonts w:ascii="Arial" w:eastAsia="Times New Roman" w:hAnsi="Arial" w:cs="Arial"/>
        </w:rPr>
        <w:t xml:space="preserve">Scientists </w:t>
      </w:r>
      <w:r>
        <w:rPr>
          <w:rFonts w:ascii="Arial" w:eastAsia="Times New Roman" w:hAnsi="Arial" w:cs="Arial"/>
        </w:rPr>
        <w:t xml:space="preserve">in Korea </w:t>
      </w:r>
      <w:r w:rsidRPr="00521594">
        <w:rPr>
          <w:rFonts w:ascii="Arial" w:eastAsia="Times New Roman" w:hAnsi="Arial" w:cs="Arial"/>
        </w:rPr>
        <w:t>use</w:t>
      </w:r>
      <w:r>
        <w:rPr>
          <w:rFonts w:ascii="Arial" w:eastAsia="Times New Roman" w:hAnsi="Arial" w:cs="Arial"/>
        </w:rPr>
        <w:t xml:space="preserve">d mice models of haemophilia A </w:t>
      </w:r>
      <w:r w:rsidRPr="00521594">
        <w:rPr>
          <w:rFonts w:ascii="Arial" w:eastAsia="Times New Roman" w:hAnsi="Arial" w:cs="Arial"/>
        </w:rPr>
        <w:t xml:space="preserve">to demonstrate the viability of </w:t>
      </w:r>
      <w:r>
        <w:rPr>
          <w:rFonts w:ascii="Arial" w:eastAsia="Times New Roman" w:hAnsi="Arial" w:cs="Arial"/>
        </w:rPr>
        <w:t xml:space="preserve">induced pluripotent stem cells </w:t>
      </w:r>
      <w:r w:rsidRPr="00521594">
        <w:rPr>
          <w:rFonts w:ascii="Arial" w:eastAsia="Times New Roman" w:hAnsi="Arial" w:cs="Arial"/>
        </w:rPr>
        <w:t>as a cure for the bleeding disorder.</w:t>
      </w:r>
      <w:r>
        <w:rPr>
          <w:rFonts w:ascii="Arial" w:eastAsia="Times New Roman" w:hAnsi="Arial" w:cs="Arial"/>
        </w:rPr>
        <w:t xml:space="preserve"> </w:t>
      </w:r>
      <w:r w:rsidRPr="00521594">
        <w:rPr>
          <w:rFonts w:ascii="Arial" w:eastAsia="Times New Roman" w:hAnsi="Arial" w:cs="Arial"/>
        </w:rPr>
        <w:t xml:space="preserve"> </w:t>
      </w:r>
      <w:r>
        <w:rPr>
          <w:rFonts w:ascii="Arial" w:hAnsi="Arial" w:cs="Arial"/>
          <w:lang w:val="en"/>
        </w:rPr>
        <w:t xml:space="preserve">(Section 1)  </w:t>
      </w:r>
    </w:p>
    <w:p w:rsidR="004874E5" w:rsidRPr="008A142C" w:rsidRDefault="004874E5" w:rsidP="004874E5">
      <w:pPr>
        <w:pStyle w:val="ListParagraph"/>
        <w:numPr>
          <w:ilvl w:val="1"/>
          <w:numId w:val="3"/>
        </w:numPr>
        <w:spacing w:line="240" w:lineRule="auto"/>
        <w:rPr>
          <w:rFonts w:ascii="Arial" w:hAnsi="Arial" w:cs="Arial"/>
        </w:rPr>
      </w:pPr>
      <w:proofErr w:type="spellStart"/>
      <w:proofErr w:type="gramStart"/>
      <w:r w:rsidRPr="008A142C">
        <w:rPr>
          <w:rFonts w:ascii="Arial" w:hAnsi="Arial" w:cs="Arial"/>
        </w:rPr>
        <w:t>uniQure</w:t>
      </w:r>
      <w:proofErr w:type="spellEnd"/>
      <w:proofErr w:type="gramEnd"/>
      <w:r w:rsidRPr="008A142C">
        <w:rPr>
          <w:rFonts w:ascii="Arial" w:hAnsi="Arial" w:cs="Arial"/>
        </w:rPr>
        <w:t xml:space="preserve"> </w:t>
      </w:r>
      <w:r>
        <w:rPr>
          <w:rFonts w:ascii="Arial" w:hAnsi="Arial" w:cs="Arial"/>
        </w:rPr>
        <w:t xml:space="preserve">is continuing to trial its gene therapy </w:t>
      </w:r>
      <w:r w:rsidRPr="008A142C">
        <w:rPr>
          <w:rFonts w:ascii="Arial" w:hAnsi="Arial" w:cs="Arial"/>
        </w:rPr>
        <w:t>AMT-060 in haemophilia B patients</w:t>
      </w:r>
      <w:r>
        <w:rPr>
          <w:rFonts w:ascii="Arial" w:hAnsi="Arial" w:cs="Arial"/>
        </w:rPr>
        <w:t xml:space="preserve">. </w:t>
      </w:r>
      <w:r w:rsidRPr="008A142C">
        <w:rPr>
          <w:rFonts w:ascii="Arial" w:hAnsi="Arial" w:cs="Arial"/>
        </w:rPr>
        <w:t xml:space="preserve"> </w:t>
      </w:r>
      <w:r>
        <w:rPr>
          <w:rFonts w:ascii="Arial" w:hAnsi="Arial" w:cs="Arial"/>
          <w:lang w:val="en"/>
        </w:rPr>
        <w:t xml:space="preserve">(Section 1)  </w:t>
      </w:r>
    </w:p>
    <w:p w:rsidR="004874E5" w:rsidRDefault="004874E5" w:rsidP="004874E5">
      <w:pPr>
        <w:pStyle w:val="ListParagraph"/>
        <w:numPr>
          <w:ilvl w:val="1"/>
          <w:numId w:val="3"/>
        </w:numPr>
        <w:spacing w:line="240" w:lineRule="auto"/>
        <w:rPr>
          <w:rFonts w:ascii="Arial" w:hAnsi="Arial" w:cs="Arial"/>
        </w:rPr>
      </w:pPr>
      <w:r w:rsidRPr="00521594">
        <w:rPr>
          <w:rFonts w:ascii="Arial" w:hAnsi="Arial" w:cs="Arial"/>
        </w:rPr>
        <w:t xml:space="preserve">Results presented at the American Society for </w:t>
      </w:r>
      <w:proofErr w:type="spellStart"/>
      <w:r w:rsidRPr="00521594">
        <w:rPr>
          <w:rFonts w:ascii="Arial" w:hAnsi="Arial" w:cs="Arial"/>
        </w:rPr>
        <w:t>Hematology</w:t>
      </w:r>
      <w:proofErr w:type="spellEnd"/>
      <w:r w:rsidRPr="00521594">
        <w:rPr>
          <w:rFonts w:ascii="Arial" w:hAnsi="Arial" w:cs="Arial"/>
        </w:rPr>
        <w:t xml:space="preserve"> (ASH) Annual Meeting suggested that treatment with hydroxyurea for stroke prevention among children with sickle cell anaemia appeared to be a viable alternative to chronic transfusion therapy. </w:t>
      </w:r>
      <w:r>
        <w:rPr>
          <w:rFonts w:ascii="Arial" w:hAnsi="Arial" w:cs="Arial"/>
        </w:rPr>
        <w:t xml:space="preserve"> </w:t>
      </w:r>
      <w:r>
        <w:rPr>
          <w:rFonts w:ascii="Arial" w:hAnsi="Arial" w:cs="Arial"/>
          <w:lang w:val="en"/>
        </w:rPr>
        <w:t xml:space="preserve">(Section 1)  </w:t>
      </w:r>
    </w:p>
    <w:p w:rsidR="004874E5" w:rsidRDefault="004874E5" w:rsidP="004874E5">
      <w:pPr>
        <w:pStyle w:val="ListParagraph"/>
        <w:numPr>
          <w:ilvl w:val="1"/>
          <w:numId w:val="3"/>
        </w:numPr>
        <w:spacing w:line="240" w:lineRule="auto"/>
        <w:rPr>
          <w:rFonts w:ascii="Arial" w:hAnsi="Arial" w:cs="Arial"/>
        </w:rPr>
      </w:pPr>
      <w:proofErr w:type="spellStart"/>
      <w:r w:rsidRPr="00521594">
        <w:rPr>
          <w:rFonts w:ascii="Arial" w:hAnsi="Arial" w:cs="Arial"/>
        </w:rPr>
        <w:t>Kamada</w:t>
      </w:r>
      <w:proofErr w:type="spellEnd"/>
      <w:r w:rsidRPr="00521594">
        <w:rPr>
          <w:rFonts w:ascii="Arial" w:hAnsi="Arial" w:cs="Arial"/>
        </w:rPr>
        <w:t xml:space="preserve"> announced the initiation of a Phase II clinical trial with its proprietary Alpha-1 Antitrypsin for the prevention of lung transplant rejection.</w:t>
      </w:r>
      <w:r>
        <w:rPr>
          <w:rFonts w:ascii="Arial" w:hAnsi="Arial" w:cs="Arial"/>
        </w:rPr>
        <w:t xml:space="preserve"> </w:t>
      </w:r>
      <w:r w:rsidRPr="00521594">
        <w:rPr>
          <w:rFonts w:ascii="Arial" w:hAnsi="Arial" w:cs="Arial"/>
        </w:rPr>
        <w:t xml:space="preserve"> </w:t>
      </w:r>
      <w:r>
        <w:rPr>
          <w:rFonts w:ascii="Arial" w:hAnsi="Arial" w:cs="Arial"/>
          <w:lang w:val="en"/>
        </w:rPr>
        <w:t xml:space="preserve">(Section 1)  </w:t>
      </w:r>
    </w:p>
    <w:p w:rsidR="004874E5" w:rsidRPr="00521594" w:rsidRDefault="004874E5" w:rsidP="004874E5">
      <w:pPr>
        <w:pStyle w:val="ListParagraph"/>
        <w:numPr>
          <w:ilvl w:val="1"/>
          <w:numId w:val="3"/>
        </w:numPr>
        <w:spacing w:line="240" w:lineRule="auto"/>
        <w:rPr>
          <w:rFonts w:ascii="Arial" w:hAnsi="Arial" w:cs="Arial"/>
        </w:rPr>
      </w:pPr>
      <w:r w:rsidRPr="00521594">
        <w:rPr>
          <w:rFonts w:ascii="Arial" w:hAnsi="Arial" w:cs="Arial"/>
        </w:rPr>
        <w:t xml:space="preserve">CSL plans to begin </w:t>
      </w:r>
      <w:r w:rsidR="00B15537">
        <w:rPr>
          <w:rFonts w:ascii="Arial" w:hAnsi="Arial" w:cs="Arial"/>
        </w:rPr>
        <w:t xml:space="preserve">in 2017 </w:t>
      </w:r>
      <w:r w:rsidRPr="00521594">
        <w:rPr>
          <w:rFonts w:ascii="Arial" w:hAnsi="Arial" w:cs="Arial"/>
        </w:rPr>
        <w:t xml:space="preserve">a phase III trial </w:t>
      </w:r>
      <w:r w:rsidR="00B15537">
        <w:rPr>
          <w:rFonts w:ascii="Arial" w:hAnsi="Arial" w:cs="Arial"/>
        </w:rPr>
        <w:t>of CSL 112,</w:t>
      </w:r>
      <w:r w:rsidR="00B15537" w:rsidRPr="00B15537">
        <w:rPr>
          <w:rFonts w:ascii="Arial" w:hAnsi="Arial" w:cs="Arial"/>
        </w:rPr>
        <w:t xml:space="preserve"> </w:t>
      </w:r>
      <w:r w:rsidR="00B15537" w:rsidRPr="00521594">
        <w:rPr>
          <w:rFonts w:ascii="Arial" w:hAnsi="Arial" w:cs="Arial"/>
        </w:rPr>
        <w:t xml:space="preserve">designed to prevent acute vascular events </w:t>
      </w:r>
      <w:r w:rsidR="00B15537">
        <w:rPr>
          <w:rFonts w:ascii="Arial" w:hAnsi="Arial" w:cs="Arial"/>
        </w:rPr>
        <w:t>following on from a heart attack</w:t>
      </w:r>
      <w:r w:rsidRPr="00521594">
        <w:rPr>
          <w:rFonts w:ascii="Arial" w:hAnsi="Arial" w:cs="Arial"/>
        </w:rPr>
        <w:t xml:space="preserve">.  </w:t>
      </w:r>
      <w:r>
        <w:rPr>
          <w:rFonts w:ascii="Arial" w:hAnsi="Arial" w:cs="Arial"/>
          <w:lang w:val="en"/>
        </w:rPr>
        <w:t xml:space="preserve">(Section 1)  </w:t>
      </w:r>
    </w:p>
    <w:p w:rsidR="004874E5" w:rsidRPr="00521594" w:rsidRDefault="004874E5" w:rsidP="004874E5">
      <w:pPr>
        <w:pStyle w:val="ListParagraph"/>
        <w:numPr>
          <w:ilvl w:val="1"/>
          <w:numId w:val="12"/>
        </w:numPr>
        <w:spacing w:line="240" w:lineRule="auto"/>
        <w:rPr>
          <w:rFonts w:ascii="Arial" w:hAnsi="Arial" w:cs="Arial"/>
          <w:b/>
          <w:i/>
        </w:rPr>
      </w:pPr>
      <w:r w:rsidRPr="00521594">
        <w:rPr>
          <w:rFonts w:ascii="Arial" w:hAnsi="Arial" w:cs="Arial"/>
        </w:rPr>
        <w:t xml:space="preserve">The US Food and Drug Administration (FDA) </w:t>
      </w:r>
      <w:proofErr w:type="gramStart"/>
      <w:r w:rsidRPr="00521594">
        <w:rPr>
          <w:rFonts w:ascii="Arial" w:hAnsi="Arial" w:cs="Arial"/>
        </w:rPr>
        <w:t>has</w:t>
      </w:r>
      <w:proofErr w:type="gramEnd"/>
      <w:r w:rsidRPr="00521594">
        <w:rPr>
          <w:rFonts w:ascii="Arial" w:hAnsi="Arial" w:cs="Arial"/>
        </w:rPr>
        <w:t xml:space="preserve"> approved Bayer's </w:t>
      </w:r>
      <w:proofErr w:type="spellStart"/>
      <w:r w:rsidRPr="00521594">
        <w:rPr>
          <w:rFonts w:ascii="Arial" w:hAnsi="Arial" w:cs="Arial"/>
        </w:rPr>
        <w:t>Kovaltry</w:t>
      </w:r>
      <w:proofErr w:type="spellEnd"/>
      <w:r w:rsidRPr="00521594">
        <w:rPr>
          <w:rFonts w:ascii="Arial" w:hAnsi="Arial" w:cs="Arial"/>
        </w:rPr>
        <w:t xml:space="preserve">, an unmodified, full-length factor VIII compound for the treatment of haemophilia A in children and adults.  </w:t>
      </w:r>
      <w:r>
        <w:rPr>
          <w:rFonts w:ascii="Arial" w:hAnsi="Arial" w:cs="Arial"/>
          <w:lang w:val="en"/>
        </w:rPr>
        <w:t xml:space="preserve">(Section 2)  </w:t>
      </w:r>
    </w:p>
    <w:p w:rsidR="004874E5" w:rsidRPr="00B15537" w:rsidRDefault="004874E5" w:rsidP="00B15537">
      <w:pPr>
        <w:pStyle w:val="ListParagraph"/>
        <w:numPr>
          <w:ilvl w:val="1"/>
          <w:numId w:val="12"/>
        </w:numPr>
        <w:spacing w:line="240" w:lineRule="auto"/>
        <w:rPr>
          <w:rFonts w:ascii="Arial" w:hAnsi="Arial" w:cs="Arial"/>
          <w:b/>
          <w:i/>
        </w:rPr>
      </w:pPr>
      <w:r w:rsidRPr="00521594">
        <w:rPr>
          <w:rFonts w:ascii="Arial" w:hAnsi="Arial" w:cs="Arial"/>
        </w:rPr>
        <w:t xml:space="preserve">Bio Products Laboratory (BPL) received marketing authorization from the European Medicines Agency (EMA) for </w:t>
      </w:r>
      <w:proofErr w:type="spellStart"/>
      <w:r w:rsidRPr="00521594">
        <w:rPr>
          <w:rFonts w:ascii="Arial" w:hAnsi="Arial" w:cs="Arial"/>
        </w:rPr>
        <w:t>Coagadex</w:t>
      </w:r>
      <w:proofErr w:type="spellEnd"/>
      <w:r w:rsidRPr="00521594">
        <w:rPr>
          <w:rFonts w:ascii="Arial" w:hAnsi="Arial" w:cs="Arial"/>
        </w:rPr>
        <w:t xml:space="preserve"> which is indicated for the treatment and prophylaxis of bleeding episodes and for perioperative management in patients with hereditary factor X deficiency</w:t>
      </w:r>
      <w:r>
        <w:rPr>
          <w:rFonts w:ascii="Arial" w:hAnsi="Arial" w:cs="Arial"/>
        </w:rPr>
        <w:t>.</w:t>
      </w:r>
      <w:r w:rsidR="00B15537">
        <w:rPr>
          <w:rFonts w:ascii="Arial" w:hAnsi="Arial" w:cs="Arial"/>
        </w:rPr>
        <w:t xml:space="preserve"> </w:t>
      </w:r>
      <w:r w:rsidRPr="00B15537">
        <w:rPr>
          <w:rFonts w:ascii="Arial" w:hAnsi="Arial" w:cs="Arial"/>
          <w:lang w:val="en-GB"/>
        </w:rPr>
        <w:t xml:space="preserve"> </w:t>
      </w:r>
      <w:r w:rsidRPr="00B15537">
        <w:rPr>
          <w:rFonts w:ascii="Arial" w:hAnsi="Arial" w:cs="Arial"/>
          <w:lang w:val="en"/>
        </w:rPr>
        <w:t xml:space="preserve">(Section 2)  </w:t>
      </w:r>
    </w:p>
    <w:p w:rsidR="004874E5" w:rsidRPr="0019653D" w:rsidRDefault="008B48C8" w:rsidP="004874E5">
      <w:pPr>
        <w:pStyle w:val="ListParagraph"/>
        <w:numPr>
          <w:ilvl w:val="1"/>
          <w:numId w:val="12"/>
        </w:numPr>
        <w:spacing w:after="0" w:line="240" w:lineRule="auto"/>
        <w:rPr>
          <w:rFonts w:ascii="Arial" w:hAnsi="Arial" w:cs="Arial"/>
          <w:b/>
          <w:i/>
        </w:rPr>
      </w:pPr>
      <w:hyperlink r:id="rId9" w:tgtFrame="_blank" w:history="1">
        <w:r w:rsidR="004874E5" w:rsidRPr="00C734DE">
          <w:rPr>
            <w:rStyle w:val="Hyperlink"/>
            <w:rFonts w:ascii="Arial" w:hAnsi="Arial" w:cs="Arial"/>
            <w:color w:val="auto"/>
            <w:u w:val="none"/>
          </w:rPr>
          <w:t xml:space="preserve">Swedish Orphan </w:t>
        </w:r>
        <w:proofErr w:type="spellStart"/>
        <w:r w:rsidR="004874E5" w:rsidRPr="00C734DE">
          <w:rPr>
            <w:rStyle w:val="Hyperlink"/>
            <w:rFonts w:ascii="Arial" w:hAnsi="Arial" w:cs="Arial"/>
            <w:color w:val="auto"/>
            <w:u w:val="none"/>
          </w:rPr>
          <w:t>Biovitrum</w:t>
        </w:r>
        <w:proofErr w:type="spellEnd"/>
        <w:r w:rsidR="004874E5" w:rsidRPr="00C734DE">
          <w:rPr>
            <w:rStyle w:val="Hyperlink"/>
            <w:rFonts w:ascii="Arial" w:hAnsi="Arial" w:cs="Arial"/>
            <w:color w:val="auto"/>
            <w:u w:val="none"/>
          </w:rPr>
          <w:t xml:space="preserve"> </w:t>
        </w:r>
      </w:hyperlink>
      <w:r w:rsidR="004874E5" w:rsidRPr="00C734DE">
        <w:rPr>
          <w:rStyle w:val="Hyperlink"/>
          <w:rFonts w:ascii="Arial" w:hAnsi="Arial" w:cs="Arial"/>
          <w:color w:val="auto"/>
          <w:u w:val="none"/>
        </w:rPr>
        <w:t>(</w:t>
      </w:r>
      <w:proofErr w:type="spellStart"/>
      <w:r w:rsidR="004874E5" w:rsidRPr="00C734DE">
        <w:rPr>
          <w:rStyle w:val="Hyperlink"/>
          <w:rFonts w:ascii="Arial" w:hAnsi="Arial" w:cs="Arial"/>
          <w:color w:val="auto"/>
          <w:u w:val="none"/>
        </w:rPr>
        <w:t>Sobi</w:t>
      </w:r>
      <w:proofErr w:type="spellEnd"/>
      <w:r w:rsidR="004874E5" w:rsidRPr="00C734DE">
        <w:rPr>
          <w:rStyle w:val="Hyperlink"/>
          <w:rFonts w:ascii="Arial" w:hAnsi="Arial" w:cs="Arial"/>
          <w:color w:val="auto"/>
          <w:u w:val="none"/>
        </w:rPr>
        <w:t xml:space="preserve">) and its </w:t>
      </w:r>
      <w:r w:rsidR="004874E5" w:rsidRPr="00C734DE">
        <w:rPr>
          <w:rFonts w:ascii="Arial" w:hAnsi="Arial" w:cs="Arial"/>
          <w:lang w:val="en-GB"/>
        </w:rPr>
        <w:t>partner Biogen received a positive opinion from t</w:t>
      </w:r>
      <w:r w:rsidR="004874E5" w:rsidRPr="00C734DE">
        <w:rPr>
          <w:rFonts w:ascii="Arial" w:hAnsi="Arial" w:cs="Arial"/>
        </w:rPr>
        <w:t xml:space="preserve">he Committee for Orphan Medicinal Products (COMP) </w:t>
      </w:r>
      <w:r w:rsidR="004874E5" w:rsidRPr="00C734DE">
        <w:rPr>
          <w:rFonts w:ascii="Arial" w:hAnsi="Arial" w:cs="Arial"/>
          <w:lang w:val="en-GB"/>
        </w:rPr>
        <w:t>o</w:t>
      </w:r>
      <w:r w:rsidR="00B15537">
        <w:rPr>
          <w:rFonts w:ascii="Arial" w:hAnsi="Arial" w:cs="Arial"/>
          <w:lang w:val="en-GB"/>
        </w:rPr>
        <w:t xml:space="preserve">f the </w:t>
      </w:r>
      <w:r w:rsidR="004874E5" w:rsidRPr="00C734DE">
        <w:rPr>
          <w:rFonts w:ascii="Arial" w:hAnsi="Arial" w:cs="Arial"/>
          <w:lang w:val="en-GB"/>
        </w:rPr>
        <w:t>EMA recommendin</w:t>
      </w:r>
      <w:r w:rsidR="00B15537">
        <w:rPr>
          <w:rFonts w:ascii="Arial" w:hAnsi="Arial" w:cs="Arial"/>
          <w:lang w:val="en-GB"/>
        </w:rPr>
        <w:t>g the European Commission (EC</w:t>
      </w:r>
      <w:proofErr w:type="gramStart"/>
      <w:r w:rsidR="00B15537">
        <w:rPr>
          <w:rFonts w:ascii="Arial" w:hAnsi="Arial" w:cs="Arial"/>
          <w:lang w:val="en-GB"/>
        </w:rPr>
        <w:t xml:space="preserve">) </w:t>
      </w:r>
      <w:r w:rsidR="004874E5" w:rsidRPr="00C734DE">
        <w:rPr>
          <w:rFonts w:ascii="Arial" w:hAnsi="Arial" w:cs="Arial"/>
          <w:lang w:val="en-GB"/>
        </w:rPr>
        <w:t xml:space="preserve"> maintain</w:t>
      </w:r>
      <w:proofErr w:type="gramEnd"/>
      <w:r w:rsidR="004874E5" w:rsidRPr="00C734DE">
        <w:rPr>
          <w:rFonts w:ascii="Arial" w:hAnsi="Arial" w:cs="Arial"/>
          <w:lang w:val="en-GB"/>
        </w:rPr>
        <w:t xml:space="preserve"> the orphan designation for </w:t>
      </w:r>
      <w:proofErr w:type="spellStart"/>
      <w:r w:rsidR="004874E5" w:rsidRPr="00C734DE">
        <w:rPr>
          <w:rFonts w:ascii="Arial" w:hAnsi="Arial" w:cs="Arial"/>
          <w:lang w:val="en-GB"/>
        </w:rPr>
        <w:t>Alprolix</w:t>
      </w:r>
      <w:proofErr w:type="spellEnd"/>
      <w:r w:rsidR="004874E5" w:rsidRPr="00C734DE">
        <w:rPr>
          <w:rFonts w:ascii="Arial" w:hAnsi="Arial" w:cs="Arial"/>
          <w:lang w:val="en-GB"/>
        </w:rPr>
        <w:t>, a recombinant factor IX Fc fusion protein therapy for the treatment of haemophilia B</w:t>
      </w:r>
      <w:r w:rsidR="004874E5" w:rsidRPr="00C734DE">
        <w:rPr>
          <w:rFonts w:ascii="Arial" w:hAnsi="Arial" w:cs="Arial"/>
        </w:rPr>
        <w:t xml:space="preserve">.  </w:t>
      </w:r>
      <w:r w:rsidR="004874E5">
        <w:rPr>
          <w:rFonts w:ascii="Arial" w:hAnsi="Arial" w:cs="Arial"/>
          <w:lang w:val="en"/>
        </w:rPr>
        <w:t xml:space="preserve">(Section 2)  </w:t>
      </w:r>
    </w:p>
    <w:p w:rsidR="004874E5" w:rsidRPr="00807B11" w:rsidRDefault="004874E5" w:rsidP="004874E5">
      <w:pPr>
        <w:pStyle w:val="ListParagraph"/>
        <w:numPr>
          <w:ilvl w:val="1"/>
          <w:numId w:val="12"/>
        </w:numPr>
        <w:spacing w:line="240" w:lineRule="auto"/>
        <w:rPr>
          <w:rFonts w:ascii="Arial" w:hAnsi="Arial" w:cs="Arial"/>
          <w:b/>
          <w:i/>
        </w:rPr>
      </w:pPr>
      <w:r w:rsidRPr="00807B11">
        <w:rPr>
          <w:rFonts w:ascii="Arial" w:hAnsi="Arial" w:cs="Arial"/>
        </w:rPr>
        <w:t>The E</w:t>
      </w:r>
      <w:r w:rsidR="00A375EF">
        <w:rPr>
          <w:rFonts w:ascii="Arial" w:hAnsi="Arial" w:cs="Arial"/>
        </w:rPr>
        <w:t xml:space="preserve">C </w:t>
      </w:r>
      <w:hyperlink r:id="rId10" w:tgtFrame="_blank" w:history="1">
        <w:r w:rsidRPr="00807B11">
          <w:rPr>
            <w:rStyle w:val="Hyperlink"/>
            <w:rFonts w:ascii="Arial" w:hAnsi="Arial" w:cs="Arial"/>
            <w:color w:val="auto"/>
            <w:u w:val="none"/>
            <w:bdr w:val="none" w:sz="0" w:space="0" w:color="auto" w:frame="1"/>
          </w:rPr>
          <w:t>designated</w:t>
        </w:r>
      </w:hyperlink>
      <w:r w:rsidRPr="00807B11">
        <w:rPr>
          <w:rStyle w:val="Hyperlink"/>
          <w:rFonts w:ascii="Arial" w:hAnsi="Arial" w:cs="Arial"/>
          <w:color w:val="auto"/>
          <w:u w:val="none"/>
          <w:bdr w:val="none" w:sz="0" w:space="0" w:color="auto" w:frame="1"/>
        </w:rPr>
        <w:t xml:space="preserve"> </w:t>
      </w:r>
      <w:proofErr w:type="spellStart"/>
      <w:r w:rsidRPr="00807B11">
        <w:rPr>
          <w:rFonts w:ascii="Arial" w:hAnsi="Arial" w:cs="Arial"/>
        </w:rPr>
        <w:t>BioMarin</w:t>
      </w:r>
      <w:proofErr w:type="spellEnd"/>
      <w:r w:rsidRPr="00807B11">
        <w:rPr>
          <w:rFonts w:ascii="Arial" w:hAnsi="Arial" w:cs="Arial"/>
        </w:rPr>
        <w:t xml:space="preserve"> Pharmaceutical's </w:t>
      </w:r>
      <w:hyperlink r:id="rId11" w:tgtFrame="_blank" w:history="1">
        <w:r w:rsidRPr="00807B11">
          <w:rPr>
            <w:rStyle w:val="Hyperlink"/>
            <w:rFonts w:ascii="Arial" w:hAnsi="Arial" w:cs="Arial"/>
            <w:color w:val="auto"/>
            <w:u w:val="none"/>
            <w:bdr w:val="none" w:sz="0" w:space="0" w:color="auto" w:frame="1"/>
          </w:rPr>
          <w:t>BMN 270</w:t>
        </w:r>
      </w:hyperlink>
      <w:r w:rsidRPr="00807B11">
        <w:rPr>
          <w:rStyle w:val="Hyperlink"/>
          <w:rFonts w:ascii="Arial" w:hAnsi="Arial" w:cs="Arial"/>
          <w:color w:val="auto"/>
          <w:u w:val="none"/>
          <w:bdr w:val="none" w:sz="0" w:space="0" w:color="auto" w:frame="1"/>
        </w:rPr>
        <w:t xml:space="preserve"> </w:t>
      </w:r>
      <w:r w:rsidRPr="00807B11">
        <w:rPr>
          <w:rFonts w:ascii="Arial" w:hAnsi="Arial" w:cs="Arial"/>
        </w:rPr>
        <w:t xml:space="preserve">an orphan drug for the treatment of haemophilia A.  BMN 270 is a gene therapy designed to restore factor VIII levels in plasma.  </w:t>
      </w:r>
      <w:r>
        <w:rPr>
          <w:rFonts w:ascii="Arial" w:hAnsi="Arial" w:cs="Arial"/>
          <w:lang w:val="en"/>
        </w:rPr>
        <w:t xml:space="preserve">(Section 2)  </w:t>
      </w:r>
    </w:p>
    <w:p w:rsidR="004874E5" w:rsidRPr="00521594" w:rsidRDefault="00A375EF" w:rsidP="004874E5">
      <w:pPr>
        <w:pStyle w:val="ListParagraph"/>
        <w:numPr>
          <w:ilvl w:val="1"/>
          <w:numId w:val="4"/>
        </w:numPr>
        <w:spacing w:line="240" w:lineRule="auto"/>
        <w:rPr>
          <w:rFonts w:ascii="Arial" w:hAnsi="Arial" w:cs="Arial"/>
          <w:lang w:val="en"/>
        </w:rPr>
      </w:pPr>
      <w:r>
        <w:rPr>
          <w:rFonts w:ascii="Arial" w:hAnsi="Arial" w:cs="Arial"/>
        </w:rPr>
        <w:t xml:space="preserve">The </w:t>
      </w:r>
      <w:r w:rsidR="004874E5" w:rsidRPr="00521594">
        <w:rPr>
          <w:rFonts w:ascii="Arial" w:hAnsi="Arial" w:cs="Arial"/>
        </w:rPr>
        <w:t>CEO of CSL Ltd., Paul Perreault, sees “smart” acquisi</w:t>
      </w:r>
      <w:r w:rsidR="004874E5">
        <w:rPr>
          <w:rFonts w:ascii="Arial" w:hAnsi="Arial" w:cs="Arial"/>
        </w:rPr>
        <w:t xml:space="preserve">tions as a way to spur growth.  </w:t>
      </w:r>
      <w:r w:rsidR="004874E5">
        <w:rPr>
          <w:rFonts w:ascii="Arial" w:hAnsi="Arial" w:cs="Arial"/>
          <w:lang w:val="en"/>
        </w:rPr>
        <w:t xml:space="preserve">(Section 3)  </w:t>
      </w:r>
    </w:p>
    <w:p w:rsidR="006B4F42" w:rsidRPr="006B4F42" w:rsidRDefault="004874E5" w:rsidP="006B4F42">
      <w:pPr>
        <w:pStyle w:val="ListParagraph"/>
        <w:numPr>
          <w:ilvl w:val="1"/>
          <w:numId w:val="4"/>
        </w:numPr>
        <w:spacing w:line="240" w:lineRule="auto"/>
        <w:rPr>
          <w:rFonts w:ascii="Arial" w:hAnsi="Arial" w:cs="Arial"/>
          <w:sz w:val="20"/>
          <w:szCs w:val="20"/>
          <w:lang w:val="en"/>
        </w:rPr>
      </w:pPr>
      <w:r w:rsidRPr="00521594">
        <w:rPr>
          <w:rFonts w:ascii="Arial" w:hAnsi="Arial" w:cs="Arial"/>
        </w:rPr>
        <w:t xml:space="preserve">Baxter International is selling some of its shares in </w:t>
      </w:r>
      <w:proofErr w:type="spellStart"/>
      <w:r w:rsidRPr="00521594">
        <w:rPr>
          <w:rFonts w:ascii="Arial" w:hAnsi="Arial" w:cs="Arial"/>
        </w:rPr>
        <w:t>Baxalta</w:t>
      </w:r>
      <w:proofErr w:type="spellEnd"/>
      <w:r w:rsidRPr="00521594">
        <w:rPr>
          <w:rFonts w:ascii="Arial" w:hAnsi="Arial" w:cs="Arial"/>
        </w:rPr>
        <w:t xml:space="preserve"> to pay down debt.  </w:t>
      </w:r>
      <w:r>
        <w:rPr>
          <w:rFonts w:ascii="Arial" w:hAnsi="Arial" w:cs="Arial"/>
          <w:lang w:val="en"/>
        </w:rPr>
        <w:t xml:space="preserve">(Section 3)  </w:t>
      </w:r>
    </w:p>
    <w:p w:rsidR="004874E5" w:rsidRPr="006B4F42" w:rsidRDefault="004874E5" w:rsidP="006B4F42">
      <w:pPr>
        <w:pStyle w:val="ListParagraph"/>
        <w:numPr>
          <w:ilvl w:val="1"/>
          <w:numId w:val="4"/>
        </w:numPr>
        <w:spacing w:line="240" w:lineRule="auto"/>
        <w:rPr>
          <w:rFonts w:ascii="Arial" w:hAnsi="Arial" w:cs="Arial"/>
          <w:sz w:val="20"/>
          <w:szCs w:val="20"/>
          <w:lang w:val="en"/>
        </w:rPr>
      </w:pPr>
      <w:hyperlink r:id="rId12" w:history="1">
        <w:proofErr w:type="spellStart"/>
        <w:r w:rsidRPr="006B4F42">
          <w:rPr>
            <w:rStyle w:val="Hyperlink"/>
            <w:rFonts w:ascii="Arial" w:hAnsi="Arial" w:cs="Arial"/>
            <w:color w:val="auto"/>
            <w:u w:val="none"/>
          </w:rPr>
          <w:t>Grifols</w:t>
        </w:r>
        <w:proofErr w:type="spellEnd"/>
      </w:hyperlink>
      <w:r w:rsidRPr="006B4F42">
        <w:rPr>
          <w:rStyle w:val="Hyperlink"/>
          <w:rFonts w:ascii="Arial" w:hAnsi="Arial" w:cs="Arial"/>
          <w:color w:val="auto"/>
          <w:u w:val="none"/>
        </w:rPr>
        <w:t xml:space="preserve"> </w:t>
      </w:r>
      <w:r w:rsidRPr="006B4F42">
        <w:rPr>
          <w:rFonts w:ascii="Arial" w:hAnsi="Arial" w:cs="Arial"/>
        </w:rPr>
        <w:t xml:space="preserve"> has acquired a 49 per cent stake in the US-based </w:t>
      </w:r>
      <w:hyperlink r:id="rId13" w:history="1">
        <w:r w:rsidRPr="006B4F42">
          <w:rPr>
            <w:rStyle w:val="Hyperlink"/>
            <w:rFonts w:ascii="Arial" w:hAnsi="Arial" w:cs="Arial"/>
            <w:color w:val="auto"/>
            <w:u w:val="none"/>
          </w:rPr>
          <w:t>Interstate Blood Bank</w:t>
        </w:r>
      </w:hyperlink>
      <w:r w:rsidRPr="006B4F42">
        <w:rPr>
          <w:rFonts w:ascii="Arial" w:hAnsi="Arial" w:cs="Arial"/>
        </w:rPr>
        <w:t xml:space="preserve"> (IBB) for $US 100 million (€88m).  The company has also entered into an option agreement to purchase the remaining 51 per cent stake for an additional $US 100 million, and has agreed to pay $US 10 million to exercise the call option.  </w:t>
      </w:r>
      <w:r w:rsidR="00A375EF">
        <w:rPr>
          <w:rFonts w:ascii="Arial" w:hAnsi="Arial" w:cs="Arial"/>
        </w:rPr>
        <w:t>IBB collects plasma.</w:t>
      </w:r>
      <w:r w:rsidRPr="006B4F42">
        <w:rPr>
          <w:rFonts w:ascii="Arial" w:hAnsi="Arial" w:cs="Arial"/>
        </w:rPr>
        <w:t xml:space="preserve">  </w:t>
      </w:r>
      <w:r w:rsidRPr="006B4F42">
        <w:rPr>
          <w:rFonts w:ascii="Arial" w:hAnsi="Arial" w:cs="Arial"/>
          <w:lang w:val="en"/>
        </w:rPr>
        <w:t xml:space="preserve">(Section 3)  </w:t>
      </w:r>
    </w:p>
    <w:p w:rsidR="00A375EF" w:rsidRPr="00A375EF" w:rsidRDefault="004874E5" w:rsidP="004874E5">
      <w:pPr>
        <w:pStyle w:val="ListParagraph"/>
        <w:numPr>
          <w:ilvl w:val="1"/>
          <w:numId w:val="4"/>
        </w:numPr>
        <w:spacing w:line="240" w:lineRule="auto"/>
        <w:rPr>
          <w:rStyle w:val="Strong"/>
          <w:rFonts w:ascii="Arial" w:hAnsi="Arial" w:cs="Arial"/>
          <w:b w:val="0"/>
          <w:bCs w:val="0"/>
          <w:sz w:val="20"/>
          <w:szCs w:val="20"/>
          <w:lang w:val="en"/>
        </w:rPr>
      </w:pPr>
      <w:r w:rsidRPr="00521594">
        <w:rPr>
          <w:rStyle w:val="Strong"/>
          <w:rFonts w:ascii="Arial" w:hAnsi="Arial" w:cs="Arial"/>
          <w:b w:val="0"/>
        </w:rPr>
        <w:t xml:space="preserve">LFB American Plasma, the newly established US subsidiary of the French biopharmaceutical LFB Group, announced an agreement with </w:t>
      </w:r>
      <w:proofErr w:type="spellStart"/>
      <w:r w:rsidRPr="00521594">
        <w:rPr>
          <w:rStyle w:val="Strong"/>
          <w:rFonts w:ascii="Arial" w:hAnsi="Arial" w:cs="Arial"/>
          <w:b w:val="0"/>
        </w:rPr>
        <w:t>ImmunoTek</w:t>
      </w:r>
      <w:proofErr w:type="spellEnd"/>
      <w:r w:rsidRPr="00521594">
        <w:rPr>
          <w:rStyle w:val="Strong"/>
          <w:rFonts w:ascii="Arial" w:hAnsi="Arial" w:cs="Arial"/>
          <w:b w:val="0"/>
        </w:rPr>
        <w:t xml:space="preserve"> </w:t>
      </w:r>
      <w:proofErr w:type="spellStart"/>
      <w:r w:rsidRPr="00521594">
        <w:rPr>
          <w:rStyle w:val="Strong"/>
          <w:rFonts w:ascii="Arial" w:hAnsi="Arial" w:cs="Arial"/>
          <w:b w:val="0"/>
        </w:rPr>
        <w:t>BioCenters</w:t>
      </w:r>
      <w:proofErr w:type="spellEnd"/>
      <w:r w:rsidRPr="00521594">
        <w:rPr>
          <w:rStyle w:val="Strong"/>
          <w:rFonts w:ascii="Arial" w:hAnsi="Arial" w:cs="Arial"/>
          <w:b w:val="0"/>
        </w:rPr>
        <w:t xml:space="preserve"> rega</w:t>
      </w:r>
      <w:r w:rsidR="00A375EF">
        <w:rPr>
          <w:rStyle w:val="Strong"/>
          <w:rFonts w:ascii="Arial" w:hAnsi="Arial" w:cs="Arial"/>
          <w:b w:val="0"/>
        </w:rPr>
        <w:t xml:space="preserve">rding a long-term plasma supply.  </w:t>
      </w:r>
      <w:r w:rsidR="00A375EF">
        <w:rPr>
          <w:rFonts w:ascii="Arial" w:hAnsi="Arial" w:cs="Arial"/>
          <w:lang w:val="en"/>
        </w:rPr>
        <w:t xml:space="preserve">(Section 3)  </w:t>
      </w:r>
      <w:r w:rsidRPr="00521594">
        <w:rPr>
          <w:rStyle w:val="Strong"/>
          <w:rFonts w:ascii="Arial" w:hAnsi="Arial" w:cs="Arial"/>
          <w:b w:val="0"/>
        </w:rPr>
        <w:t xml:space="preserve"> </w:t>
      </w:r>
    </w:p>
    <w:p w:rsidR="004874E5" w:rsidRPr="00521594" w:rsidRDefault="004874E5" w:rsidP="004874E5">
      <w:pPr>
        <w:pStyle w:val="ListParagraph"/>
        <w:numPr>
          <w:ilvl w:val="1"/>
          <w:numId w:val="4"/>
        </w:numPr>
        <w:spacing w:line="240" w:lineRule="auto"/>
        <w:rPr>
          <w:rFonts w:ascii="Arial" w:hAnsi="Arial" w:cs="Arial"/>
          <w:sz w:val="20"/>
          <w:szCs w:val="20"/>
          <w:lang w:val="en"/>
        </w:rPr>
      </w:pPr>
      <w:r w:rsidRPr="00521594">
        <w:rPr>
          <w:rFonts w:ascii="Arial" w:hAnsi="Arial" w:cs="Arial"/>
        </w:rPr>
        <w:t xml:space="preserve">Biogen is </w:t>
      </w:r>
      <w:r w:rsidR="00A375EF">
        <w:rPr>
          <w:rFonts w:ascii="Arial" w:hAnsi="Arial" w:cs="Arial"/>
        </w:rPr>
        <w:t xml:space="preserve">reported to be </w:t>
      </w:r>
      <w:r w:rsidRPr="00521594">
        <w:rPr>
          <w:rFonts w:ascii="Arial" w:hAnsi="Arial" w:cs="Arial"/>
        </w:rPr>
        <w:t>looking to sell its haemophilia portfolio</w:t>
      </w:r>
      <w:r w:rsidR="00A375EF">
        <w:rPr>
          <w:rFonts w:ascii="Arial" w:hAnsi="Arial" w:cs="Arial"/>
        </w:rPr>
        <w:t>.</w:t>
      </w:r>
      <w:r w:rsidRPr="00521594">
        <w:rPr>
          <w:rFonts w:ascii="Arial" w:hAnsi="Arial" w:cs="Arial"/>
        </w:rPr>
        <w:t xml:space="preserve">  </w:t>
      </w:r>
      <w:r>
        <w:rPr>
          <w:rFonts w:ascii="Arial" w:hAnsi="Arial" w:cs="Arial"/>
          <w:lang w:val="en"/>
        </w:rPr>
        <w:t xml:space="preserve">(Section 3)  </w:t>
      </w:r>
    </w:p>
    <w:p w:rsidR="004874E5" w:rsidRPr="0071188B" w:rsidRDefault="004874E5" w:rsidP="004874E5">
      <w:pPr>
        <w:pStyle w:val="ListParagraph"/>
        <w:numPr>
          <w:ilvl w:val="1"/>
          <w:numId w:val="5"/>
        </w:numPr>
        <w:spacing w:line="240" w:lineRule="auto"/>
        <w:rPr>
          <w:rFonts w:ascii="Arial" w:hAnsi="Arial" w:cs="Arial"/>
          <w:lang w:val="en"/>
        </w:rPr>
      </w:pPr>
      <w:r w:rsidRPr="000157C2">
        <w:rPr>
          <w:rFonts w:ascii="Arial" w:hAnsi="Arial" w:cs="Arial"/>
          <w:lang w:val="en"/>
        </w:rPr>
        <w:t>A study found that for patients who underwent total knee arthroplasty (TKA) procedures, the highest transfusion risk was in patients with comorbi</w:t>
      </w:r>
      <w:r>
        <w:rPr>
          <w:rFonts w:ascii="Arial" w:hAnsi="Arial" w:cs="Arial"/>
          <w:lang w:val="en"/>
        </w:rPr>
        <w:t>di</w:t>
      </w:r>
      <w:r w:rsidRPr="000157C2">
        <w:rPr>
          <w:rFonts w:ascii="Arial" w:hAnsi="Arial" w:cs="Arial"/>
          <w:lang w:val="en"/>
        </w:rPr>
        <w:t xml:space="preserve">ties, and patients who </w:t>
      </w:r>
      <w:r w:rsidRPr="000157C2">
        <w:rPr>
          <w:rFonts w:ascii="Arial" w:hAnsi="Arial" w:cs="Arial"/>
        </w:rPr>
        <w:t>underwent simultaneous bil</w:t>
      </w:r>
      <w:r w:rsidR="00A375EF">
        <w:rPr>
          <w:rFonts w:ascii="Arial" w:hAnsi="Arial" w:cs="Arial"/>
        </w:rPr>
        <w:t>ateral TKA or revision surgery.</w:t>
      </w:r>
      <w:r>
        <w:rPr>
          <w:rFonts w:ascii="Arial" w:hAnsi="Arial" w:cs="Arial"/>
        </w:rPr>
        <w:t xml:space="preserve">  </w:t>
      </w:r>
      <w:r>
        <w:rPr>
          <w:rFonts w:ascii="Arial" w:hAnsi="Arial" w:cs="Arial"/>
          <w:lang w:val="en"/>
        </w:rPr>
        <w:t xml:space="preserve">(Section 5)  </w:t>
      </w:r>
    </w:p>
    <w:p w:rsidR="004874E5" w:rsidRPr="00FE2750" w:rsidRDefault="004874E5" w:rsidP="004874E5">
      <w:pPr>
        <w:pStyle w:val="ListParagraph"/>
        <w:numPr>
          <w:ilvl w:val="1"/>
          <w:numId w:val="5"/>
        </w:numPr>
        <w:spacing w:line="240" w:lineRule="auto"/>
        <w:rPr>
          <w:rFonts w:ascii="Arial" w:hAnsi="Arial" w:cs="Arial"/>
          <w:lang w:val="en"/>
        </w:rPr>
      </w:pPr>
      <w:r w:rsidRPr="0071188B">
        <w:rPr>
          <w:rFonts w:ascii="Arial" w:hAnsi="Arial" w:cs="Arial"/>
        </w:rPr>
        <w:t xml:space="preserve">A US study concluded that while passive adoption of restrictive transfusion guidelines reduced blood product use on general medicine floors, the effect was greatly improved after implementation of a local, targeted intervention to improve patient safety.  </w:t>
      </w:r>
      <w:r>
        <w:rPr>
          <w:rFonts w:ascii="Arial" w:hAnsi="Arial" w:cs="Arial"/>
          <w:lang w:val="en"/>
        </w:rPr>
        <w:t xml:space="preserve">(Section 5)  </w:t>
      </w:r>
    </w:p>
    <w:p w:rsidR="004874E5" w:rsidRPr="00521594" w:rsidRDefault="004874E5" w:rsidP="004874E5">
      <w:pPr>
        <w:pStyle w:val="ListParagraph"/>
        <w:numPr>
          <w:ilvl w:val="1"/>
          <w:numId w:val="5"/>
        </w:numPr>
        <w:spacing w:line="240" w:lineRule="auto"/>
        <w:rPr>
          <w:rFonts w:ascii="Arial" w:hAnsi="Arial" w:cs="Arial"/>
          <w:lang w:val="en"/>
        </w:rPr>
      </w:pPr>
      <w:r w:rsidRPr="00521594">
        <w:rPr>
          <w:rFonts w:ascii="Arial" w:hAnsi="Arial" w:cs="Arial"/>
        </w:rPr>
        <w:t xml:space="preserve">In the US, the wide variation among doctors and between hospitals for blood transfusions during colorectal surgery has triggered a </w:t>
      </w:r>
      <w:r w:rsidR="00A375EF">
        <w:rPr>
          <w:rFonts w:ascii="Arial" w:hAnsi="Arial" w:cs="Arial"/>
        </w:rPr>
        <w:t xml:space="preserve">call for </w:t>
      </w:r>
      <w:proofErr w:type="spellStart"/>
      <w:r w:rsidR="00A375EF">
        <w:rPr>
          <w:rFonts w:ascii="Arial" w:hAnsi="Arial" w:cs="Arial"/>
        </w:rPr>
        <w:t>proctocols</w:t>
      </w:r>
      <w:proofErr w:type="spellEnd"/>
      <w:r w:rsidR="00A375EF">
        <w:rPr>
          <w:rFonts w:ascii="Arial" w:hAnsi="Arial" w:cs="Arial"/>
        </w:rPr>
        <w:t>.</w:t>
      </w:r>
      <w:r w:rsidRPr="00521594">
        <w:rPr>
          <w:rFonts w:ascii="Arial" w:hAnsi="Arial" w:cs="Arial"/>
        </w:rPr>
        <w:t xml:space="preserve">  </w:t>
      </w:r>
      <w:r>
        <w:rPr>
          <w:rFonts w:ascii="Arial" w:hAnsi="Arial" w:cs="Arial"/>
          <w:lang w:val="en"/>
        </w:rPr>
        <w:t xml:space="preserve">(Section 5)  </w:t>
      </w:r>
    </w:p>
    <w:p w:rsidR="004874E5" w:rsidRPr="00521594" w:rsidRDefault="004874E5" w:rsidP="004874E5">
      <w:pPr>
        <w:pStyle w:val="ListParagraph"/>
        <w:numPr>
          <w:ilvl w:val="1"/>
          <w:numId w:val="5"/>
        </w:numPr>
        <w:spacing w:line="240" w:lineRule="auto"/>
        <w:rPr>
          <w:rFonts w:ascii="Arial" w:hAnsi="Arial" w:cs="Arial"/>
          <w:lang w:val="en"/>
        </w:rPr>
      </w:pPr>
      <w:r w:rsidRPr="00521594">
        <w:rPr>
          <w:rFonts w:ascii="Arial" w:hAnsi="Arial" w:cs="Arial"/>
        </w:rPr>
        <w:t xml:space="preserve">Researchers from Blood Systems Research Institute in San Francisco and Canadian Blood Services' Centre for Innovation lab in Edmonton reported that certain red blood cell manufacturing methods may be less damaging to cells than others.  </w:t>
      </w:r>
      <w:r>
        <w:rPr>
          <w:rFonts w:ascii="Arial" w:hAnsi="Arial" w:cs="Arial"/>
          <w:lang w:val="en"/>
        </w:rPr>
        <w:t xml:space="preserve">(Section 5)  </w:t>
      </w:r>
    </w:p>
    <w:p w:rsidR="004874E5" w:rsidRPr="00FE786D" w:rsidRDefault="004874E5" w:rsidP="004874E5">
      <w:pPr>
        <w:pStyle w:val="ListParagraph"/>
        <w:numPr>
          <w:ilvl w:val="1"/>
          <w:numId w:val="5"/>
        </w:numPr>
        <w:spacing w:line="240" w:lineRule="auto"/>
        <w:rPr>
          <w:rFonts w:ascii="Arial" w:hAnsi="Arial" w:cs="Arial"/>
          <w:lang w:val="en"/>
        </w:rPr>
      </w:pPr>
      <w:r w:rsidRPr="00FE786D">
        <w:rPr>
          <w:rFonts w:ascii="Arial" w:hAnsi="Arial" w:cs="Arial"/>
        </w:rPr>
        <w:t xml:space="preserve">Scientists have found how to make the blood-thinning </w:t>
      </w:r>
      <w:r w:rsidR="00A375EF">
        <w:rPr>
          <w:rFonts w:ascii="Arial" w:hAnsi="Arial" w:cs="Arial"/>
        </w:rPr>
        <w:t xml:space="preserve">drug heparin using human cells.  </w:t>
      </w:r>
      <w:r w:rsidRPr="00FE786D">
        <w:rPr>
          <w:rFonts w:ascii="Arial" w:hAnsi="Arial" w:cs="Arial"/>
          <w:lang w:val="en"/>
        </w:rPr>
        <w:t xml:space="preserve">(Section 6)  </w:t>
      </w:r>
    </w:p>
    <w:p w:rsidR="004874E5" w:rsidRPr="00421769" w:rsidRDefault="004874E5" w:rsidP="004874E5">
      <w:pPr>
        <w:pStyle w:val="ListParagraph"/>
        <w:numPr>
          <w:ilvl w:val="1"/>
          <w:numId w:val="5"/>
        </w:numPr>
        <w:spacing w:line="240" w:lineRule="auto"/>
        <w:rPr>
          <w:rFonts w:ascii="Arial" w:hAnsi="Arial" w:cs="Arial"/>
        </w:rPr>
      </w:pPr>
      <w:r w:rsidRPr="00421769">
        <w:rPr>
          <w:rFonts w:ascii="Arial" w:hAnsi="Arial" w:cs="Arial"/>
        </w:rPr>
        <w:t xml:space="preserve">The </w:t>
      </w:r>
      <w:hyperlink r:id="rId14" w:history="1">
        <w:r w:rsidRPr="00421769">
          <w:rPr>
            <w:rStyle w:val="Hyperlink"/>
            <w:rFonts w:ascii="Arial" w:hAnsi="Arial" w:cs="Arial"/>
            <w:color w:val="auto"/>
            <w:u w:val="none"/>
          </w:rPr>
          <w:t>Irish Blood Transfusion Service</w:t>
        </w:r>
      </w:hyperlink>
      <w:r w:rsidRPr="00421769">
        <w:rPr>
          <w:rFonts w:ascii="Arial" w:hAnsi="Arial" w:cs="Arial"/>
        </w:rPr>
        <w:t xml:space="preserve"> is facing legal action from donors cleared to give blood despite being anaemic.  </w:t>
      </w:r>
      <w:r>
        <w:rPr>
          <w:rFonts w:ascii="Arial" w:hAnsi="Arial" w:cs="Arial"/>
          <w:lang w:val="en"/>
        </w:rPr>
        <w:t xml:space="preserve">(Section 7)  </w:t>
      </w:r>
    </w:p>
    <w:p w:rsidR="004874E5" w:rsidRDefault="00A375EF" w:rsidP="004874E5">
      <w:pPr>
        <w:pStyle w:val="ListParagraph"/>
        <w:numPr>
          <w:ilvl w:val="1"/>
          <w:numId w:val="18"/>
        </w:numPr>
        <w:spacing w:line="240" w:lineRule="auto"/>
        <w:rPr>
          <w:rFonts w:ascii="Arial" w:hAnsi="Arial" w:cs="Arial"/>
        </w:rPr>
      </w:pPr>
      <w:r>
        <w:rPr>
          <w:rFonts w:ascii="Arial" w:hAnsi="Arial" w:cs="Arial"/>
        </w:rPr>
        <w:t xml:space="preserve">The US </w:t>
      </w:r>
      <w:proofErr w:type="spellStart"/>
      <w:r>
        <w:rPr>
          <w:rFonts w:ascii="Arial" w:hAnsi="Arial" w:cs="Arial"/>
        </w:rPr>
        <w:t>Centers</w:t>
      </w:r>
      <w:proofErr w:type="spellEnd"/>
      <w:r>
        <w:rPr>
          <w:rFonts w:ascii="Arial" w:hAnsi="Arial" w:cs="Arial"/>
        </w:rPr>
        <w:t xml:space="preserve"> for Disease Control and Prevention </w:t>
      </w:r>
      <w:r w:rsidR="004874E5" w:rsidRPr="00042C33">
        <w:rPr>
          <w:rFonts w:ascii="Arial" w:hAnsi="Arial" w:cs="Arial"/>
        </w:rPr>
        <w:t>(CDC) said on 13 April: "There is still a lot that we don't know, but there is no longer any doubt that</w:t>
      </w:r>
      <w:r>
        <w:rPr>
          <w:rFonts w:ascii="Arial" w:hAnsi="Arial" w:cs="Arial"/>
        </w:rPr>
        <w:t xml:space="preserve"> </w:t>
      </w:r>
      <w:proofErr w:type="spellStart"/>
      <w:r>
        <w:rPr>
          <w:rFonts w:ascii="Arial" w:hAnsi="Arial" w:cs="Arial"/>
        </w:rPr>
        <w:t>Zika</w:t>
      </w:r>
      <w:proofErr w:type="spellEnd"/>
      <w:r>
        <w:rPr>
          <w:rFonts w:ascii="Arial" w:hAnsi="Arial" w:cs="Arial"/>
        </w:rPr>
        <w:t xml:space="preserve"> causes microcephaly”.  </w:t>
      </w:r>
      <w:r w:rsidR="004874E5">
        <w:rPr>
          <w:rFonts w:ascii="Arial" w:hAnsi="Arial" w:cs="Arial"/>
          <w:lang w:val="en"/>
        </w:rPr>
        <w:t xml:space="preserve">(Section 8)  </w:t>
      </w:r>
    </w:p>
    <w:p w:rsidR="004874E5" w:rsidRPr="00042C33" w:rsidRDefault="004874E5" w:rsidP="004874E5">
      <w:pPr>
        <w:pStyle w:val="ListParagraph"/>
        <w:numPr>
          <w:ilvl w:val="1"/>
          <w:numId w:val="18"/>
        </w:numPr>
        <w:spacing w:line="240" w:lineRule="auto"/>
        <w:rPr>
          <w:rFonts w:ascii="Arial" w:hAnsi="Arial" w:cs="Arial"/>
        </w:rPr>
      </w:pPr>
      <w:r w:rsidRPr="00042C33">
        <w:rPr>
          <w:rFonts w:ascii="Arial" w:hAnsi="Arial" w:cs="Arial"/>
        </w:rPr>
        <w:t xml:space="preserve">Scientists have </w:t>
      </w:r>
      <w:hyperlink r:id="rId15" w:tgtFrame="_blank" w:history="1">
        <w:r w:rsidRPr="00042C33">
          <w:rPr>
            <w:rStyle w:val="Hyperlink"/>
            <w:rFonts w:ascii="Arial" w:hAnsi="Arial" w:cs="Arial"/>
            <w:color w:val="auto"/>
            <w:u w:val="none"/>
          </w:rPr>
          <w:t xml:space="preserve">developed </w:t>
        </w:r>
        <w:r w:rsidRPr="00042C33">
          <w:rPr>
            <w:rStyle w:val="Hyperlink"/>
            <w:rFonts w:ascii="Arial" w:hAnsi="Arial" w:cs="Arial"/>
            <w:u w:val="none"/>
          </w:rPr>
          <w:t xml:space="preserve">a </w:t>
        </w:r>
        <w:r w:rsidRPr="00042C33">
          <w:rPr>
            <w:rStyle w:val="Hyperlink"/>
            <w:rFonts w:ascii="Arial" w:hAnsi="Arial" w:cs="Arial"/>
            <w:color w:val="auto"/>
            <w:u w:val="none"/>
          </w:rPr>
          <w:t xml:space="preserve">model </w:t>
        </w:r>
      </w:hyperlink>
      <w:r w:rsidRPr="00042C33">
        <w:rPr>
          <w:rFonts w:ascii="Arial" w:hAnsi="Arial" w:cs="Arial"/>
        </w:rPr>
        <w:t>of infection to see how viruses affect foetal brain development.  They found that viruses can delay or even prevent the differentiation of stem cells into mature brain cells</w:t>
      </w:r>
      <w:r w:rsidR="00A5717A">
        <w:rPr>
          <w:rFonts w:ascii="Arial" w:hAnsi="Arial" w:cs="Arial"/>
        </w:rPr>
        <w:t xml:space="preserve">. </w:t>
      </w:r>
      <w:r w:rsidRPr="00042C33">
        <w:rPr>
          <w:rFonts w:ascii="Arial" w:hAnsi="Arial" w:cs="Arial"/>
        </w:rPr>
        <w:t xml:space="preserve"> </w:t>
      </w:r>
      <w:r>
        <w:rPr>
          <w:rFonts w:ascii="Arial" w:hAnsi="Arial" w:cs="Arial"/>
          <w:lang w:val="en"/>
        </w:rPr>
        <w:t xml:space="preserve">(Section 8)  </w:t>
      </w:r>
    </w:p>
    <w:p w:rsidR="004874E5" w:rsidRDefault="004874E5" w:rsidP="004874E5">
      <w:pPr>
        <w:pStyle w:val="ListParagraph"/>
        <w:numPr>
          <w:ilvl w:val="1"/>
          <w:numId w:val="18"/>
        </w:numPr>
        <w:spacing w:line="240" w:lineRule="auto"/>
        <w:rPr>
          <w:rFonts w:ascii="Arial" w:hAnsi="Arial" w:cs="Arial"/>
        </w:rPr>
      </w:pPr>
      <w:proofErr w:type="spellStart"/>
      <w:r w:rsidRPr="005630C4">
        <w:rPr>
          <w:rFonts w:ascii="Arial" w:hAnsi="Arial" w:cs="Arial"/>
        </w:rPr>
        <w:t>Zika</w:t>
      </w:r>
      <w:proofErr w:type="spellEnd"/>
      <w:r w:rsidRPr="005630C4">
        <w:rPr>
          <w:rFonts w:ascii="Arial" w:hAnsi="Arial" w:cs="Arial"/>
        </w:rPr>
        <w:t xml:space="preserve"> virus has now been linked to a third possible neurological problem, in addition to microcephaly and </w:t>
      </w:r>
      <w:proofErr w:type="spellStart"/>
      <w:r w:rsidRPr="005630C4">
        <w:rPr>
          <w:rFonts w:ascii="Arial" w:hAnsi="Arial" w:cs="Arial"/>
        </w:rPr>
        <w:t>Guillain-Barré</w:t>
      </w:r>
      <w:proofErr w:type="spellEnd"/>
      <w:r w:rsidRPr="005630C4">
        <w:rPr>
          <w:rFonts w:ascii="Arial" w:hAnsi="Arial" w:cs="Arial"/>
        </w:rPr>
        <w:t xml:space="preserve"> syndrome (GBS).  </w:t>
      </w:r>
      <w:r w:rsidR="00A5717A">
        <w:rPr>
          <w:rFonts w:ascii="Arial" w:hAnsi="Arial" w:cs="Arial"/>
        </w:rPr>
        <w:t xml:space="preserve">This third suggestion is </w:t>
      </w:r>
      <w:r w:rsidRPr="005630C4">
        <w:rPr>
          <w:rFonts w:ascii="Arial" w:hAnsi="Arial" w:cs="Arial"/>
        </w:rPr>
        <w:t>the autoimmune disorder</w:t>
      </w:r>
      <w:r w:rsidR="00A5717A">
        <w:rPr>
          <w:rFonts w:ascii="Arial" w:hAnsi="Arial" w:cs="Arial"/>
        </w:rPr>
        <w:t>,</w:t>
      </w:r>
      <w:r w:rsidRPr="005630C4">
        <w:rPr>
          <w:rFonts w:ascii="Arial" w:hAnsi="Arial" w:cs="Arial"/>
        </w:rPr>
        <w:t xml:space="preserve"> acute disseminated encephalomyelitis (ADEM)</w:t>
      </w:r>
      <w:r w:rsidR="00A5717A">
        <w:rPr>
          <w:rFonts w:ascii="Arial" w:hAnsi="Arial" w:cs="Arial"/>
        </w:rPr>
        <w:t xml:space="preserve">. </w:t>
      </w:r>
      <w:r w:rsidRPr="005630C4">
        <w:rPr>
          <w:rFonts w:ascii="Arial" w:hAnsi="Arial" w:cs="Arial"/>
        </w:rPr>
        <w:t xml:space="preserve"> </w:t>
      </w:r>
      <w:r>
        <w:rPr>
          <w:rFonts w:ascii="Arial" w:hAnsi="Arial" w:cs="Arial"/>
          <w:lang w:val="en"/>
        </w:rPr>
        <w:t xml:space="preserve">(Section 8)  </w:t>
      </w:r>
    </w:p>
    <w:p w:rsidR="004874E5" w:rsidRPr="00807B11" w:rsidRDefault="004874E5" w:rsidP="004874E5">
      <w:pPr>
        <w:pStyle w:val="ListParagraph"/>
        <w:numPr>
          <w:ilvl w:val="1"/>
          <w:numId w:val="18"/>
        </w:numPr>
        <w:spacing w:line="240" w:lineRule="auto"/>
        <w:rPr>
          <w:rFonts w:ascii="Arial" w:hAnsi="Arial" w:cs="Arial"/>
        </w:rPr>
      </w:pPr>
      <w:r w:rsidRPr="00807B11">
        <w:rPr>
          <w:rFonts w:ascii="Arial" w:hAnsi="Arial" w:cs="Arial"/>
        </w:rPr>
        <w:t xml:space="preserve">The University of California at Davis national Primate Research </w:t>
      </w:r>
      <w:proofErr w:type="spellStart"/>
      <w:r w:rsidRPr="00807B11">
        <w:rPr>
          <w:rFonts w:ascii="Arial" w:hAnsi="Arial" w:cs="Arial"/>
        </w:rPr>
        <w:t>Center</w:t>
      </w:r>
      <w:proofErr w:type="spellEnd"/>
      <w:r w:rsidRPr="00807B11">
        <w:rPr>
          <w:rFonts w:ascii="Arial" w:hAnsi="Arial" w:cs="Arial"/>
        </w:rPr>
        <w:t xml:space="preserve"> has commenced a study on the effects of the </w:t>
      </w:r>
      <w:hyperlink r:id="rId16" w:history="1">
        <w:proofErr w:type="spellStart"/>
        <w:r w:rsidRPr="00807B11">
          <w:rPr>
            <w:rStyle w:val="Hyperlink"/>
            <w:rFonts w:ascii="Arial" w:hAnsi="Arial" w:cs="Arial"/>
            <w:color w:val="auto"/>
            <w:u w:val="none"/>
          </w:rPr>
          <w:t>Zika</w:t>
        </w:r>
        <w:proofErr w:type="spellEnd"/>
        <w:r w:rsidRPr="00807B11">
          <w:rPr>
            <w:rStyle w:val="Hyperlink"/>
            <w:rFonts w:ascii="Arial" w:hAnsi="Arial" w:cs="Arial"/>
            <w:color w:val="auto"/>
            <w:u w:val="none"/>
          </w:rPr>
          <w:t xml:space="preserve"> virus</w:t>
        </w:r>
      </w:hyperlink>
      <w:r w:rsidR="00A5717A">
        <w:rPr>
          <w:rFonts w:ascii="Arial" w:hAnsi="Arial" w:cs="Arial"/>
        </w:rPr>
        <w:t xml:space="preserve"> on primates.</w:t>
      </w:r>
      <w:r>
        <w:rPr>
          <w:rFonts w:ascii="Arial" w:hAnsi="Arial" w:cs="Arial"/>
        </w:rPr>
        <w:t xml:space="preserve">  </w:t>
      </w:r>
      <w:r>
        <w:rPr>
          <w:rFonts w:ascii="Arial" w:hAnsi="Arial" w:cs="Arial"/>
          <w:lang w:val="en"/>
        </w:rPr>
        <w:t xml:space="preserve">(Section 8)  </w:t>
      </w:r>
    </w:p>
    <w:p w:rsidR="004874E5" w:rsidRDefault="004874E5" w:rsidP="004874E5">
      <w:pPr>
        <w:pStyle w:val="ListParagraph"/>
        <w:numPr>
          <w:ilvl w:val="1"/>
          <w:numId w:val="18"/>
        </w:numPr>
        <w:spacing w:line="240" w:lineRule="auto"/>
        <w:rPr>
          <w:rFonts w:ascii="Arial" w:hAnsi="Arial" w:cs="Arial"/>
        </w:rPr>
      </w:pPr>
      <w:r w:rsidRPr="00DB028C">
        <w:rPr>
          <w:rFonts w:ascii="Arial" w:hAnsi="Arial" w:cs="Arial"/>
        </w:rPr>
        <w:t>Stanford scientists are investigating a discarded drug that helps human cells in</w:t>
      </w:r>
      <w:r w:rsidR="00A5717A">
        <w:rPr>
          <w:rFonts w:ascii="Arial" w:hAnsi="Arial" w:cs="Arial"/>
        </w:rPr>
        <w:t xml:space="preserve"> a lab dish fight off viruses </w:t>
      </w:r>
      <w:r w:rsidRPr="00DB028C">
        <w:rPr>
          <w:rFonts w:ascii="Arial" w:hAnsi="Arial" w:cs="Arial"/>
        </w:rPr>
        <w:t xml:space="preserve">like Ebola, dengue and </w:t>
      </w:r>
      <w:proofErr w:type="spellStart"/>
      <w:r w:rsidRPr="00DB028C">
        <w:rPr>
          <w:rFonts w:ascii="Arial" w:hAnsi="Arial" w:cs="Arial"/>
        </w:rPr>
        <w:t>Zika</w:t>
      </w:r>
      <w:proofErr w:type="spellEnd"/>
      <w:r w:rsidRPr="00DB028C">
        <w:rPr>
          <w:rFonts w:ascii="Arial" w:hAnsi="Arial" w:cs="Arial"/>
        </w:rPr>
        <w:t xml:space="preserve">, which use RNA rather than </w:t>
      </w:r>
      <w:r w:rsidR="00A5717A">
        <w:rPr>
          <w:rFonts w:ascii="Arial" w:hAnsi="Arial" w:cs="Arial"/>
        </w:rPr>
        <w:t>DNA as their genetic material.</w:t>
      </w:r>
      <w:r w:rsidRPr="00DB028C">
        <w:rPr>
          <w:rFonts w:ascii="Arial" w:hAnsi="Arial" w:cs="Arial"/>
        </w:rPr>
        <w:t xml:space="preserve">  </w:t>
      </w:r>
      <w:r>
        <w:rPr>
          <w:rFonts w:ascii="Arial" w:hAnsi="Arial" w:cs="Arial"/>
          <w:lang w:val="en"/>
        </w:rPr>
        <w:t xml:space="preserve">(Section 8)  </w:t>
      </w:r>
    </w:p>
    <w:p w:rsidR="004874E5" w:rsidRDefault="00A5717A" w:rsidP="004874E5">
      <w:pPr>
        <w:pStyle w:val="ListParagraph"/>
        <w:numPr>
          <w:ilvl w:val="1"/>
          <w:numId w:val="18"/>
        </w:numPr>
        <w:spacing w:line="240" w:lineRule="auto"/>
        <w:rPr>
          <w:rFonts w:ascii="Arial" w:hAnsi="Arial" w:cs="Arial"/>
        </w:rPr>
      </w:pPr>
      <w:r>
        <w:rPr>
          <w:rFonts w:ascii="Arial" w:hAnsi="Arial" w:cs="Arial"/>
        </w:rPr>
        <w:t>A team at the Mayo Clinic has</w:t>
      </w:r>
      <w:r w:rsidR="004874E5" w:rsidRPr="0021086E">
        <w:rPr>
          <w:rFonts w:ascii="Arial" w:hAnsi="Arial" w:cs="Arial"/>
        </w:rPr>
        <w:t xml:space="preserve"> been collaborating with the </w:t>
      </w:r>
      <w:proofErr w:type="spellStart"/>
      <w:r w:rsidR="004874E5" w:rsidRPr="0021086E">
        <w:rPr>
          <w:rFonts w:ascii="Arial" w:hAnsi="Arial" w:cs="Arial"/>
        </w:rPr>
        <w:t>Butantan</w:t>
      </w:r>
      <w:proofErr w:type="spellEnd"/>
      <w:r w:rsidR="004874E5" w:rsidRPr="0021086E">
        <w:rPr>
          <w:rFonts w:ascii="Arial" w:hAnsi="Arial" w:cs="Arial"/>
        </w:rPr>
        <w:t xml:space="preserve"> Institute in Brazil, to develop a vaccine for the </w:t>
      </w:r>
      <w:proofErr w:type="spellStart"/>
      <w:r w:rsidR="004874E5" w:rsidRPr="0021086E">
        <w:rPr>
          <w:rFonts w:ascii="Arial" w:hAnsi="Arial" w:cs="Arial"/>
        </w:rPr>
        <w:t>Zika</w:t>
      </w:r>
      <w:proofErr w:type="spellEnd"/>
      <w:r w:rsidR="004874E5" w:rsidRPr="0021086E">
        <w:rPr>
          <w:rFonts w:ascii="Arial" w:hAnsi="Arial" w:cs="Arial"/>
        </w:rPr>
        <w:t xml:space="preserve"> virus</w:t>
      </w:r>
      <w:r w:rsidR="004874E5">
        <w:rPr>
          <w:rFonts w:ascii="Arial" w:hAnsi="Arial" w:cs="Arial"/>
        </w:rPr>
        <w:t xml:space="preserve">.  </w:t>
      </w:r>
      <w:r w:rsidR="004874E5">
        <w:rPr>
          <w:rFonts w:ascii="Arial" w:hAnsi="Arial" w:cs="Arial"/>
          <w:lang w:val="en"/>
        </w:rPr>
        <w:t xml:space="preserve">(Section 8)  </w:t>
      </w:r>
    </w:p>
    <w:p w:rsidR="004874E5" w:rsidRPr="00807B11" w:rsidRDefault="008B48C8" w:rsidP="004874E5">
      <w:pPr>
        <w:pStyle w:val="ListParagraph"/>
        <w:numPr>
          <w:ilvl w:val="1"/>
          <w:numId w:val="18"/>
        </w:numPr>
        <w:spacing w:line="240" w:lineRule="auto"/>
        <w:rPr>
          <w:rFonts w:ascii="Arial" w:hAnsi="Arial" w:cs="Arial"/>
        </w:rPr>
      </w:pPr>
      <w:hyperlink r:id="rId17" w:tgtFrame="_blank" w:history="1">
        <w:proofErr w:type="spellStart"/>
        <w:r w:rsidR="004874E5" w:rsidRPr="00807B11">
          <w:rPr>
            <w:rStyle w:val="Hyperlink"/>
            <w:rFonts w:ascii="Arial" w:hAnsi="Arial" w:cs="Arial"/>
            <w:color w:val="auto"/>
            <w:u w:val="none"/>
          </w:rPr>
          <w:t>GeoVax</w:t>
        </w:r>
        <w:proofErr w:type="spellEnd"/>
        <w:r w:rsidR="004874E5" w:rsidRPr="00807B11">
          <w:rPr>
            <w:rStyle w:val="Hyperlink"/>
            <w:rFonts w:ascii="Arial" w:hAnsi="Arial" w:cs="Arial"/>
            <w:color w:val="auto"/>
            <w:u w:val="none"/>
          </w:rPr>
          <w:t xml:space="preserve"> Labs</w:t>
        </w:r>
        <w:r w:rsidR="00A5717A">
          <w:rPr>
            <w:rStyle w:val="Hyperlink"/>
            <w:rFonts w:ascii="Arial" w:hAnsi="Arial" w:cs="Arial"/>
            <w:color w:val="auto"/>
            <w:u w:val="none"/>
          </w:rPr>
          <w:t xml:space="preserve"> is collaborating</w:t>
        </w:r>
        <w:r w:rsidR="004874E5" w:rsidRPr="00807B11">
          <w:rPr>
            <w:rStyle w:val="Hyperlink"/>
            <w:rFonts w:ascii="Arial" w:hAnsi="Arial" w:cs="Arial"/>
            <w:color w:val="auto"/>
            <w:u w:val="none"/>
          </w:rPr>
          <w:t xml:space="preserve"> </w:t>
        </w:r>
      </w:hyperlink>
      <w:r w:rsidR="00A5717A">
        <w:rPr>
          <w:rStyle w:val="Hyperlink"/>
          <w:rFonts w:ascii="Arial" w:hAnsi="Arial" w:cs="Arial"/>
          <w:color w:val="auto"/>
          <w:u w:val="none"/>
        </w:rPr>
        <w:t>with the</w:t>
      </w:r>
      <w:r w:rsidR="00A5717A" w:rsidRPr="00807B11">
        <w:rPr>
          <w:rFonts w:ascii="Arial" w:hAnsi="Arial" w:cs="Arial"/>
        </w:rPr>
        <w:t xml:space="preserve"> </w:t>
      </w:r>
      <w:r w:rsidR="004874E5" w:rsidRPr="00807B11">
        <w:rPr>
          <w:rFonts w:ascii="Arial" w:hAnsi="Arial" w:cs="Arial"/>
        </w:rPr>
        <w:t xml:space="preserve">CDC to evaluate its </w:t>
      </w:r>
      <w:proofErr w:type="spellStart"/>
      <w:r w:rsidR="004874E5" w:rsidRPr="00807B11">
        <w:rPr>
          <w:rFonts w:ascii="Arial" w:hAnsi="Arial" w:cs="Arial"/>
        </w:rPr>
        <w:t>Zika</w:t>
      </w:r>
      <w:proofErr w:type="spellEnd"/>
      <w:r w:rsidR="004874E5" w:rsidRPr="00807B11">
        <w:rPr>
          <w:rFonts w:ascii="Arial" w:hAnsi="Arial" w:cs="Arial"/>
        </w:rPr>
        <w:t xml:space="preserve"> vaccine.  </w:t>
      </w:r>
      <w:r w:rsidR="004874E5">
        <w:rPr>
          <w:rFonts w:ascii="Arial" w:hAnsi="Arial" w:cs="Arial"/>
          <w:lang w:val="en"/>
        </w:rPr>
        <w:t xml:space="preserve">(Section 8)  </w:t>
      </w:r>
    </w:p>
    <w:p w:rsidR="004874E5" w:rsidRPr="007F1897" w:rsidRDefault="004874E5" w:rsidP="004874E5">
      <w:pPr>
        <w:pStyle w:val="ListParagraph"/>
        <w:numPr>
          <w:ilvl w:val="1"/>
          <w:numId w:val="28"/>
        </w:numPr>
        <w:spacing w:line="240" w:lineRule="auto"/>
        <w:rPr>
          <w:rFonts w:ascii="Arial" w:eastAsia="Times New Roman" w:hAnsi="Arial" w:cs="Arial"/>
        </w:rPr>
      </w:pPr>
      <w:r w:rsidRPr="00A5719B">
        <w:rPr>
          <w:rFonts w:ascii="Arial" w:eastAsia="Times New Roman" w:hAnsi="Arial" w:cs="Arial"/>
        </w:rPr>
        <w:t>In</w:t>
      </w:r>
      <w:r w:rsidR="00A5717A">
        <w:rPr>
          <w:rFonts w:ascii="Arial" w:eastAsia="Times New Roman" w:hAnsi="Arial" w:cs="Arial"/>
        </w:rPr>
        <w:t xml:space="preserve"> Jakarta</w:t>
      </w:r>
      <w:r w:rsidRPr="00A5719B">
        <w:rPr>
          <w:rFonts w:ascii="Arial" w:eastAsia="Times New Roman" w:hAnsi="Arial" w:cs="Arial"/>
        </w:rPr>
        <w:t xml:space="preserve">, </w:t>
      </w:r>
      <w:r w:rsidRPr="00A5719B">
        <w:rPr>
          <w:rFonts w:ascii="Arial" w:hAnsi="Arial" w:cs="Arial"/>
        </w:rPr>
        <w:t xml:space="preserve">backyard poultry husbandries and slaughterhouses </w:t>
      </w:r>
      <w:r w:rsidR="00A5717A">
        <w:rPr>
          <w:rFonts w:ascii="Arial" w:hAnsi="Arial" w:cs="Arial"/>
        </w:rPr>
        <w:t xml:space="preserve">were closed </w:t>
      </w:r>
      <w:r w:rsidRPr="00A5719B">
        <w:rPr>
          <w:rFonts w:ascii="Arial" w:hAnsi="Arial" w:cs="Arial"/>
        </w:rPr>
        <w:t xml:space="preserve">following </w:t>
      </w:r>
      <w:r w:rsidR="00041C9D">
        <w:rPr>
          <w:rFonts w:ascii="Arial" w:hAnsi="Arial" w:cs="Arial"/>
        </w:rPr>
        <w:t>an outbreak of avian influenza A (</w:t>
      </w:r>
      <w:r w:rsidRPr="00A5719B">
        <w:rPr>
          <w:rFonts w:ascii="Arial" w:hAnsi="Arial" w:cs="Arial"/>
        </w:rPr>
        <w:t>H5N1)</w:t>
      </w:r>
      <w:r w:rsidR="00041C9D">
        <w:rPr>
          <w:rFonts w:ascii="Arial" w:hAnsi="Arial" w:cs="Arial"/>
        </w:rPr>
        <w:t>.</w:t>
      </w:r>
      <w:r>
        <w:rPr>
          <w:rFonts w:ascii="Arial" w:hAnsi="Arial" w:cs="Arial"/>
        </w:rPr>
        <w:t xml:space="preserve">  </w:t>
      </w:r>
      <w:r w:rsidR="00041C9D">
        <w:rPr>
          <w:rFonts w:ascii="Arial" w:hAnsi="Arial" w:cs="Arial"/>
          <w:lang w:val="en"/>
        </w:rPr>
        <w:t xml:space="preserve">A (H5N1) is being reported in bird flocks in a number of countries, with human cases in Egypt.  (Section 8)  </w:t>
      </w:r>
    </w:p>
    <w:p w:rsidR="00041C9D" w:rsidRPr="0045243A" w:rsidRDefault="00041C9D" w:rsidP="00041C9D">
      <w:pPr>
        <w:pStyle w:val="ListParagraph"/>
        <w:numPr>
          <w:ilvl w:val="1"/>
          <w:numId w:val="28"/>
        </w:numPr>
        <w:spacing w:line="240" w:lineRule="auto"/>
        <w:rPr>
          <w:rFonts w:ascii="Arial" w:eastAsia="Times New Roman" w:hAnsi="Arial" w:cs="Arial"/>
        </w:rPr>
      </w:pPr>
      <w:r>
        <w:rPr>
          <w:rFonts w:ascii="Arial" w:hAnsi="Arial" w:cs="Arial"/>
          <w:color w:val="333333"/>
          <w:lang w:val="en"/>
        </w:rPr>
        <w:t xml:space="preserve">By 12 April the known global total for human cases of A (H7N9) was 776, with recent cases being reported from </w:t>
      </w:r>
      <w:proofErr w:type="spellStart"/>
      <w:r>
        <w:rPr>
          <w:rFonts w:ascii="Arial" w:hAnsi="Arial" w:cs="Arial"/>
          <w:color w:val="333333"/>
          <w:lang w:val="en"/>
        </w:rPr>
        <w:t>Zheijiang</w:t>
      </w:r>
      <w:proofErr w:type="spellEnd"/>
      <w:r>
        <w:rPr>
          <w:rFonts w:ascii="Arial" w:hAnsi="Arial" w:cs="Arial"/>
          <w:color w:val="333333"/>
          <w:lang w:val="en"/>
        </w:rPr>
        <w:t xml:space="preserve">, Jiangsu and Fujian in China.  </w:t>
      </w:r>
      <w:r>
        <w:rPr>
          <w:rFonts w:ascii="Arial" w:hAnsi="Arial" w:cs="Arial"/>
          <w:lang w:val="en"/>
        </w:rPr>
        <w:t xml:space="preserve">(Section 8)  </w:t>
      </w:r>
    </w:p>
    <w:p w:rsidR="004874E5" w:rsidRPr="00041C9D" w:rsidRDefault="00041C9D" w:rsidP="00041C9D">
      <w:pPr>
        <w:pStyle w:val="ListParagraph"/>
        <w:numPr>
          <w:ilvl w:val="1"/>
          <w:numId w:val="28"/>
        </w:numPr>
        <w:spacing w:line="240" w:lineRule="auto"/>
        <w:rPr>
          <w:rFonts w:ascii="Arial" w:eastAsia="Times New Roman" w:hAnsi="Arial" w:cs="Arial"/>
        </w:rPr>
      </w:pPr>
      <w:r>
        <w:rPr>
          <w:rFonts w:ascii="Arial" w:hAnsi="Arial" w:cs="Arial"/>
          <w:bCs/>
          <w:lang w:val="en"/>
        </w:rPr>
        <w:t xml:space="preserve">Scientists continue </w:t>
      </w:r>
      <w:r w:rsidR="004874E5" w:rsidRPr="007F1897">
        <w:rPr>
          <w:rFonts w:ascii="Arial" w:hAnsi="Arial" w:cs="Arial"/>
          <w:bCs/>
          <w:lang w:val="en"/>
        </w:rPr>
        <w:t>working to improve flu vaccines.</w:t>
      </w:r>
      <w:r w:rsidR="004874E5">
        <w:rPr>
          <w:rFonts w:ascii="Arial" w:hAnsi="Arial" w:cs="Arial"/>
          <w:bCs/>
          <w:lang w:val="en"/>
        </w:rPr>
        <w:t xml:space="preserve">  </w:t>
      </w:r>
      <w:r w:rsidR="004874E5" w:rsidRPr="00041C9D">
        <w:rPr>
          <w:rFonts w:ascii="Arial" w:hAnsi="Arial" w:cs="Arial"/>
          <w:lang w:val="en"/>
        </w:rPr>
        <w:t xml:space="preserve">(Section 8)  </w:t>
      </w:r>
    </w:p>
    <w:p w:rsidR="004874E5" w:rsidRPr="009B2345" w:rsidRDefault="00041C9D" w:rsidP="004874E5">
      <w:pPr>
        <w:pStyle w:val="ListParagraph"/>
        <w:numPr>
          <w:ilvl w:val="1"/>
          <w:numId w:val="28"/>
        </w:numPr>
        <w:spacing w:line="240" w:lineRule="auto"/>
        <w:rPr>
          <w:rFonts w:ascii="Arial" w:eastAsia="Times New Roman" w:hAnsi="Arial" w:cs="Arial"/>
        </w:rPr>
      </w:pPr>
      <w:r>
        <w:rPr>
          <w:rFonts w:ascii="Arial" w:hAnsi="Arial" w:cs="Arial"/>
          <w:color w:val="333333"/>
          <w:lang w:val="en"/>
        </w:rPr>
        <w:t>H</w:t>
      </w:r>
      <w:r w:rsidR="004874E5">
        <w:rPr>
          <w:rFonts w:ascii="Arial" w:hAnsi="Arial" w:cs="Arial"/>
          <w:color w:val="333333"/>
          <w:lang w:val="en"/>
        </w:rPr>
        <w:t xml:space="preserve">uman infections </w:t>
      </w:r>
      <w:r>
        <w:rPr>
          <w:rFonts w:ascii="Arial" w:hAnsi="Arial" w:cs="Arial"/>
          <w:color w:val="333333"/>
          <w:lang w:val="en"/>
        </w:rPr>
        <w:t xml:space="preserve">with A (H5N6) </w:t>
      </w:r>
      <w:r w:rsidR="004874E5">
        <w:rPr>
          <w:rFonts w:ascii="Arial" w:hAnsi="Arial" w:cs="Arial"/>
          <w:color w:val="333333"/>
          <w:lang w:val="en"/>
        </w:rPr>
        <w:t xml:space="preserve">in mainland China were concentrated in Guangdong province.  </w:t>
      </w:r>
      <w:r w:rsidR="004874E5">
        <w:rPr>
          <w:rFonts w:ascii="Arial" w:hAnsi="Arial" w:cs="Arial"/>
          <w:lang w:val="en"/>
        </w:rPr>
        <w:t xml:space="preserve">(Section 8)  </w:t>
      </w:r>
    </w:p>
    <w:p w:rsidR="004874E5" w:rsidRPr="00807B11" w:rsidRDefault="004874E5" w:rsidP="004874E5">
      <w:pPr>
        <w:pStyle w:val="ListParagraph"/>
        <w:numPr>
          <w:ilvl w:val="1"/>
          <w:numId w:val="29"/>
        </w:numPr>
        <w:spacing w:line="240" w:lineRule="auto"/>
        <w:rPr>
          <w:rFonts w:ascii="Arial" w:hAnsi="Arial" w:cs="Arial"/>
        </w:rPr>
      </w:pPr>
      <w:r w:rsidRPr="00807B11">
        <w:rPr>
          <w:rFonts w:ascii="Arial" w:hAnsi="Arial" w:cs="Arial"/>
        </w:rPr>
        <w:t>As at noon on 11 April Saudi Arabia had experienced 1371 laboratory confirmed cases of MERS-</w:t>
      </w:r>
      <w:proofErr w:type="spellStart"/>
      <w:r w:rsidRPr="00807B11">
        <w:rPr>
          <w:rFonts w:ascii="Arial" w:hAnsi="Arial" w:cs="Arial"/>
        </w:rPr>
        <w:t>CoV</w:t>
      </w:r>
      <w:proofErr w:type="spellEnd"/>
      <w:r w:rsidRPr="00807B11">
        <w:rPr>
          <w:rFonts w:ascii="Arial" w:hAnsi="Arial" w:cs="Arial"/>
        </w:rPr>
        <w:t xml:space="preserve"> infection, including 587 deaths.  There were nine currently active cases.</w:t>
      </w:r>
      <w:r>
        <w:rPr>
          <w:rFonts w:ascii="Arial" w:hAnsi="Arial" w:cs="Arial"/>
        </w:rPr>
        <w:t xml:space="preserve">  </w:t>
      </w:r>
      <w:r>
        <w:rPr>
          <w:rFonts w:ascii="Arial" w:hAnsi="Arial" w:cs="Arial"/>
          <w:lang w:val="en"/>
        </w:rPr>
        <w:t xml:space="preserve">(Section 8)  </w:t>
      </w:r>
    </w:p>
    <w:p w:rsidR="00041C9D" w:rsidRDefault="008B48C8" w:rsidP="00041C9D">
      <w:pPr>
        <w:pStyle w:val="ListParagraph"/>
        <w:numPr>
          <w:ilvl w:val="1"/>
          <w:numId w:val="9"/>
        </w:numPr>
        <w:spacing w:line="240" w:lineRule="auto"/>
        <w:rPr>
          <w:rFonts w:ascii="Arial" w:hAnsi="Arial" w:cs="Arial"/>
          <w:lang w:val="en"/>
        </w:rPr>
      </w:pPr>
      <w:r>
        <w:rPr>
          <w:rFonts w:ascii="Arial" w:hAnsi="Arial" w:cs="Arial"/>
          <w:lang w:val="en"/>
        </w:rPr>
        <w:t>A</w:t>
      </w:r>
      <w:r w:rsidR="00041C9D">
        <w:rPr>
          <w:rFonts w:ascii="Arial" w:hAnsi="Arial" w:cs="Arial"/>
          <w:lang w:val="en"/>
        </w:rPr>
        <w:t xml:space="preserve"> case of classical BSE (bovine spongiform </w:t>
      </w:r>
      <w:proofErr w:type="spellStart"/>
      <w:r w:rsidR="00041C9D">
        <w:rPr>
          <w:rFonts w:ascii="Arial" w:hAnsi="Arial" w:cs="Arial"/>
          <w:lang w:val="en"/>
        </w:rPr>
        <w:t>encepalopathy</w:t>
      </w:r>
      <w:proofErr w:type="spellEnd"/>
      <w:r w:rsidR="00041C9D">
        <w:rPr>
          <w:rFonts w:ascii="Arial" w:hAnsi="Arial" w:cs="Arial"/>
          <w:lang w:val="en"/>
        </w:rPr>
        <w:t>)</w:t>
      </w:r>
      <w:r>
        <w:rPr>
          <w:rFonts w:ascii="Arial" w:hAnsi="Arial" w:cs="Arial"/>
          <w:lang w:val="en"/>
        </w:rPr>
        <w:t xml:space="preserve"> was confirmed in a cow in France.</w:t>
      </w:r>
      <w:r w:rsidR="00041C9D">
        <w:rPr>
          <w:rFonts w:ascii="Arial" w:hAnsi="Arial" w:cs="Arial"/>
          <w:lang w:val="en"/>
        </w:rPr>
        <w:t xml:space="preserve">  (Section 8)  </w:t>
      </w:r>
    </w:p>
    <w:p w:rsidR="008B48C8" w:rsidRPr="008B48C8" w:rsidRDefault="008B48C8" w:rsidP="008B48C8">
      <w:pPr>
        <w:pStyle w:val="ListParagraph"/>
        <w:numPr>
          <w:ilvl w:val="1"/>
          <w:numId w:val="9"/>
        </w:numPr>
        <w:spacing w:line="240" w:lineRule="auto"/>
        <w:rPr>
          <w:rFonts w:ascii="Arial" w:hAnsi="Arial" w:cs="Arial"/>
          <w:lang w:val="en"/>
        </w:rPr>
      </w:pPr>
      <w:r w:rsidRPr="00807B11">
        <w:rPr>
          <w:rFonts w:ascii="Arial" w:hAnsi="Arial" w:cs="Arial"/>
        </w:rPr>
        <w:t xml:space="preserve">A man infected with the Lassa fever virus was admitted to </w:t>
      </w:r>
      <w:r>
        <w:rPr>
          <w:rFonts w:ascii="Arial" w:hAnsi="Arial" w:cs="Arial"/>
        </w:rPr>
        <w:t xml:space="preserve">hospital in Germany.  He </w:t>
      </w:r>
      <w:r w:rsidRPr="00807B11">
        <w:rPr>
          <w:rFonts w:ascii="Arial" w:hAnsi="Arial" w:cs="Arial"/>
        </w:rPr>
        <w:t xml:space="preserve">had had contact </w:t>
      </w:r>
      <w:r>
        <w:rPr>
          <w:rFonts w:ascii="Arial" w:hAnsi="Arial" w:cs="Arial"/>
        </w:rPr>
        <w:t>with the body of a person</w:t>
      </w:r>
      <w:r w:rsidRPr="00807B11">
        <w:rPr>
          <w:rFonts w:ascii="Arial" w:hAnsi="Arial" w:cs="Arial"/>
        </w:rPr>
        <w:t xml:space="preserve"> who died in </w:t>
      </w:r>
      <w:r>
        <w:rPr>
          <w:rFonts w:ascii="Arial" w:hAnsi="Arial" w:cs="Arial"/>
        </w:rPr>
        <w:t xml:space="preserve">Cologne after </w:t>
      </w:r>
      <w:r w:rsidRPr="00807B11">
        <w:rPr>
          <w:rFonts w:ascii="Arial" w:hAnsi="Arial" w:cs="Arial"/>
        </w:rPr>
        <w:t xml:space="preserve">contact with Lassa </w:t>
      </w:r>
      <w:proofErr w:type="gramStart"/>
      <w:r w:rsidRPr="00807B11">
        <w:rPr>
          <w:rFonts w:ascii="Arial" w:hAnsi="Arial" w:cs="Arial"/>
        </w:rPr>
        <w:t>fever  patients</w:t>
      </w:r>
      <w:proofErr w:type="gramEnd"/>
      <w:r w:rsidRPr="00807B11">
        <w:rPr>
          <w:rFonts w:ascii="Arial" w:hAnsi="Arial" w:cs="Arial"/>
        </w:rPr>
        <w:t xml:space="preserve"> in Togo.  </w:t>
      </w:r>
    </w:p>
    <w:p w:rsidR="004874E5" w:rsidRPr="005B77A0" w:rsidRDefault="004874E5" w:rsidP="004874E5">
      <w:pPr>
        <w:pStyle w:val="ListParagraph"/>
        <w:numPr>
          <w:ilvl w:val="1"/>
          <w:numId w:val="9"/>
        </w:numPr>
        <w:spacing w:line="240" w:lineRule="auto"/>
        <w:rPr>
          <w:rFonts w:ascii="Arial" w:hAnsi="Arial" w:cs="Arial"/>
          <w:lang w:val="en"/>
        </w:rPr>
      </w:pPr>
      <w:r>
        <w:rPr>
          <w:rFonts w:ascii="Arial" w:hAnsi="Arial" w:cs="Arial"/>
        </w:rPr>
        <w:t xml:space="preserve">Measles was diagnosed in Airlie Beach, Queensland, brought in by a Swiss tourist who travelled via India.  A significant outbreak of measles </w:t>
      </w:r>
      <w:r w:rsidR="00041C9D">
        <w:rPr>
          <w:rFonts w:ascii="Arial" w:hAnsi="Arial" w:cs="Arial"/>
        </w:rPr>
        <w:t>in Melbourne began in Brunswick.</w:t>
      </w:r>
      <w:r>
        <w:rPr>
          <w:rFonts w:ascii="Arial" w:hAnsi="Arial" w:cs="Arial"/>
        </w:rPr>
        <w:t xml:space="preserve">  </w:t>
      </w:r>
      <w:r>
        <w:rPr>
          <w:rFonts w:ascii="Arial" w:hAnsi="Arial" w:cs="Arial"/>
          <w:lang w:val="en"/>
        </w:rPr>
        <w:t xml:space="preserve">(Section 8)  </w:t>
      </w:r>
    </w:p>
    <w:p w:rsidR="004874E5" w:rsidRPr="00286FF8" w:rsidRDefault="004874E5" w:rsidP="004874E5">
      <w:pPr>
        <w:pStyle w:val="ListParagraph"/>
        <w:numPr>
          <w:ilvl w:val="1"/>
          <w:numId w:val="9"/>
        </w:numPr>
        <w:spacing w:line="240" w:lineRule="auto"/>
        <w:rPr>
          <w:rFonts w:ascii="Arial" w:hAnsi="Arial" w:cs="Arial"/>
          <w:lang w:val="en"/>
        </w:rPr>
      </w:pPr>
      <w:r>
        <w:rPr>
          <w:rFonts w:ascii="Arial" w:hAnsi="Arial" w:cs="Arial"/>
        </w:rPr>
        <w:t xml:space="preserve">Sydney had its second outbreak of </w:t>
      </w:r>
      <w:proofErr w:type="gramStart"/>
      <w:r>
        <w:rPr>
          <w:rFonts w:ascii="Arial" w:hAnsi="Arial" w:cs="Arial"/>
        </w:rPr>
        <w:t>legionnaires’</w:t>
      </w:r>
      <w:proofErr w:type="gramEnd"/>
      <w:r>
        <w:rPr>
          <w:rFonts w:ascii="Arial" w:hAnsi="Arial" w:cs="Arial"/>
        </w:rPr>
        <w:t xml:space="preserve"> disease this year,</w:t>
      </w:r>
      <w:r w:rsidR="008B48C8">
        <w:rPr>
          <w:rFonts w:ascii="Arial" w:hAnsi="Arial" w:cs="Arial"/>
        </w:rPr>
        <w:t xml:space="preserve"> possibly</w:t>
      </w:r>
      <w:r>
        <w:rPr>
          <w:rFonts w:ascii="Arial" w:hAnsi="Arial" w:cs="Arial"/>
        </w:rPr>
        <w:t xml:space="preserve"> centred round St George Hospital.  </w:t>
      </w:r>
      <w:r>
        <w:rPr>
          <w:rFonts w:ascii="Arial" w:hAnsi="Arial" w:cs="Arial"/>
          <w:lang w:val="en"/>
        </w:rPr>
        <w:t xml:space="preserve">(Section 8)  </w:t>
      </w:r>
    </w:p>
    <w:p w:rsidR="004874E5" w:rsidRDefault="004874E5" w:rsidP="004874E5">
      <w:pPr>
        <w:pStyle w:val="ListParagraph"/>
        <w:numPr>
          <w:ilvl w:val="1"/>
          <w:numId w:val="9"/>
        </w:numPr>
        <w:spacing w:line="240" w:lineRule="auto"/>
        <w:rPr>
          <w:rFonts w:ascii="Arial" w:hAnsi="Arial" w:cs="Arial"/>
          <w:lang w:val="en"/>
        </w:rPr>
      </w:pPr>
      <w:r>
        <w:rPr>
          <w:rFonts w:ascii="Arial" w:hAnsi="Arial" w:cs="Arial"/>
          <w:lang w:val="en"/>
        </w:rPr>
        <w:t xml:space="preserve">An attendee at a festival near Casino, NSW, contracted diphtheria, a disease easily prevented by vaccination. </w:t>
      </w:r>
      <w:r w:rsidRPr="00286FF8">
        <w:rPr>
          <w:rFonts w:ascii="Arial" w:hAnsi="Arial" w:cs="Arial"/>
          <w:lang w:val="en"/>
        </w:rPr>
        <w:t xml:space="preserve"> </w:t>
      </w:r>
      <w:r>
        <w:rPr>
          <w:rFonts w:ascii="Arial" w:hAnsi="Arial" w:cs="Arial"/>
          <w:lang w:val="en"/>
        </w:rPr>
        <w:t xml:space="preserve">(Section 8)  </w:t>
      </w:r>
    </w:p>
    <w:p w:rsidR="00675AA1" w:rsidRDefault="00675AA1" w:rsidP="00675AA1">
      <w:pPr>
        <w:spacing w:after="0" w:line="240" w:lineRule="auto"/>
        <w:ind w:left="284"/>
        <w:rPr>
          <w:b/>
          <w:bCs/>
        </w:rPr>
      </w:pPr>
    </w:p>
    <w:sdt>
      <w:sdtPr>
        <w:rPr>
          <w:b/>
          <w:bCs/>
        </w:rPr>
        <w:id w:val="431400232"/>
        <w:docPartObj>
          <w:docPartGallery w:val="Table of Contents"/>
          <w:docPartUnique/>
        </w:docPartObj>
      </w:sdtPr>
      <w:sdtEndPr>
        <w:rPr>
          <w:b w:val="0"/>
          <w:bCs w:val="0"/>
          <w:noProof/>
        </w:rPr>
      </w:sdtEndPr>
      <w:sdtContent>
        <w:p w:rsidR="00D536F0" w:rsidRPr="00B346C6" w:rsidRDefault="00D536F0" w:rsidP="00133AA2">
          <w:pPr>
            <w:spacing w:after="0" w:line="240" w:lineRule="auto"/>
            <w:ind w:left="284"/>
            <w:rPr>
              <w:rStyle w:val="Heading1Char"/>
            </w:rPr>
          </w:pPr>
          <w:r w:rsidRPr="00B346C6">
            <w:rPr>
              <w:rStyle w:val="Heading1Char"/>
            </w:rPr>
            <w:t>Table of Contents</w:t>
          </w:r>
        </w:p>
        <w:p w:rsidR="00E6159C" w:rsidRDefault="00D536F0">
          <w:pPr>
            <w:pStyle w:val="TOC1"/>
            <w:tabs>
              <w:tab w:val="left" w:pos="440"/>
              <w:tab w:val="right" w:leader="underscore" w:pos="9016"/>
            </w:tabs>
            <w:rPr>
              <w:rFonts w:eastAsiaTheme="minorEastAsia"/>
              <w:b w:val="0"/>
              <w:bCs w:val="0"/>
              <w:i w:val="0"/>
              <w:iCs w:val="0"/>
              <w:noProof/>
              <w:sz w:val="22"/>
              <w:szCs w:val="22"/>
              <w:lang w:eastAsia="en-AU"/>
            </w:rPr>
          </w:pPr>
          <w:r>
            <w:rPr>
              <w:rFonts w:asciiTheme="majorHAnsi" w:hAnsiTheme="majorHAnsi"/>
              <w:i w:val="0"/>
              <w:iCs w:val="0"/>
              <w:caps/>
            </w:rPr>
            <w:fldChar w:fldCharType="begin"/>
          </w:r>
          <w:r>
            <w:rPr>
              <w:rFonts w:asciiTheme="majorHAnsi" w:hAnsiTheme="majorHAnsi"/>
              <w:i w:val="0"/>
              <w:iCs w:val="0"/>
              <w:caps/>
            </w:rPr>
            <w:instrText xml:space="preserve"> TOC \o "1-3" \h \z \u </w:instrText>
          </w:r>
          <w:r>
            <w:rPr>
              <w:rFonts w:asciiTheme="majorHAnsi" w:hAnsiTheme="majorHAnsi"/>
              <w:i w:val="0"/>
              <w:iCs w:val="0"/>
              <w:caps/>
            </w:rPr>
            <w:fldChar w:fldCharType="separate"/>
          </w:r>
          <w:hyperlink w:anchor="_Toc449788960" w:history="1">
            <w:r w:rsidR="00E6159C" w:rsidRPr="00166BF3">
              <w:rPr>
                <w:rStyle w:val="Hyperlink"/>
                <w:noProof/>
              </w:rPr>
              <w:t>1.</w:t>
            </w:r>
            <w:r w:rsidR="00E6159C">
              <w:rPr>
                <w:rFonts w:eastAsiaTheme="minorEastAsia"/>
                <w:b w:val="0"/>
                <w:bCs w:val="0"/>
                <w:i w:val="0"/>
                <w:iCs w:val="0"/>
                <w:noProof/>
                <w:sz w:val="22"/>
                <w:szCs w:val="22"/>
                <w:lang w:eastAsia="en-AU"/>
              </w:rPr>
              <w:tab/>
            </w:r>
            <w:r w:rsidR="00E6159C" w:rsidRPr="00166BF3">
              <w:rPr>
                <w:rStyle w:val="Hyperlink"/>
                <w:noProof/>
              </w:rPr>
              <w:t>Products</w:t>
            </w:r>
            <w:r w:rsidR="00E6159C">
              <w:rPr>
                <w:noProof/>
                <w:webHidden/>
              </w:rPr>
              <w:tab/>
            </w:r>
            <w:r w:rsidR="00E6159C">
              <w:rPr>
                <w:noProof/>
                <w:webHidden/>
              </w:rPr>
              <w:fldChar w:fldCharType="begin"/>
            </w:r>
            <w:r w:rsidR="00E6159C">
              <w:rPr>
                <w:noProof/>
                <w:webHidden/>
              </w:rPr>
              <w:instrText xml:space="preserve"> PAGEREF _Toc449788960 \h </w:instrText>
            </w:r>
            <w:r w:rsidR="00E6159C">
              <w:rPr>
                <w:noProof/>
                <w:webHidden/>
              </w:rPr>
            </w:r>
            <w:r w:rsidR="00E6159C">
              <w:rPr>
                <w:noProof/>
                <w:webHidden/>
              </w:rPr>
              <w:fldChar w:fldCharType="separate"/>
            </w:r>
            <w:r w:rsidR="00E6159C">
              <w:rPr>
                <w:noProof/>
                <w:webHidden/>
              </w:rPr>
              <w:t>3</w:t>
            </w:r>
            <w:r w:rsidR="00E6159C">
              <w:rPr>
                <w:noProof/>
                <w:webHidden/>
              </w:rPr>
              <w:fldChar w:fldCharType="end"/>
            </w:r>
          </w:hyperlink>
        </w:p>
        <w:p w:rsidR="00E6159C" w:rsidRDefault="00E6159C">
          <w:pPr>
            <w:pStyle w:val="TOC2"/>
            <w:tabs>
              <w:tab w:val="right" w:leader="underscore" w:pos="9016"/>
            </w:tabs>
            <w:rPr>
              <w:rFonts w:eastAsiaTheme="minorEastAsia"/>
              <w:b w:val="0"/>
              <w:bCs w:val="0"/>
              <w:noProof/>
              <w:lang w:eastAsia="en-AU"/>
            </w:rPr>
          </w:pPr>
          <w:hyperlink w:anchor="_Toc449788961" w:history="1">
            <w:r w:rsidRPr="00166BF3">
              <w:rPr>
                <w:rStyle w:val="Hyperlink"/>
                <w:noProof/>
              </w:rPr>
              <w:t>Haemophilia</w:t>
            </w:r>
            <w:r>
              <w:rPr>
                <w:noProof/>
                <w:webHidden/>
              </w:rPr>
              <w:tab/>
            </w:r>
            <w:r>
              <w:rPr>
                <w:noProof/>
                <w:webHidden/>
              </w:rPr>
              <w:fldChar w:fldCharType="begin"/>
            </w:r>
            <w:r>
              <w:rPr>
                <w:noProof/>
                <w:webHidden/>
              </w:rPr>
              <w:instrText xml:space="preserve"> PAGEREF _Toc449788961 \h </w:instrText>
            </w:r>
            <w:r>
              <w:rPr>
                <w:noProof/>
                <w:webHidden/>
              </w:rPr>
            </w:r>
            <w:r>
              <w:rPr>
                <w:noProof/>
                <w:webHidden/>
              </w:rPr>
              <w:fldChar w:fldCharType="separate"/>
            </w:r>
            <w:r>
              <w:rPr>
                <w:noProof/>
                <w:webHidden/>
              </w:rPr>
              <w:t>4</w:t>
            </w:r>
            <w:r>
              <w:rPr>
                <w:noProof/>
                <w:webHidden/>
              </w:rPr>
              <w:fldChar w:fldCharType="end"/>
            </w:r>
          </w:hyperlink>
        </w:p>
        <w:p w:rsidR="00E6159C" w:rsidRDefault="00E6159C">
          <w:pPr>
            <w:pStyle w:val="TOC2"/>
            <w:tabs>
              <w:tab w:val="right" w:leader="underscore" w:pos="9016"/>
            </w:tabs>
            <w:rPr>
              <w:rFonts w:eastAsiaTheme="minorEastAsia"/>
              <w:b w:val="0"/>
              <w:bCs w:val="0"/>
              <w:noProof/>
              <w:lang w:eastAsia="en-AU"/>
            </w:rPr>
          </w:pPr>
          <w:hyperlink w:anchor="_Toc449788962" w:history="1">
            <w:r w:rsidRPr="00166BF3">
              <w:rPr>
                <w:rStyle w:val="Hyperlink"/>
                <w:noProof/>
              </w:rPr>
              <w:t>Other</w:t>
            </w:r>
            <w:r>
              <w:rPr>
                <w:noProof/>
                <w:webHidden/>
              </w:rPr>
              <w:tab/>
            </w:r>
            <w:r>
              <w:rPr>
                <w:noProof/>
                <w:webHidden/>
              </w:rPr>
              <w:fldChar w:fldCharType="begin"/>
            </w:r>
            <w:r>
              <w:rPr>
                <w:noProof/>
                <w:webHidden/>
              </w:rPr>
              <w:instrText xml:space="preserve"> PAGEREF _Toc449788962 \h </w:instrText>
            </w:r>
            <w:r>
              <w:rPr>
                <w:noProof/>
                <w:webHidden/>
              </w:rPr>
            </w:r>
            <w:r>
              <w:rPr>
                <w:noProof/>
                <w:webHidden/>
              </w:rPr>
              <w:fldChar w:fldCharType="separate"/>
            </w:r>
            <w:r>
              <w:rPr>
                <w:noProof/>
                <w:webHidden/>
              </w:rPr>
              <w:t>4</w:t>
            </w:r>
            <w:r>
              <w:rPr>
                <w:noProof/>
                <w:webHidden/>
              </w:rPr>
              <w:fldChar w:fldCharType="end"/>
            </w:r>
          </w:hyperlink>
        </w:p>
        <w:p w:rsidR="00E6159C" w:rsidRDefault="00E6159C">
          <w:pPr>
            <w:pStyle w:val="TOC1"/>
            <w:tabs>
              <w:tab w:val="left" w:pos="440"/>
              <w:tab w:val="right" w:leader="underscore" w:pos="9016"/>
            </w:tabs>
            <w:rPr>
              <w:rFonts w:eastAsiaTheme="minorEastAsia"/>
              <w:b w:val="0"/>
              <w:bCs w:val="0"/>
              <w:i w:val="0"/>
              <w:iCs w:val="0"/>
              <w:noProof/>
              <w:sz w:val="22"/>
              <w:szCs w:val="22"/>
              <w:lang w:eastAsia="en-AU"/>
            </w:rPr>
          </w:pPr>
          <w:hyperlink w:anchor="_Toc449788963" w:history="1">
            <w:r w:rsidRPr="00166BF3">
              <w:rPr>
                <w:rStyle w:val="Hyperlink"/>
                <w:noProof/>
              </w:rPr>
              <w:t>2.</w:t>
            </w:r>
            <w:r>
              <w:rPr>
                <w:rFonts w:eastAsiaTheme="minorEastAsia"/>
                <w:b w:val="0"/>
                <w:bCs w:val="0"/>
                <w:i w:val="0"/>
                <w:iCs w:val="0"/>
                <w:noProof/>
                <w:sz w:val="22"/>
                <w:szCs w:val="22"/>
                <w:lang w:eastAsia="en-AU"/>
              </w:rPr>
              <w:tab/>
            </w:r>
            <w:r w:rsidRPr="00166BF3">
              <w:rPr>
                <w:rStyle w:val="Hyperlink"/>
                <w:noProof/>
              </w:rPr>
              <w:t>Regulatory</w:t>
            </w:r>
            <w:r>
              <w:rPr>
                <w:noProof/>
                <w:webHidden/>
              </w:rPr>
              <w:tab/>
            </w:r>
            <w:r>
              <w:rPr>
                <w:noProof/>
                <w:webHidden/>
              </w:rPr>
              <w:fldChar w:fldCharType="begin"/>
            </w:r>
            <w:r>
              <w:rPr>
                <w:noProof/>
                <w:webHidden/>
              </w:rPr>
              <w:instrText xml:space="preserve"> PAGEREF _Toc449788963 \h </w:instrText>
            </w:r>
            <w:r>
              <w:rPr>
                <w:noProof/>
                <w:webHidden/>
              </w:rPr>
            </w:r>
            <w:r>
              <w:rPr>
                <w:noProof/>
                <w:webHidden/>
              </w:rPr>
              <w:fldChar w:fldCharType="separate"/>
            </w:r>
            <w:r>
              <w:rPr>
                <w:noProof/>
                <w:webHidden/>
              </w:rPr>
              <w:t>5</w:t>
            </w:r>
            <w:r>
              <w:rPr>
                <w:noProof/>
                <w:webHidden/>
              </w:rPr>
              <w:fldChar w:fldCharType="end"/>
            </w:r>
          </w:hyperlink>
        </w:p>
        <w:p w:rsidR="00E6159C" w:rsidRDefault="00E6159C">
          <w:pPr>
            <w:pStyle w:val="TOC1"/>
            <w:tabs>
              <w:tab w:val="left" w:pos="440"/>
              <w:tab w:val="right" w:leader="underscore" w:pos="9016"/>
            </w:tabs>
            <w:rPr>
              <w:rFonts w:eastAsiaTheme="minorEastAsia"/>
              <w:b w:val="0"/>
              <w:bCs w:val="0"/>
              <w:i w:val="0"/>
              <w:iCs w:val="0"/>
              <w:noProof/>
              <w:sz w:val="22"/>
              <w:szCs w:val="22"/>
              <w:lang w:eastAsia="en-AU"/>
            </w:rPr>
          </w:pPr>
          <w:hyperlink w:anchor="_Toc449788964" w:history="1">
            <w:r w:rsidRPr="00166BF3">
              <w:rPr>
                <w:rStyle w:val="Hyperlink"/>
                <w:noProof/>
              </w:rPr>
              <w:t>3.</w:t>
            </w:r>
            <w:r>
              <w:rPr>
                <w:rFonts w:eastAsiaTheme="minorEastAsia"/>
                <w:b w:val="0"/>
                <w:bCs w:val="0"/>
                <w:i w:val="0"/>
                <w:iCs w:val="0"/>
                <w:noProof/>
                <w:sz w:val="22"/>
                <w:szCs w:val="22"/>
                <w:lang w:eastAsia="en-AU"/>
              </w:rPr>
              <w:tab/>
            </w:r>
            <w:r w:rsidRPr="00166BF3">
              <w:rPr>
                <w:rStyle w:val="Hyperlink"/>
                <w:noProof/>
              </w:rPr>
              <w:t>Market structure and company news</w:t>
            </w:r>
            <w:r>
              <w:rPr>
                <w:noProof/>
                <w:webHidden/>
              </w:rPr>
              <w:tab/>
            </w:r>
            <w:r>
              <w:rPr>
                <w:noProof/>
                <w:webHidden/>
              </w:rPr>
              <w:fldChar w:fldCharType="begin"/>
            </w:r>
            <w:r>
              <w:rPr>
                <w:noProof/>
                <w:webHidden/>
              </w:rPr>
              <w:instrText xml:space="preserve"> PAGEREF _Toc449788964 \h </w:instrText>
            </w:r>
            <w:r>
              <w:rPr>
                <w:noProof/>
                <w:webHidden/>
              </w:rPr>
            </w:r>
            <w:r>
              <w:rPr>
                <w:noProof/>
                <w:webHidden/>
              </w:rPr>
              <w:fldChar w:fldCharType="separate"/>
            </w:r>
            <w:r>
              <w:rPr>
                <w:noProof/>
                <w:webHidden/>
              </w:rPr>
              <w:t>7</w:t>
            </w:r>
            <w:r>
              <w:rPr>
                <w:noProof/>
                <w:webHidden/>
              </w:rPr>
              <w:fldChar w:fldCharType="end"/>
            </w:r>
          </w:hyperlink>
        </w:p>
        <w:p w:rsidR="00E6159C" w:rsidRDefault="00E6159C">
          <w:pPr>
            <w:pStyle w:val="TOC1"/>
            <w:tabs>
              <w:tab w:val="left" w:pos="440"/>
              <w:tab w:val="right" w:leader="underscore" w:pos="9016"/>
            </w:tabs>
            <w:rPr>
              <w:rFonts w:eastAsiaTheme="minorEastAsia"/>
              <w:b w:val="0"/>
              <w:bCs w:val="0"/>
              <w:i w:val="0"/>
              <w:iCs w:val="0"/>
              <w:noProof/>
              <w:sz w:val="22"/>
              <w:szCs w:val="22"/>
              <w:lang w:eastAsia="en-AU"/>
            </w:rPr>
          </w:pPr>
          <w:hyperlink w:anchor="_Toc449788965" w:history="1">
            <w:r w:rsidRPr="00166BF3">
              <w:rPr>
                <w:rStyle w:val="Hyperlink"/>
                <w:noProof/>
              </w:rPr>
              <w:t>4.</w:t>
            </w:r>
            <w:r>
              <w:rPr>
                <w:rFonts w:eastAsiaTheme="minorEastAsia"/>
                <w:b w:val="0"/>
                <w:bCs w:val="0"/>
                <w:i w:val="0"/>
                <w:iCs w:val="0"/>
                <w:noProof/>
                <w:sz w:val="22"/>
                <w:szCs w:val="22"/>
                <w:lang w:eastAsia="en-AU"/>
              </w:rPr>
              <w:tab/>
            </w:r>
            <w:r w:rsidRPr="00166BF3">
              <w:rPr>
                <w:rStyle w:val="Hyperlink"/>
                <w:noProof/>
              </w:rPr>
              <w:t>Country-specific events</w:t>
            </w:r>
            <w:r>
              <w:rPr>
                <w:noProof/>
                <w:webHidden/>
              </w:rPr>
              <w:tab/>
            </w:r>
            <w:r>
              <w:rPr>
                <w:noProof/>
                <w:webHidden/>
              </w:rPr>
              <w:fldChar w:fldCharType="begin"/>
            </w:r>
            <w:r>
              <w:rPr>
                <w:noProof/>
                <w:webHidden/>
              </w:rPr>
              <w:instrText xml:space="preserve"> PAGEREF _Toc449788965 \h </w:instrText>
            </w:r>
            <w:r>
              <w:rPr>
                <w:noProof/>
                <w:webHidden/>
              </w:rPr>
            </w:r>
            <w:r>
              <w:rPr>
                <w:noProof/>
                <w:webHidden/>
              </w:rPr>
              <w:fldChar w:fldCharType="separate"/>
            </w:r>
            <w:r>
              <w:rPr>
                <w:noProof/>
                <w:webHidden/>
              </w:rPr>
              <w:t>9</w:t>
            </w:r>
            <w:r>
              <w:rPr>
                <w:noProof/>
                <w:webHidden/>
              </w:rPr>
              <w:fldChar w:fldCharType="end"/>
            </w:r>
          </w:hyperlink>
        </w:p>
        <w:p w:rsidR="00E6159C" w:rsidRDefault="00E6159C">
          <w:pPr>
            <w:pStyle w:val="TOC1"/>
            <w:tabs>
              <w:tab w:val="left" w:pos="440"/>
              <w:tab w:val="right" w:leader="underscore" w:pos="9016"/>
            </w:tabs>
            <w:rPr>
              <w:rFonts w:eastAsiaTheme="minorEastAsia"/>
              <w:b w:val="0"/>
              <w:bCs w:val="0"/>
              <w:i w:val="0"/>
              <w:iCs w:val="0"/>
              <w:noProof/>
              <w:sz w:val="22"/>
              <w:szCs w:val="22"/>
              <w:lang w:eastAsia="en-AU"/>
            </w:rPr>
          </w:pPr>
          <w:hyperlink w:anchor="_Toc449788966" w:history="1">
            <w:r w:rsidRPr="00166BF3">
              <w:rPr>
                <w:rStyle w:val="Hyperlink"/>
                <w:noProof/>
              </w:rPr>
              <w:t>5.</w:t>
            </w:r>
            <w:r>
              <w:rPr>
                <w:rFonts w:eastAsiaTheme="minorEastAsia"/>
                <w:b w:val="0"/>
                <w:bCs w:val="0"/>
                <w:i w:val="0"/>
                <w:iCs w:val="0"/>
                <w:noProof/>
                <w:sz w:val="22"/>
                <w:szCs w:val="22"/>
                <w:lang w:eastAsia="en-AU"/>
              </w:rPr>
              <w:tab/>
            </w:r>
            <w:r w:rsidRPr="00166BF3">
              <w:rPr>
                <w:rStyle w:val="Hyperlink"/>
                <w:noProof/>
              </w:rPr>
              <w:t>Safety and patient blood management</w:t>
            </w:r>
            <w:r>
              <w:rPr>
                <w:noProof/>
                <w:webHidden/>
              </w:rPr>
              <w:tab/>
            </w:r>
            <w:r>
              <w:rPr>
                <w:noProof/>
                <w:webHidden/>
              </w:rPr>
              <w:fldChar w:fldCharType="begin"/>
            </w:r>
            <w:r>
              <w:rPr>
                <w:noProof/>
                <w:webHidden/>
              </w:rPr>
              <w:instrText xml:space="preserve"> PAGEREF _Toc449788966 \h </w:instrText>
            </w:r>
            <w:r>
              <w:rPr>
                <w:noProof/>
                <w:webHidden/>
              </w:rPr>
            </w:r>
            <w:r>
              <w:rPr>
                <w:noProof/>
                <w:webHidden/>
              </w:rPr>
              <w:fldChar w:fldCharType="separate"/>
            </w:r>
            <w:r>
              <w:rPr>
                <w:noProof/>
                <w:webHidden/>
              </w:rPr>
              <w:t>9</w:t>
            </w:r>
            <w:r>
              <w:rPr>
                <w:noProof/>
                <w:webHidden/>
              </w:rPr>
              <w:fldChar w:fldCharType="end"/>
            </w:r>
          </w:hyperlink>
        </w:p>
        <w:p w:rsidR="00E6159C" w:rsidRDefault="00E6159C">
          <w:pPr>
            <w:pStyle w:val="TOC2"/>
            <w:tabs>
              <w:tab w:val="right" w:leader="underscore" w:pos="9016"/>
            </w:tabs>
            <w:rPr>
              <w:rFonts w:eastAsiaTheme="minorEastAsia"/>
              <w:b w:val="0"/>
              <w:bCs w:val="0"/>
              <w:noProof/>
              <w:lang w:eastAsia="en-AU"/>
            </w:rPr>
          </w:pPr>
          <w:hyperlink w:anchor="_Toc449788967" w:history="1">
            <w:r w:rsidRPr="00166BF3">
              <w:rPr>
                <w:rStyle w:val="Hyperlink"/>
                <w:noProof/>
              </w:rPr>
              <w:t>Appropriate Transfusion</w:t>
            </w:r>
            <w:r>
              <w:rPr>
                <w:noProof/>
                <w:webHidden/>
              </w:rPr>
              <w:tab/>
            </w:r>
            <w:r>
              <w:rPr>
                <w:noProof/>
                <w:webHidden/>
              </w:rPr>
              <w:fldChar w:fldCharType="begin"/>
            </w:r>
            <w:r>
              <w:rPr>
                <w:noProof/>
                <w:webHidden/>
              </w:rPr>
              <w:instrText xml:space="preserve"> PAGEREF _Toc449788967 \h </w:instrText>
            </w:r>
            <w:r>
              <w:rPr>
                <w:noProof/>
                <w:webHidden/>
              </w:rPr>
            </w:r>
            <w:r>
              <w:rPr>
                <w:noProof/>
                <w:webHidden/>
              </w:rPr>
              <w:fldChar w:fldCharType="separate"/>
            </w:r>
            <w:r>
              <w:rPr>
                <w:noProof/>
                <w:webHidden/>
              </w:rPr>
              <w:t>9</w:t>
            </w:r>
            <w:r>
              <w:rPr>
                <w:noProof/>
                <w:webHidden/>
              </w:rPr>
              <w:fldChar w:fldCharType="end"/>
            </w:r>
          </w:hyperlink>
        </w:p>
        <w:p w:rsidR="00E6159C" w:rsidRDefault="00E6159C">
          <w:pPr>
            <w:pStyle w:val="TOC2"/>
            <w:tabs>
              <w:tab w:val="right" w:leader="underscore" w:pos="9016"/>
            </w:tabs>
            <w:rPr>
              <w:rFonts w:eastAsiaTheme="minorEastAsia"/>
              <w:b w:val="0"/>
              <w:bCs w:val="0"/>
              <w:noProof/>
              <w:lang w:eastAsia="en-AU"/>
            </w:rPr>
          </w:pPr>
          <w:hyperlink w:anchor="_Toc449788968" w:history="1">
            <w:r w:rsidRPr="00166BF3">
              <w:rPr>
                <w:rStyle w:val="Hyperlink"/>
                <w:noProof/>
                <w:lang w:val="en"/>
              </w:rPr>
              <w:t>Treating anaemia</w:t>
            </w:r>
            <w:r>
              <w:rPr>
                <w:noProof/>
                <w:webHidden/>
              </w:rPr>
              <w:tab/>
            </w:r>
            <w:r>
              <w:rPr>
                <w:noProof/>
                <w:webHidden/>
              </w:rPr>
              <w:fldChar w:fldCharType="begin"/>
            </w:r>
            <w:r>
              <w:rPr>
                <w:noProof/>
                <w:webHidden/>
              </w:rPr>
              <w:instrText xml:space="preserve"> PAGEREF _Toc449788968 \h </w:instrText>
            </w:r>
            <w:r>
              <w:rPr>
                <w:noProof/>
                <w:webHidden/>
              </w:rPr>
            </w:r>
            <w:r>
              <w:rPr>
                <w:noProof/>
                <w:webHidden/>
              </w:rPr>
              <w:fldChar w:fldCharType="separate"/>
            </w:r>
            <w:r>
              <w:rPr>
                <w:noProof/>
                <w:webHidden/>
              </w:rPr>
              <w:t>10</w:t>
            </w:r>
            <w:r>
              <w:rPr>
                <w:noProof/>
                <w:webHidden/>
              </w:rPr>
              <w:fldChar w:fldCharType="end"/>
            </w:r>
          </w:hyperlink>
        </w:p>
        <w:p w:rsidR="00E6159C" w:rsidRDefault="00E6159C">
          <w:pPr>
            <w:pStyle w:val="TOC2"/>
            <w:tabs>
              <w:tab w:val="right" w:leader="underscore" w:pos="9016"/>
            </w:tabs>
            <w:rPr>
              <w:rFonts w:eastAsiaTheme="minorEastAsia"/>
              <w:b w:val="0"/>
              <w:bCs w:val="0"/>
              <w:noProof/>
              <w:lang w:eastAsia="en-AU"/>
            </w:rPr>
          </w:pPr>
          <w:hyperlink w:anchor="_Toc449788969" w:history="1">
            <w:r w:rsidRPr="00166BF3">
              <w:rPr>
                <w:rStyle w:val="Hyperlink"/>
                <w:noProof/>
              </w:rPr>
              <w:t>Other</w:t>
            </w:r>
            <w:r>
              <w:rPr>
                <w:noProof/>
                <w:webHidden/>
              </w:rPr>
              <w:tab/>
            </w:r>
            <w:r>
              <w:rPr>
                <w:noProof/>
                <w:webHidden/>
              </w:rPr>
              <w:fldChar w:fldCharType="begin"/>
            </w:r>
            <w:r>
              <w:rPr>
                <w:noProof/>
                <w:webHidden/>
              </w:rPr>
              <w:instrText xml:space="preserve"> PAGEREF _Toc449788969 \h </w:instrText>
            </w:r>
            <w:r>
              <w:rPr>
                <w:noProof/>
                <w:webHidden/>
              </w:rPr>
            </w:r>
            <w:r>
              <w:rPr>
                <w:noProof/>
                <w:webHidden/>
              </w:rPr>
              <w:fldChar w:fldCharType="separate"/>
            </w:r>
            <w:r>
              <w:rPr>
                <w:noProof/>
                <w:webHidden/>
              </w:rPr>
              <w:t>11</w:t>
            </w:r>
            <w:r>
              <w:rPr>
                <w:noProof/>
                <w:webHidden/>
              </w:rPr>
              <w:fldChar w:fldCharType="end"/>
            </w:r>
          </w:hyperlink>
        </w:p>
        <w:p w:rsidR="00E6159C" w:rsidRDefault="00E6159C">
          <w:pPr>
            <w:pStyle w:val="TOC1"/>
            <w:tabs>
              <w:tab w:val="left" w:pos="440"/>
              <w:tab w:val="right" w:leader="underscore" w:pos="9016"/>
            </w:tabs>
            <w:rPr>
              <w:rFonts w:eastAsiaTheme="minorEastAsia"/>
              <w:b w:val="0"/>
              <w:bCs w:val="0"/>
              <w:i w:val="0"/>
              <w:iCs w:val="0"/>
              <w:noProof/>
              <w:sz w:val="22"/>
              <w:szCs w:val="22"/>
              <w:lang w:eastAsia="en-AU"/>
            </w:rPr>
          </w:pPr>
          <w:hyperlink w:anchor="_Toc449788970" w:history="1">
            <w:r w:rsidRPr="00166BF3">
              <w:rPr>
                <w:rStyle w:val="Hyperlink"/>
                <w:noProof/>
              </w:rPr>
              <w:t>6.</w:t>
            </w:r>
            <w:r>
              <w:rPr>
                <w:rFonts w:eastAsiaTheme="minorEastAsia"/>
                <w:b w:val="0"/>
                <w:bCs w:val="0"/>
                <w:i w:val="0"/>
                <w:iCs w:val="0"/>
                <w:noProof/>
                <w:sz w:val="22"/>
                <w:szCs w:val="22"/>
                <w:lang w:eastAsia="en-AU"/>
              </w:rPr>
              <w:tab/>
            </w:r>
            <w:r w:rsidRPr="00166BF3">
              <w:rPr>
                <w:rStyle w:val="Hyperlink"/>
                <w:noProof/>
              </w:rPr>
              <w:t>Research</w:t>
            </w:r>
            <w:r>
              <w:rPr>
                <w:noProof/>
                <w:webHidden/>
              </w:rPr>
              <w:tab/>
            </w:r>
            <w:r>
              <w:rPr>
                <w:noProof/>
                <w:webHidden/>
              </w:rPr>
              <w:fldChar w:fldCharType="begin"/>
            </w:r>
            <w:r>
              <w:rPr>
                <w:noProof/>
                <w:webHidden/>
              </w:rPr>
              <w:instrText xml:space="preserve"> PAGEREF _Toc449788970 \h </w:instrText>
            </w:r>
            <w:r>
              <w:rPr>
                <w:noProof/>
                <w:webHidden/>
              </w:rPr>
            </w:r>
            <w:r>
              <w:rPr>
                <w:noProof/>
                <w:webHidden/>
              </w:rPr>
              <w:fldChar w:fldCharType="separate"/>
            </w:r>
            <w:r>
              <w:rPr>
                <w:noProof/>
                <w:webHidden/>
              </w:rPr>
              <w:t>12</w:t>
            </w:r>
            <w:r>
              <w:rPr>
                <w:noProof/>
                <w:webHidden/>
              </w:rPr>
              <w:fldChar w:fldCharType="end"/>
            </w:r>
          </w:hyperlink>
        </w:p>
        <w:p w:rsidR="00E6159C" w:rsidRDefault="00E6159C">
          <w:pPr>
            <w:pStyle w:val="TOC1"/>
            <w:tabs>
              <w:tab w:val="left" w:pos="440"/>
              <w:tab w:val="right" w:leader="underscore" w:pos="9016"/>
            </w:tabs>
            <w:rPr>
              <w:rFonts w:eastAsiaTheme="minorEastAsia"/>
              <w:b w:val="0"/>
              <w:bCs w:val="0"/>
              <w:i w:val="0"/>
              <w:iCs w:val="0"/>
              <w:noProof/>
              <w:sz w:val="22"/>
              <w:szCs w:val="22"/>
              <w:lang w:eastAsia="en-AU"/>
            </w:rPr>
          </w:pPr>
          <w:hyperlink w:anchor="_Toc449788971" w:history="1">
            <w:r w:rsidRPr="00166BF3">
              <w:rPr>
                <w:rStyle w:val="Hyperlink"/>
                <w:noProof/>
              </w:rPr>
              <w:t>7.</w:t>
            </w:r>
            <w:r>
              <w:rPr>
                <w:rFonts w:eastAsiaTheme="minorEastAsia"/>
                <w:b w:val="0"/>
                <w:bCs w:val="0"/>
                <w:i w:val="0"/>
                <w:iCs w:val="0"/>
                <w:noProof/>
                <w:sz w:val="22"/>
                <w:szCs w:val="22"/>
                <w:lang w:eastAsia="en-AU"/>
              </w:rPr>
              <w:tab/>
            </w:r>
            <w:r w:rsidRPr="00166BF3">
              <w:rPr>
                <w:rStyle w:val="Hyperlink"/>
                <w:noProof/>
              </w:rPr>
              <w:t>Legal matters</w:t>
            </w:r>
            <w:r>
              <w:rPr>
                <w:noProof/>
                <w:webHidden/>
              </w:rPr>
              <w:tab/>
            </w:r>
            <w:r>
              <w:rPr>
                <w:noProof/>
                <w:webHidden/>
              </w:rPr>
              <w:fldChar w:fldCharType="begin"/>
            </w:r>
            <w:r>
              <w:rPr>
                <w:noProof/>
                <w:webHidden/>
              </w:rPr>
              <w:instrText xml:space="preserve"> PAGEREF _Toc449788971 \h </w:instrText>
            </w:r>
            <w:r>
              <w:rPr>
                <w:noProof/>
                <w:webHidden/>
              </w:rPr>
            </w:r>
            <w:r>
              <w:rPr>
                <w:noProof/>
                <w:webHidden/>
              </w:rPr>
              <w:fldChar w:fldCharType="separate"/>
            </w:r>
            <w:r>
              <w:rPr>
                <w:noProof/>
                <w:webHidden/>
              </w:rPr>
              <w:t>13</w:t>
            </w:r>
            <w:r>
              <w:rPr>
                <w:noProof/>
                <w:webHidden/>
              </w:rPr>
              <w:fldChar w:fldCharType="end"/>
            </w:r>
          </w:hyperlink>
        </w:p>
        <w:p w:rsidR="00E6159C" w:rsidRDefault="00E6159C">
          <w:pPr>
            <w:pStyle w:val="TOC1"/>
            <w:tabs>
              <w:tab w:val="left" w:pos="440"/>
              <w:tab w:val="right" w:leader="underscore" w:pos="9016"/>
            </w:tabs>
            <w:rPr>
              <w:rFonts w:eastAsiaTheme="minorEastAsia"/>
              <w:b w:val="0"/>
              <w:bCs w:val="0"/>
              <w:i w:val="0"/>
              <w:iCs w:val="0"/>
              <w:noProof/>
              <w:sz w:val="22"/>
              <w:szCs w:val="22"/>
              <w:lang w:eastAsia="en-AU"/>
            </w:rPr>
          </w:pPr>
          <w:hyperlink w:anchor="_Toc449788972" w:history="1">
            <w:r w:rsidRPr="00166BF3">
              <w:rPr>
                <w:rStyle w:val="Hyperlink"/>
                <w:noProof/>
              </w:rPr>
              <w:t>8.</w:t>
            </w:r>
            <w:r>
              <w:rPr>
                <w:rFonts w:eastAsiaTheme="minorEastAsia"/>
                <w:b w:val="0"/>
                <w:bCs w:val="0"/>
                <w:i w:val="0"/>
                <w:iCs w:val="0"/>
                <w:noProof/>
                <w:sz w:val="22"/>
                <w:szCs w:val="22"/>
                <w:lang w:eastAsia="en-AU"/>
              </w:rPr>
              <w:tab/>
            </w:r>
            <w:r w:rsidRPr="00166BF3">
              <w:rPr>
                <w:rStyle w:val="Hyperlink"/>
                <w:noProof/>
              </w:rPr>
              <w:t>Infectious diseases</w:t>
            </w:r>
            <w:r>
              <w:rPr>
                <w:noProof/>
                <w:webHidden/>
              </w:rPr>
              <w:tab/>
            </w:r>
            <w:r>
              <w:rPr>
                <w:noProof/>
                <w:webHidden/>
              </w:rPr>
              <w:fldChar w:fldCharType="begin"/>
            </w:r>
            <w:r>
              <w:rPr>
                <w:noProof/>
                <w:webHidden/>
              </w:rPr>
              <w:instrText xml:space="preserve"> PAGEREF _Toc449788972 \h </w:instrText>
            </w:r>
            <w:r>
              <w:rPr>
                <w:noProof/>
                <w:webHidden/>
              </w:rPr>
            </w:r>
            <w:r>
              <w:rPr>
                <w:noProof/>
                <w:webHidden/>
              </w:rPr>
              <w:fldChar w:fldCharType="separate"/>
            </w:r>
            <w:r>
              <w:rPr>
                <w:noProof/>
                <w:webHidden/>
              </w:rPr>
              <w:t>13</w:t>
            </w:r>
            <w:r>
              <w:rPr>
                <w:noProof/>
                <w:webHidden/>
              </w:rPr>
              <w:fldChar w:fldCharType="end"/>
            </w:r>
          </w:hyperlink>
        </w:p>
        <w:p w:rsidR="00E6159C" w:rsidRDefault="00E6159C">
          <w:pPr>
            <w:pStyle w:val="TOC2"/>
            <w:tabs>
              <w:tab w:val="right" w:leader="underscore" w:pos="9016"/>
            </w:tabs>
            <w:rPr>
              <w:rFonts w:eastAsiaTheme="minorEastAsia"/>
              <w:b w:val="0"/>
              <w:bCs w:val="0"/>
              <w:noProof/>
              <w:lang w:eastAsia="en-AU"/>
            </w:rPr>
          </w:pPr>
          <w:hyperlink w:anchor="_Toc449788973" w:history="1">
            <w:r w:rsidRPr="00166BF3">
              <w:rPr>
                <w:rStyle w:val="Hyperlink"/>
                <w:noProof/>
              </w:rPr>
              <w:t>Zika Virus</w:t>
            </w:r>
            <w:r>
              <w:rPr>
                <w:noProof/>
                <w:webHidden/>
              </w:rPr>
              <w:tab/>
            </w:r>
            <w:r>
              <w:rPr>
                <w:noProof/>
                <w:webHidden/>
              </w:rPr>
              <w:fldChar w:fldCharType="begin"/>
            </w:r>
            <w:r>
              <w:rPr>
                <w:noProof/>
                <w:webHidden/>
              </w:rPr>
              <w:instrText xml:space="preserve"> PAGEREF _Toc449788973 \h </w:instrText>
            </w:r>
            <w:r>
              <w:rPr>
                <w:noProof/>
                <w:webHidden/>
              </w:rPr>
            </w:r>
            <w:r>
              <w:rPr>
                <w:noProof/>
                <w:webHidden/>
              </w:rPr>
              <w:fldChar w:fldCharType="separate"/>
            </w:r>
            <w:r>
              <w:rPr>
                <w:noProof/>
                <w:webHidden/>
              </w:rPr>
              <w:t>13</w:t>
            </w:r>
            <w:r>
              <w:rPr>
                <w:noProof/>
                <w:webHidden/>
              </w:rPr>
              <w:fldChar w:fldCharType="end"/>
            </w:r>
          </w:hyperlink>
        </w:p>
        <w:p w:rsidR="00E6159C" w:rsidRDefault="00E6159C">
          <w:pPr>
            <w:pStyle w:val="TOC2"/>
            <w:tabs>
              <w:tab w:val="right" w:leader="underscore" w:pos="9016"/>
            </w:tabs>
            <w:rPr>
              <w:rFonts w:eastAsiaTheme="minorEastAsia"/>
              <w:b w:val="0"/>
              <w:bCs w:val="0"/>
              <w:noProof/>
              <w:lang w:eastAsia="en-AU"/>
            </w:rPr>
          </w:pPr>
          <w:hyperlink w:anchor="_Toc449788974" w:history="1">
            <w:r w:rsidRPr="00166BF3">
              <w:rPr>
                <w:rStyle w:val="Hyperlink"/>
                <w:noProof/>
              </w:rPr>
              <w:t>Other mosquito-borne diseases</w:t>
            </w:r>
            <w:r>
              <w:rPr>
                <w:noProof/>
                <w:webHidden/>
              </w:rPr>
              <w:tab/>
            </w:r>
            <w:r>
              <w:rPr>
                <w:noProof/>
                <w:webHidden/>
              </w:rPr>
              <w:fldChar w:fldCharType="begin"/>
            </w:r>
            <w:r>
              <w:rPr>
                <w:noProof/>
                <w:webHidden/>
              </w:rPr>
              <w:instrText xml:space="preserve"> PAGEREF _Toc449788974 \h </w:instrText>
            </w:r>
            <w:r>
              <w:rPr>
                <w:noProof/>
                <w:webHidden/>
              </w:rPr>
            </w:r>
            <w:r>
              <w:rPr>
                <w:noProof/>
                <w:webHidden/>
              </w:rPr>
              <w:fldChar w:fldCharType="separate"/>
            </w:r>
            <w:r>
              <w:rPr>
                <w:noProof/>
                <w:webHidden/>
              </w:rPr>
              <w:t>15</w:t>
            </w:r>
            <w:r>
              <w:rPr>
                <w:noProof/>
                <w:webHidden/>
              </w:rPr>
              <w:fldChar w:fldCharType="end"/>
            </w:r>
          </w:hyperlink>
        </w:p>
        <w:p w:rsidR="00E6159C" w:rsidRDefault="00E6159C">
          <w:pPr>
            <w:pStyle w:val="TOC2"/>
            <w:tabs>
              <w:tab w:val="right" w:leader="underscore" w:pos="9016"/>
            </w:tabs>
            <w:rPr>
              <w:rFonts w:eastAsiaTheme="minorEastAsia"/>
              <w:b w:val="0"/>
              <w:bCs w:val="0"/>
              <w:noProof/>
              <w:lang w:eastAsia="en-AU"/>
            </w:rPr>
          </w:pPr>
          <w:hyperlink w:anchor="_Toc449788975" w:history="1">
            <w:r w:rsidRPr="00166BF3">
              <w:rPr>
                <w:rStyle w:val="Hyperlink"/>
                <w:noProof/>
              </w:rPr>
              <w:t>Influenza: strains, spread, prevention and treatment</w:t>
            </w:r>
            <w:r>
              <w:rPr>
                <w:noProof/>
                <w:webHidden/>
              </w:rPr>
              <w:tab/>
            </w:r>
            <w:r>
              <w:rPr>
                <w:noProof/>
                <w:webHidden/>
              </w:rPr>
              <w:fldChar w:fldCharType="begin"/>
            </w:r>
            <w:r>
              <w:rPr>
                <w:noProof/>
                <w:webHidden/>
              </w:rPr>
              <w:instrText xml:space="preserve"> PAGEREF _Toc449788975 \h </w:instrText>
            </w:r>
            <w:r>
              <w:rPr>
                <w:noProof/>
                <w:webHidden/>
              </w:rPr>
            </w:r>
            <w:r>
              <w:rPr>
                <w:noProof/>
                <w:webHidden/>
              </w:rPr>
              <w:fldChar w:fldCharType="separate"/>
            </w:r>
            <w:r>
              <w:rPr>
                <w:noProof/>
                <w:webHidden/>
              </w:rPr>
              <w:t>16</w:t>
            </w:r>
            <w:r>
              <w:rPr>
                <w:noProof/>
                <w:webHidden/>
              </w:rPr>
              <w:fldChar w:fldCharType="end"/>
            </w:r>
          </w:hyperlink>
        </w:p>
        <w:p w:rsidR="00E6159C" w:rsidRDefault="00E6159C">
          <w:pPr>
            <w:pStyle w:val="TOC2"/>
            <w:tabs>
              <w:tab w:val="right" w:leader="underscore" w:pos="9016"/>
            </w:tabs>
            <w:rPr>
              <w:rFonts w:eastAsiaTheme="minorEastAsia"/>
              <w:b w:val="0"/>
              <w:bCs w:val="0"/>
              <w:noProof/>
              <w:lang w:eastAsia="en-AU"/>
            </w:rPr>
          </w:pPr>
          <w:hyperlink w:anchor="_Toc449788976" w:history="1">
            <w:r w:rsidRPr="00166BF3">
              <w:rPr>
                <w:rStyle w:val="Hyperlink"/>
                <w:rFonts w:eastAsia="Times New Roman"/>
                <w:noProof/>
              </w:rPr>
              <w:t>MERS-CoV (Middle East Respiratory Syndrome-Coronavirus)</w:t>
            </w:r>
            <w:r>
              <w:rPr>
                <w:noProof/>
                <w:webHidden/>
              </w:rPr>
              <w:tab/>
            </w:r>
            <w:r>
              <w:rPr>
                <w:noProof/>
                <w:webHidden/>
              </w:rPr>
              <w:fldChar w:fldCharType="begin"/>
            </w:r>
            <w:r>
              <w:rPr>
                <w:noProof/>
                <w:webHidden/>
              </w:rPr>
              <w:instrText xml:space="preserve"> PAGEREF _Toc449788976 \h </w:instrText>
            </w:r>
            <w:r>
              <w:rPr>
                <w:noProof/>
                <w:webHidden/>
              </w:rPr>
            </w:r>
            <w:r>
              <w:rPr>
                <w:noProof/>
                <w:webHidden/>
              </w:rPr>
              <w:fldChar w:fldCharType="separate"/>
            </w:r>
            <w:r>
              <w:rPr>
                <w:noProof/>
                <w:webHidden/>
              </w:rPr>
              <w:t>17</w:t>
            </w:r>
            <w:r>
              <w:rPr>
                <w:noProof/>
                <w:webHidden/>
              </w:rPr>
              <w:fldChar w:fldCharType="end"/>
            </w:r>
          </w:hyperlink>
        </w:p>
        <w:p w:rsidR="00E6159C" w:rsidRDefault="00E6159C">
          <w:pPr>
            <w:pStyle w:val="TOC2"/>
            <w:tabs>
              <w:tab w:val="right" w:leader="underscore" w:pos="9016"/>
            </w:tabs>
            <w:rPr>
              <w:rFonts w:eastAsiaTheme="minorEastAsia"/>
              <w:b w:val="0"/>
              <w:bCs w:val="0"/>
              <w:noProof/>
              <w:lang w:eastAsia="en-AU"/>
            </w:rPr>
          </w:pPr>
          <w:hyperlink w:anchor="_Toc449788977" w:history="1">
            <w:r w:rsidRPr="00166BF3">
              <w:rPr>
                <w:rStyle w:val="Hyperlink"/>
                <w:noProof/>
              </w:rPr>
              <w:t>Other diseases: occurrence, prevention and treatment</w:t>
            </w:r>
            <w:r>
              <w:rPr>
                <w:noProof/>
                <w:webHidden/>
              </w:rPr>
              <w:tab/>
            </w:r>
            <w:r>
              <w:rPr>
                <w:noProof/>
                <w:webHidden/>
              </w:rPr>
              <w:fldChar w:fldCharType="begin"/>
            </w:r>
            <w:r>
              <w:rPr>
                <w:noProof/>
                <w:webHidden/>
              </w:rPr>
              <w:instrText xml:space="preserve"> PAGEREF _Toc449788977 \h </w:instrText>
            </w:r>
            <w:r>
              <w:rPr>
                <w:noProof/>
                <w:webHidden/>
              </w:rPr>
            </w:r>
            <w:r>
              <w:rPr>
                <w:noProof/>
                <w:webHidden/>
              </w:rPr>
              <w:fldChar w:fldCharType="separate"/>
            </w:r>
            <w:r>
              <w:rPr>
                <w:noProof/>
                <w:webHidden/>
              </w:rPr>
              <w:t>17</w:t>
            </w:r>
            <w:r>
              <w:rPr>
                <w:noProof/>
                <w:webHidden/>
              </w:rPr>
              <w:fldChar w:fldCharType="end"/>
            </w:r>
          </w:hyperlink>
        </w:p>
        <w:p w:rsidR="00D536F0" w:rsidRDefault="00D536F0">
          <w:r>
            <w:rPr>
              <w:rFonts w:asciiTheme="majorHAnsi" w:hAnsiTheme="majorHAnsi"/>
              <w:i/>
              <w:iCs/>
              <w:caps/>
              <w:sz w:val="24"/>
              <w:szCs w:val="24"/>
            </w:rPr>
            <w:fldChar w:fldCharType="end"/>
          </w:r>
        </w:p>
      </w:sdtContent>
    </w:sdt>
    <w:p w:rsidR="00155D69" w:rsidRDefault="00C14B27" w:rsidP="00E204CC">
      <w:pPr>
        <w:pStyle w:val="Heading1"/>
        <w:numPr>
          <w:ilvl w:val="0"/>
          <w:numId w:val="1"/>
        </w:numPr>
        <w:ind w:left="360"/>
        <w:rPr>
          <w:color w:val="FF0000"/>
        </w:rPr>
      </w:pPr>
      <w:bookmarkStart w:id="0" w:name="_Toc449788960"/>
      <w:r>
        <w:rPr>
          <w:color w:val="FF0000"/>
        </w:rPr>
        <w:t>Products</w:t>
      </w:r>
      <w:bookmarkEnd w:id="0"/>
      <w:r>
        <w:rPr>
          <w:color w:val="FF0000"/>
        </w:rPr>
        <w:t xml:space="preserve"> </w:t>
      </w:r>
    </w:p>
    <w:p w:rsidR="00C14B27" w:rsidRPr="001C2106" w:rsidRDefault="00C14B27" w:rsidP="00C14B27">
      <w:pPr>
        <w:spacing w:line="240" w:lineRule="auto"/>
      </w:pPr>
      <w:r w:rsidRPr="00C14B27">
        <w:rPr>
          <w:rFonts w:ascii="Arial" w:hAnsi="Arial" w:cs="Arial"/>
          <w:i/>
        </w:rPr>
        <w:t xml:space="preserve">Here the NBA follows the progress in research and clinical trials that may within a reasonable timeframe make new products available, or may lead to new uses or changes in use for existing products. </w:t>
      </w:r>
      <w:r w:rsidR="00AD6A73">
        <w:rPr>
          <w:rFonts w:ascii="Arial" w:hAnsi="Arial" w:cs="Arial"/>
          <w:i/>
        </w:rPr>
        <w:t xml:space="preserve"> </w:t>
      </w:r>
    </w:p>
    <w:p w:rsidR="000C41DB" w:rsidRPr="000C41DB" w:rsidRDefault="000C41DB" w:rsidP="000C41DB">
      <w:pPr>
        <w:pStyle w:val="Heading2"/>
      </w:pPr>
      <w:bookmarkStart w:id="1" w:name="_Toc449788961"/>
      <w:r>
        <w:t>Haemophilia</w:t>
      </w:r>
      <w:bookmarkEnd w:id="1"/>
    </w:p>
    <w:p w:rsidR="00F86729" w:rsidRPr="00F86729" w:rsidRDefault="005F1A21" w:rsidP="003E73FE">
      <w:pPr>
        <w:pStyle w:val="ListParagraph"/>
        <w:numPr>
          <w:ilvl w:val="1"/>
          <w:numId w:val="22"/>
        </w:numPr>
        <w:spacing w:line="240" w:lineRule="auto"/>
        <w:rPr>
          <w:rFonts w:ascii="Arial" w:hAnsi="Arial" w:cs="Arial"/>
        </w:rPr>
      </w:pPr>
      <w:r w:rsidRPr="003E73FE">
        <w:rPr>
          <w:rFonts w:ascii="Arial" w:hAnsi="Arial" w:cs="Arial"/>
        </w:rPr>
        <w:t xml:space="preserve">A study of the on demand treatment of 37 von </w:t>
      </w:r>
      <w:proofErr w:type="spellStart"/>
      <w:r w:rsidRPr="003E73FE">
        <w:rPr>
          <w:rFonts w:ascii="Arial" w:hAnsi="Arial" w:cs="Arial"/>
        </w:rPr>
        <w:t>Willebrand</w:t>
      </w:r>
      <w:proofErr w:type="spellEnd"/>
      <w:r w:rsidRPr="003E73FE">
        <w:rPr>
          <w:rFonts w:ascii="Arial" w:hAnsi="Arial" w:cs="Arial"/>
        </w:rPr>
        <w:t xml:space="preserve"> disease patients showed their bleeding episodes were successfully managed using </w:t>
      </w:r>
      <w:proofErr w:type="spellStart"/>
      <w:r w:rsidRPr="003E73FE">
        <w:rPr>
          <w:rFonts w:ascii="Arial" w:hAnsi="Arial" w:cs="Arial"/>
        </w:rPr>
        <w:t>Baxalta’s</w:t>
      </w:r>
      <w:proofErr w:type="spellEnd"/>
      <w:r w:rsidRPr="003E73FE">
        <w:rPr>
          <w:rFonts w:ascii="Arial" w:hAnsi="Arial" w:cs="Arial"/>
        </w:rPr>
        <w:t xml:space="preserve"> BAX 111.</w:t>
      </w:r>
      <w:r w:rsidR="004E6EED" w:rsidRPr="003E73FE">
        <w:rPr>
          <w:rFonts w:ascii="Arial" w:hAnsi="Arial" w:cs="Arial"/>
        </w:rPr>
        <w:t xml:space="preserve"> </w:t>
      </w:r>
      <w:r w:rsidRPr="003E73FE">
        <w:rPr>
          <w:rFonts w:ascii="Arial" w:hAnsi="Arial" w:cs="Arial"/>
        </w:rPr>
        <w:t xml:space="preserve"> The researchers did not report any thrombotic events or severe allergic reactions.  No patients reported anti von </w:t>
      </w:r>
      <w:proofErr w:type="spellStart"/>
      <w:r w:rsidRPr="003E73FE">
        <w:rPr>
          <w:rFonts w:ascii="Arial" w:hAnsi="Arial" w:cs="Arial"/>
        </w:rPr>
        <w:t>Willebrand</w:t>
      </w:r>
      <w:proofErr w:type="spellEnd"/>
      <w:r w:rsidRPr="003E73FE">
        <w:rPr>
          <w:rFonts w:ascii="Arial" w:hAnsi="Arial" w:cs="Arial"/>
        </w:rPr>
        <w:t xml:space="preserve"> factor binding or neutralizing antibodies to von </w:t>
      </w:r>
      <w:proofErr w:type="spellStart"/>
      <w:r w:rsidRPr="003E73FE">
        <w:rPr>
          <w:rFonts w:ascii="Arial" w:hAnsi="Arial" w:cs="Arial"/>
        </w:rPr>
        <w:t>Willebrand</w:t>
      </w:r>
      <w:proofErr w:type="spellEnd"/>
      <w:r w:rsidRPr="003E73FE">
        <w:rPr>
          <w:rFonts w:ascii="Arial" w:hAnsi="Arial" w:cs="Arial"/>
        </w:rPr>
        <w:t xml:space="preserve"> factor.  One patient experienced chest discomfort and increased heart rate during infusion.  </w:t>
      </w:r>
    </w:p>
    <w:p w:rsidR="008A142C" w:rsidRPr="008A142C" w:rsidRDefault="00F86729" w:rsidP="003E73FE">
      <w:pPr>
        <w:pStyle w:val="ListParagraph"/>
        <w:numPr>
          <w:ilvl w:val="1"/>
          <w:numId w:val="22"/>
        </w:numPr>
        <w:spacing w:line="240" w:lineRule="auto"/>
        <w:rPr>
          <w:rFonts w:ascii="Arial" w:hAnsi="Arial" w:cs="Arial"/>
        </w:rPr>
      </w:pPr>
      <w:r w:rsidRPr="003E73FE">
        <w:rPr>
          <w:rFonts w:ascii="Arial" w:hAnsi="Arial" w:cs="Arial"/>
        </w:rPr>
        <w:t xml:space="preserve">Scientists from Korea’s Institute for Basic Science and </w:t>
      </w:r>
      <w:proofErr w:type="spellStart"/>
      <w:r w:rsidRPr="003E73FE">
        <w:rPr>
          <w:rFonts w:ascii="Arial" w:hAnsi="Arial" w:cs="Arial"/>
        </w:rPr>
        <w:t>Yonsei</w:t>
      </w:r>
      <w:proofErr w:type="spellEnd"/>
      <w:r w:rsidRPr="003E73FE">
        <w:rPr>
          <w:rFonts w:ascii="Arial" w:hAnsi="Arial" w:cs="Arial"/>
        </w:rPr>
        <w:t xml:space="preserve"> University used mice models of haemophilia A in order to demonstrate the viability of </w:t>
      </w:r>
      <w:proofErr w:type="spellStart"/>
      <w:r w:rsidRPr="003E73FE">
        <w:rPr>
          <w:rFonts w:ascii="Arial" w:hAnsi="Arial" w:cs="Arial"/>
        </w:rPr>
        <w:t>iPSCs</w:t>
      </w:r>
      <w:proofErr w:type="spellEnd"/>
      <w:r w:rsidR="003A5D3F">
        <w:rPr>
          <w:rStyle w:val="FootnoteReference"/>
          <w:rFonts w:ascii="Arial" w:hAnsi="Arial" w:cs="Arial"/>
        </w:rPr>
        <w:footnoteReference w:id="1"/>
      </w:r>
      <w:r w:rsidRPr="003E73FE">
        <w:rPr>
          <w:rFonts w:ascii="Arial" w:hAnsi="Arial" w:cs="Arial"/>
        </w:rPr>
        <w:t xml:space="preserve"> as a cure for the bleeding disorder</w:t>
      </w:r>
      <w:r w:rsidR="003A5D3F">
        <w:rPr>
          <w:rStyle w:val="FootnoteReference"/>
          <w:rFonts w:ascii="Arial" w:hAnsi="Arial" w:cs="Arial"/>
        </w:rPr>
        <w:footnoteReference w:id="2"/>
      </w:r>
      <w:r w:rsidRPr="003E73FE">
        <w:rPr>
          <w:rFonts w:ascii="Arial" w:hAnsi="Arial" w:cs="Arial"/>
        </w:rPr>
        <w:t xml:space="preserve">. </w:t>
      </w:r>
    </w:p>
    <w:p w:rsidR="008A142C" w:rsidRPr="008A142C" w:rsidRDefault="008A142C" w:rsidP="003E73FE">
      <w:pPr>
        <w:pStyle w:val="ListParagraph"/>
        <w:numPr>
          <w:ilvl w:val="1"/>
          <w:numId w:val="22"/>
        </w:numPr>
        <w:spacing w:line="240" w:lineRule="auto"/>
        <w:rPr>
          <w:rFonts w:ascii="Arial" w:hAnsi="Arial" w:cs="Arial"/>
        </w:rPr>
      </w:pPr>
      <w:proofErr w:type="spellStart"/>
      <w:proofErr w:type="gramStart"/>
      <w:r w:rsidRPr="008A142C">
        <w:rPr>
          <w:rFonts w:ascii="Arial" w:hAnsi="Arial" w:cs="Arial"/>
        </w:rPr>
        <w:t>uniQure</w:t>
      </w:r>
      <w:proofErr w:type="spellEnd"/>
      <w:proofErr w:type="gramEnd"/>
      <w:r w:rsidRPr="008A142C">
        <w:rPr>
          <w:rFonts w:ascii="Arial" w:hAnsi="Arial" w:cs="Arial"/>
        </w:rPr>
        <w:t xml:space="preserve"> announced that it had treated the first patient in the second cohort of its ongoing AMT-060-01 Phase I/II trial.  The main goal of the second cohort is to assess the safety of a higher dose of </w:t>
      </w:r>
      <w:proofErr w:type="spellStart"/>
      <w:r w:rsidRPr="008A142C">
        <w:rPr>
          <w:rFonts w:ascii="Arial" w:hAnsi="Arial" w:cs="Arial"/>
        </w:rPr>
        <w:t>uniQure's</w:t>
      </w:r>
      <w:proofErr w:type="spellEnd"/>
      <w:r w:rsidRPr="008A142C">
        <w:rPr>
          <w:rFonts w:ascii="Arial" w:hAnsi="Arial" w:cs="Arial"/>
        </w:rPr>
        <w:t xml:space="preserve"> AMT-060 gene therapy in haemophilia B patients with a severe or moderately-severe disease phenotype.  Secondary objectives of the trial include evaluation of factor IX activity levels as well as evaluation of annualized bleeding rates and recombinant factor IX usage.  </w:t>
      </w:r>
    </w:p>
    <w:p w:rsidR="00EA6D05" w:rsidRPr="006865EA" w:rsidRDefault="000C41DB" w:rsidP="00675AA1">
      <w:pPr>
        <w:pStyle w:val="Heading2"/>
      </w:pPr>
      <w:bookmarkStart w:id="2" w:name="_Toc449788962"/>
      <w:r>
        <w:t>Other</w:t>
      </w:r>
      <w:bookmarkEnd w:id="2"/>
    </w:p>
    <w:p w:rsidR="003D548F" w:rsidRDefault="003D1909" w:rsidP="00001635">
      <w:pPr>
        <w:pStyle w:val="ListParagraph"/>
        <w:numPr>
          <w:ilvl w:val="1"/>
          <w:numId w:val="22"/>
        </w:numPr>
        <w:spacing w:line="240" w:lineRule="auto"/>
        <w:rPr>
          <w:rFonts w:ascii="Arial" w:hAnsi="Arial" w:cs="Arial"/>
        </w:rPr>
      </w:pPr>
      <w:r w:rsidRPr="009F272B">
        <w:rPr>
          <w:rFonts w:ascii="Arial" w:hAnsi="Arial" w:cs="Arial"/>
        </w:rPr>
        <w:t>At the International Symposium on Intensive Care and Emergency Medicine</w:t>
      </w:r>
      <w:r w:rsidR="003E73FE">
        <w:rPr>
          <w:rFonts w:ascii="Arial" w:hAnsi="Arial" w:cs="Arial"/>
        </w:rPr>
        <w:t xml:space="preserve"> </w:t>
      </w:r>
      <w:r w:rsidRPr="009F272B">
        <w:rPr>
          <w:rFonts w:ascii="Arial" w:hAnsi="Arial" w:cs="Arial"/>
        </w:rPr>
        <w:t xml:space="preserve">in Brussels, </w:t>
      </w:r>
      <w:proofErr w:type="spellStart"/>
      <w:r w:rsidRPr="009F272B">
        <w:rPr>
          <w:rFonts w:ascii="Arial" w:hAnsi="Arial" w:cs="Arial"/>
        </w:rPr>
        <w:t>Biotest</w:t>
      </w:r>
      <w:proofErr w:type="spellEnd"/>
      <w:r w:rsidRPr="009F272B">
        <w:rPr>
          <w:rFonts w:ascii="Arial" w:hAnsi="Arial" w:cs="Arial"/>
        </w:rPr>
        <w:t xml:space="preserve"> announced further encouraging results of a phase II trial with IgM Concentrate (IgM enriched immunoglobulin)</w:t>
      </w:r>
      <w:r w:rsidR="00AD6A73">
        <w:rPr>
          <w:rFonts w:ascii="Arial" w:hAnsi="Arial" w:cs="Arial"/>
        </w:rPr>
        <w:t>.</w:t>
      </w:r>
      <w:r w:rsidRPr="009F272B">
        <w:rPr>
          <w:rFonts w:ascii="Arial" w:hAnsi="Arial" w:cs="Arial"/>
        </w:rPr>
        <w:t xml:space="preserve"> </w:t>
      </w:r>
      <w:r w:rsidR="00AD6A73">
        <w:rPr>
          <w:rFonts w:ascii="Arial" w:hAnsi="Arial" w:cs="Arial"/>
        </w:rPr>
        <w:t xml:space="preserve"> </w:t>
      </w:r>
      <w:r w:rsidRPr="009F272B">
        <w:rPr>
          <w:rFonts w:ascii="Arial" w:hAnsi="Arial" w:cs="Arial"/>
        </w:rPr>
        <w:t>The randomized, double-blind, placebo-controlled phase II trial (CIGMA trial) was performed in 160 hospitalised patients with severe community acquired pneumonia (</w:t>
      </w:r>
      <w:proofErr w:type="spellStart"/>
      <w:r w:rsidRPr="009F272B">
        <w:rPr>
          <w:rFonts w:ascii="Arial" w:hAnsi="Arial" w:cs="Arial"/>
        </w:rPr>
        <w:t>sCAP</w:t>
      </w:r>
      <w:proofErr w:type="spellEnd"/>
      <w:r w:rsidRPr="009F272B">
        <w:rPr>
          <w:rFonts w:ascii="Arial" w:hAnsi="Arial" w:cs="Arial"/>
        </w:rPr>
        <w:t>)</w:t>
      </w:r>
      <w:r w:rsidRPr="009F272B">
        <w:rPr>
          <w:rStyle w:val="FootnoteReference"/>
          <w:rFonts w:ascii="Arial" w:hAnsi="Arial" w:cs="Arial"/>
        </w:rPr>
        <w:footnoteReference w:id="3"/>
      </w:r>
      <w:r w:rsidRPr="009F272B">
        <w:rPr>
          <w:rFonts w:ascii="Arial" w:hAnsi="Arial" w:cs="Arial"/>
        </w:rPr>
        <w:t>.</w:t>
      </w:r>
      <w:r w:rsidR="00AD6A73">
        <w:rPr>
          <w:rFonts w:ascii="Arial" w:hAnsi="Arial" w:cs="Arial"/>
        </w:rPr>
        <w:t xml:space="preserve"> </w:t>
      </w:r>
      <w:r w:rsidRPr="009F272B">
        <w:rPr>
          <w:rFonts w:ascii="Arial" w:hAnsi="Arial" w:cs="Arial"/>
        </w:rPr>
        <w:t xml:space="preserve"> Coordinating investigator Tobias </w:t>
      </w:r>
      <w:proofErr w:type="spellStart"/>
      <w:r w:rsidRPr="009F272B">
        <w:rPr>
          <w:rFonts w:ascii="Arial" w:hAnsi="Arial" w:cs="Arial"/>
        </w:rPr>
        <w:t>Welte</w:t>
      </w:r>
      <w:proofErr w:type="spellEnd"/>
      <w:r w:rsidRPr="009F272B">
        <w:rPr>
          <w:rFonts w:ascii="Arial" w:hAnsi="Arial" w:cs="Arial"/>
        </w:rPr>
        <w:t xml:space="preserve"> (Head of Clinic for </w:t>
      </w:r>
      <w:proofErr w:type="spellStart"/>
      <w:r w:rsidRPr="009F272B">
        <w:rPr>
          <w:rFonts w:ascii="Arial" w:hAnsi="Arial" w:cs="Arial"/>
        </w:rPr>
        <w:t>Pneumology</w:t>
      </w:r>
      <w:proofErr w:type="spellEnd"/>
      <w:r w:rsidRPr="009F272B">
        <w:rPr>
          <w:rFonts w:ascii="Arial" w:hAnsi="Arial" w:cs="Arial"/>
        </w:rPr>
        <w:t>, Hannover Medical School,</w:t>
      </w:r>
      <w:r w:rsidR="00AD6A73">
        <w:rPr>
          <w:rFonts w:ascii="Arial" w:hAnsi="Arial" w:cs="Arial"/>
        </w:rPr>
        <w:t xml:space="preserve"> </w:t>
      </w:r>
      <w:r w:rsidRPr="009F272B">
        <w:rPr>
          <w:rFonts w:ascii="Arial" w:hAnsi="Arial" w:cs="Arial"/>
        </w:rPr>
        <w:t>said: "</w:t>
      </w:r>
      <w:proofErr w:type="spellStart"/>
      <w:r w:rsidRPr="009F272B">
        <w:rPr>
          <w:rFonts w:ascii="Arial" w:hAnsi="Arial" w:cs="Arial"/>
        </w:rPr>
        <w:t>sCAP</w:t>
      </w:r>
      <w:proofErr w:type="spellEnd"/>
      <w:r w:rsidRPr="009F272B">
        <w:rPr>
          <w:rFonts w:ascii="Arial" w:hAnsi="Arial" w:cs="Arial"/>
        </w:rPr>
        <w:t xml:space="preserve"> is still a global problem because of the high mortality rates.</w:t>
      </w:r>
      <w:r w:rsidR="00AD6A73">
        <w:rPr>
          <w:rFonts w:ascii="Arial" w:hAnsi="Arial" w:cs="Arial"/>
        </w:rPr>
        <w:t xml:space="preserve"> </w:t>
      </w:r>
      <w:r w:rsidRPr="009F272B">
        <w:rPr>
          <w:rFonts w:ascii="Arial" w:hAnsi="Arial" w:cs="Arial"/>
        </w:rPr>
        <w:t xml:space="preserve"> The observed reduction of mortality is extraordinary.</w:t>
      </w:r>
      <w:r w:rsidR="00AD6A73">
        <w:rPr>
          <w:rFonts w:ascii="Arial" w:hAnsi="Arial" w:cs="Arial"/>
        </w:rPr>
        <w:t xml:space="preserve"> </w:t>
      </w:r>
      <w:r w:rsidRPr="009F272B">
        <w:rPr>
          <w:rFonts w:ascii="Arial" w:hAnsi="Arial" w:cs="Arial"/>
        </w:rPr>
        <w:t xml:space="preserve"> A successful phase III trial would be a breakthrough therapy option in this field."</w:t>
      </w:r>
      <w:r w:rsidR="005128F9">
        <w:rPr>
          <w:rFonts w:ascii="Arial" w:hAnsi="Arial" w:cs="Arial"/>
        </w:rPr>
        <w:t xml:space="preserve">  </w:t>
      </w:r>
    </w:p>
    <w:p w:rsidR="005128F9" w:rsidRDefault="003D548F" w:rsidP="005128F9">
      <w:pPr>
        <w:pStyle w:val="ListParagraph"/>
        <w:numPr>
          <w:ilvl w:val="1"/>
          <w:numId w:val="22"/>
        </w:numPr>
        <w:spacing w:line="240" w:lineRule="auto"/>
        <w:rPr>
          <w:rFonts w:ascii="Arial" w:hAnsi="Arial" w:cs="Arial"/>
        </w:rPr>
      </w:pPr>
      <w:r w:rsidRPr="003D548F">
        <w:rPr>
          <w:rFonts w:ascii="Arial" w:hAnsi="Arial" w:cs="Arial"/>
        </w:rPr>
        <w:t xml:space="preserve">Results presented at the American Society for </w:t>
      </w:r>
      <w:proofErr w:type="spellStart"/>
      <w:r w:rsidRPr="003D548F">
        <w:rPr>
          <w:rFonts w:ascii="Arial" w:hAnsi="Arial" w:cs="Arial"/>
        </w:rPr>
        <w:t>Hematology</w:t>
      </w:r>
      <w:proofErr w:type="spellEnd"/>
      <w:r w:rsidRPr="003D548F">
        <w:rPr>
          <w:rFonts w:ascii="Arial" w:hAnsi="Arial" w:cs="Arial"/>
        </w:rPr>
        <w:t xml:space="preserve"> (ASH) Annual Meeting and Exposition suggested that treatment with hydroxyurea for stroke prevention among children with sickle cell anaemia appeared to be a viable alternative to chronic transfusion therapy</w:t>
      </w:r>
      <w:r w:rsidRPr="008837E2">
        <w:rPr>
          <w:rStyle w:val="FootnoteReference"/>
          <w:rFonts w:ascii="Arial" w:hAnsi="Arial" w:cs="Arial"/>
        </w:rPr>
        <w:footnoteReference w:id="4"/>
      </w:r>
      <w:r w:rsidRPr="003D548F">
        <w:rPr>
          <w:rFonts w:ascii="Arial" w:hAnsi="Arial" w:cs="Arial"/>
        </w:rPr>
        <w:t xml:space="preserve">.  The ability to use a pill, rather than chronic transfusion therapy, for stroke prevention in these patients is “really, really huge,” according to </w:t>
      </w:r>
      <w:proofErr w:type="spellStart"/>
      <w:r w:rsidRPr="003D548F">
        <w:rPr>
          <w:rStyle w:val="Strong"/>
          <w:rFonts w:ascii="Arial" w:hAnsi="Arial" w:cs="Arial"/>
          <w:b w:val="0"/>
        </w:rPr>
        <w:t>Venee</w:t>
      </w:r>
      <w:proofErr w:type="spellEnd"/>
      <w:r w:rsidRPr="003D548F">
        <w:rPr>
          <w:rStyle w:val="Strong"/>
          <w:rFonts w:ascii="Arial" w:hAnsi="Arial" w:cs="Arial"/>
          <w:b w:val="0"/>
        </w:rPr>
        <w:t xml:space="preserve"> Tubman</w:t>
      </w:r>
      <w:r w:rsidRPr="003D548F">
        <w:rPr>
          <w:rStyle w:val="Strong"/>
          <w:rFonts w:ascii="Arial" w:hAnsi="Arial" w:cs="Arial"/>
        </w:rPr>
        <w:t xml:space="preserve">, </w:t>
      </w:r>
      <w:r w:rsidRPr="003D548F">
        <w:rPr>
          <w:rFonts w:ascii="Arial" w:hAnsi="Arial" w:cs="Arial"/>
        </w:rPr>
        <w:t>a p</w:t>
      </w:r>
      <w:r w:rsidR="003E73FE">
        <w:rPr>
          <w:rFonts w:ascii="Arial" w:hAnsi="Arial" w:cs="Arial"/>
        </w:rPr>
        <w:t>a</w:t>
      </w:r>
      <w:r w:rsidRPr="003D548F">
        <w:rPr>
          <w:rFonts w:ascii="Arial" w:hAnsi="Arial" w:cs="Arial"/>
        </w:rPr>
        <w:t xml:space="preserve">ediatric haematologist/oncologist at Dana-Farber/Boston Children’s Cancer and Blood Disorders </w:t>
      </w:r>
      <w:proofErr w:type="spellStart"/>
      <w:r w:rsidRPr="003D548F">
        <w:rPr>
          <w:rFonts w:ascii="Arial" w:hAnsi="Arial" w:cs="Arial"/>
        </w:rPr>
        <w:t>Center</w:t>
      </w:r>
      <w:proofErr w:type="spellEnd"/>
      <w:r w:rsidRPr="003D548F">
        <w:rPr>
          <w:rFonts w:ascii="Arial" w:hAnsi="Arial" w:cs="Arial"/>
        </w:rPr>
        <w:t>.</w:t>
      </w:r>
      <w:r w:rsidR="005128F9">
        <w:rPr>
          <w:rFonts w:ascii="Arial" w:hAnsi="Arial" w:cs="Arial"/>
        </w:rPr>
        <w:t xml:space="preserve">  </w:t>
      </w:r>
    </w:p>
    <w:p w:rsidR="00A52A8D" w:rsidRDefault="005128F9" w:rsidP="00A52A8D">
      <w:pPr>
        <w:pStyle w:val="ListParagraph"/>
        <w:numPr>
          <w:ilvl w:val="1"/>
          <w:numId w:val="22"/>
        </w:numPr>
        <w:spacing w:line="240" w:lineRule="auto"/>
        <w:rPr>
          <w:rFonts w:ascii="Arial" w:hAnsi="Arial" w:cs="Arial"/>
        </w:rPr>
      </w:pPr>
      <w:proofErr w:type="spellStart"/>
      <w:r w:rsidRPr="005128F9">
        <w:rPr>
          <w:rFonts w:ascii="Arial" w:hAnsi="Arial" w:cs="Arial"/>
        </w:rPr>
        <w:t>Kamada</w:t>
      </w:r>
      <w:proofErr w:type="spellEnd"/>
      <w:r w:rsidRPr="005128F9">
        <w:rPr>
          <w:rFonts w:ascii="Arial" w:hAnsi="Arial" w:cs="Arial"/>
        </w:rPr>
        <w:t xml:space="preserve"> announced the initiation of a Phase II clinical trial with its proprietary Alpha-1 Antitrypsin (AAT) for the prevention of lung transplant rejection. The trial is being conducted in collaboration with </w:t>
      </w:r>
      <w:proofErr w:type="spellStart"/>
      <w:r w:rsidRPr="005128F9">
        <w:rPr>
          <w:rFonts w:ascii="Arial" w:hAnsi="Arial" w:cs="Arial"/>
        </w:rPr>
        <w:t>Baxalta</w:t>
      </w:r>
      <w:proofErr w:type="spellEnd"/>
      <w:r w:rsidRPr="005128F9">
        <w:rPr>
          <w:rFonts w:ascii="Arial" w:hAnsi="Arial" w:cs="Arial"/>
        </w:rPr>
        <w:t xml:space="preserve">, which has distribution rights to </w:t>
      </w:r>
      <w:proofErr w:type="spellStart"/>
      <w:r w:rsidRPr="005128F9">
        <w:rPr>
          <w:rFonts w:ascii="Arial" w:hAnsi="Arial" w:cs="Arial"/>
        </w:rPr>
        <w:t>Kamada’s</w:t>
      </w:r>
      <w:proofErr w:type="spellEnd"/>
      <w:r w:rsidRPr="005128F9">
        <w:rPr>
          <w:rFonts w:ascii="Arial" w:hAnsi="Arial" w:cs="Arial"/>
        </w:rPr>
        <w:t xml:space="preserve"> intravenous (IV) AAT for all indications in the US, Canada, Australia and New Zealand.</w:t>
      </w:r>
      <w:r>
        <w:rPr>
          <w:rFonts w:ascii="Arial" w:hAnsi="Arial" w:cs="Arial"/>
        </w:rPr>
        <w:t xml:space="preserve">  </w:t>
      </w:r>
    </w:p>
    <w:p w:rsidR="00CF12C2" w:rsidRDefault="00A52A8D" w:rsidP="00CF12C2">
      <w:pPr>
        <w:pStyle w:val="ListParagraph"/>
        <w:numPr>
          <w:ilvl w:val="1"/>
          <w:numId w:val="22"/>
        </w:numPr>
        <w:spacing w:line="240" w:lineRule="auto"/>
        <w:rPr>
          <w:rFonts w:ascii="Arial" w:hAnsi="Arial" w:cs="Arial"/>
        </w:rPr>
      </w:pPr>
      <w:r w:rsidRPr="00A52A8D">
        <w:rPr>
          <w:rFonts w:ascii="Arial" w:hAnsi="Arial" w:cs="Arial"/>
        </w:rPr>
        <w:t xml:space="preserve">ADMA Biologics presented a poster titled </w:t>
      </w:r>
      <w:r w:rsidRPr="00A52A8D">
        <w:rPr>
          <w:rStyle w:val="Emphasis"/>
          <w:rFonts w:ascii="Arial" w:hAnsi="Arial" w:cs="Arial"/>
        </w:rPr>
        <w:t>“Protective Levels of Neutralizing Antibodies to Influenza are Present in an IVIG (RI-002) Containing Standardized and Elevated Levels of Neutralizing Antibodies to RSV</w:t>
      </w:r>
      <w:r w:rsidRPr="00AD148B">
        <w:rPr>
          <w:rStyle w:val="FootnoteReference"/>
          <w:rFonts w:ascii="Arial" w:hAnsi="Arial" w:cs="Arial"/>
          <w:i/>
          <w:iCs/>
        </w:rPr>
        <w:footnoteReference w:id="5"/>
      </w:r>
      <w:r w:rsidRPr="00A52A8D">
        <w:rPr>
          <w:rStyle w:val="Emphasis"/>
          <w:rFonts w:ascii="Arial" w:hAnsi="Arial" w:cs="Arial"/>
        </w:rPr>
        <w:t xml:space="preserve"> and Can Protect Influenza Infected Cotton Rats,”</w:t>
      </w:r>
      <w:r w:rsidRPr="00A52A8D">
        <w:rPr>
          <w:rFonts w:ascii="Arial" w:hAnsi="Arial" w:cs="Arial"/>
        </w:rPr>
        <w:t xml:space="preserve"> at the Clinical Immunology Society 2016 Annual Meeting, held April 14-17, 2016, in Boston..  RI-002 is ADMA’s lead product candidat</w:t>
      </w:r>
      <w:r w:rsidR="00421769">
        <w:rPr>
          <w:rFonts w:ascii="Arial" w:hAnsi="Arial" w:cs="Arial"/>
        </w:rPr>
        <w:t>e</w:t>
      </w:r>
      <w:r w:rsidRPr="00A52A8D">
        <w:rPr>
          <w:rFonts w:ascii="Arial" w:hAnsi="Arial" w:cs="Arial"/>
        </w:rPr>
        <w:t xml:space="preserve">.  It includes significantly elevated levels of neutralizing antibodies to five different strains of influenza as tested in a laboratory of the </w:t>
      </w:r>
      <w:proofErr w:type="spellStart"/>
      <w:r w:rsidRPr="00A52A8D">
        <w:rPr>
          <w:rFonts w:ascii="Arial" w:hAnsi="Arial" w:cs="Arial"/>
        </w:rPr>
        <w:t>Centers</w:t>
      </w:r>
      <w:proofErr w:type="spellEnd"/>
      <w:r w:rsidRPr="00A52A8D">
        <w:rPr>
          <w:rFonts w:ascii="Arial" w:hAnsi="Arial" w:cs="Arial"/>
        </w:rPr>
        <w:t xml:space="preserve"> for Disease Control (CDC).  The data presented demonstrated that RI-002 prevents infection in cotton rats challenged with influenza and suppresses inflammatory cytokines induced by influenza.</w:t>
      </w:r>
      <w:r w:rsidR="00CF12C2">
        <w:rPr>
          <w:rFonts w:ascii="Arial" w:hAnsi="Arial" w:cs="Arial"/>
        </w:rPr>
        <w:t xml:space="preserve">  </w:t>
      </w:r>
    </w:p>
    <w:p w:rsidR="00807B11" w:rsidRDefault="00CF12C2" w:rsidP="00807B11">
      <w:pPr>
        <w:pStyle w:val="ListParagraph"/>
        <w:numPr>
          <w:ilvl w:val="1"/>
          <w:numId w:val="22"/>
        </w:numPr>
        <w:spacing w:line="240" w:lineRule="auto"/>
        <w:rPr>
          <w:rFonts w:ascii="Arial" w:hAnsi="Arial" w:cs="Arial"/>
        </w:rPr>
      </w:pPr>
      <w:proofErr w:type="spellStart"/>
      <w:r w:rsidRPr="00CF12C2">
        <w:rPr>
          <w:rFonts w:ascii="Arial" w:hAnsi="Arial" w:cs="Arial"/>
        </w:rPr>
        <w:t>Stannsoporfin</w:t>
      </w:r>
      <w:proofErr w:type="spellEnd"/>
      <w:r w:rsidRPr="00CF12C2">
        <w:rPr>
          <w:rFonts w:ascii="Arial" w:hAnsi="Arial" w:cs="Arial"/>
        </w:rPr>
        <w:t xml:space="preserve"> is </w:t>
      </w:r>
      <w:proofErr w:type="spellStart"/>
      <w:r w:rsidRPr="00CF12C2">
        <w:rPr>
          <w:rFonts w:ascii="Arial" w:hAnsi="Arial" w:cs="Arial"/>
        </w:rPr>
        <w:t>InfaCare</w:t>
      </w:r>
      <w:proofErr w:type="spellEnd"/>
      <w:r w:rsidRPr="00CF12C2">
        <w:rPr>
          <w:rFonts w:ascii="Arial" w:hAnsi="Arial" w:cs="Arial"/>
        </w:rPr>
        <w:t xml:space="preserve"> Pharmaceutical’s </w:t>
      </w:r>
      <w:proofErr w:type="spellStart"/>
      <w:r w:rsidRPr="00CF12C2">
        <w:rPr>
          <w:rFonts w:ascii="Arial" w:hAnsi="Arial" w:cs="Arial"/>
        </w:rPr>
        <w:t>heme</w:t>
      </w:r>
      <w:proofErr w:type="spellEnd"/>
      <w:r w:rsidRPr="00CF12C2">
        <w:rPr>
          <w:rFonts w:ascii="Arial" w:hAnsi="Arial" w:cs="Arial"/>
        </w:rPr>
        <w:t xml:space="preserve"> oxygenase inhibitor that inhibits the formation of bilirubin and is in development for the treatment of hyperbilirubinemia in newborns.   The company has completed enrolment in its Phase IIB Jasmine study, a multicentre, single dose, randomized, double blind, placebo controlled, parallel group study evaluating the safety and efficacy of two doses of </w:t>
      </w:r>
      <w:proofErr w:type="spellStart"/>
      <w:r w:rsidRPr="00CF12C2">
        <w:rPr>
          <w:rFonts w:ascii="Arial" w:hAnsi="Arial" w:cs="Arial"/>
        </w:rPr>
        <w:t>Stannsoporfin</w:t>
      </w:r>
      <w:proofErr w:type="spellEnd"/>
      <w:r w:rsidRPr="00CF12C2">
        <w:rPr>
          <w:rFonts w:ascii="Arial" w:hAnsi="Arial" w:cs="Arial"/>
        </w:rPr>
        <w:t xml:space="preserve"> in conjunction with phototherapy in neonates, versus phototherapy alone</w:t>
      </w:r>
      <w:r w:rsidRPr="00883403">
        <w:rPr>
          <w:rStyle w:val="FootnoteReference"/>
          <w:rFonts w:ascii="Arial" w:hAnsi="Arial" w:cs="Arial"/>
        </w:rPr>
        <w:footnoteReference w:id="6"/>
      </w:r>
      <w:r w:rsidRPr="00CF12C2">
        <w:rPr>
          <w:rFonts w:ascii="Arial" w:hAnsi="Arial" w:cs="Arial"/>
        </w:rPr>
        <w:t xml:space="preserve">.  </w:t>
      </w:r>
    </w:p>
    <w:p w:rsidR="005128F9" w:rsidRPr="00807B11" w:rsidRDefault="00807B11" w:rsidP="003D548F">
      <w:pPr>
        <w:pStyle w:val="ListParagraph"/>
        <w:numPr>
          <w:ilvl w:val="1"/>
          <w:numId w:val="22"/>
        </w:numPr>
        <w:spacing w:line="240" w:lineRule="auto"/>
        <w:rPr>
          <w:rFonts w:ascii="Arial" w:hAnsi="Arial" w:cs="Arial"/>
        </w:rPr>
      </w:pPr>
      <w:r w:rsidRPr="00807B11">
        <w:rPr>
          <w:rFonts w:ascii="Arial" w:hAnsi="Arial" w:cs="Arial"/>
        </w:rPr>
        <w:t>Reconstituted HDL infusion therapies like CSL's CSL112 are designed to prevent acute vascular events in the immediate time frame</w:t>
      </w:r>
      <w:r w:rsidR="003E73FE">
        <w:rPr>
          <w:rFonts w:ascii="Arial" w:hAnsi="Arial" w:cs="Arial"/>
        </w:rPr>
        <w:t xml:space="preserve"> after a heart attack</w:t>
      </w:r>
      <w:r w:rsidRPr="00807B11">
        <w:rPr>
          <w:rFonts w:ascii="Arial" w:hAnsi="Arial" w:cs="Arial"/>
        </w:rPr>
        <w:t xml:space="preserve">. They are intended as a different kind of therapy </w:t>
      </w:r>
      <w:r w:rsidR="003E73FE">
        <w:rPr>
          <w:rFonts w:ascii="Arial" w:hAnsi="Arial" w:cs="Arial"/>
        </w:rPr>
        <w:t xml:space="preserve">from </w:t>
      </w:r>
      <w:r w:rsidRPr="00807B11">
        <w:rPr>
          <w:rFonts w:ascii="Arial" w:hAnsi="Arial" w:cs="Arial"/>
        </w:rPr>
        <w:t xml:space="preserve">oral anti-cholesterol agents, which elevate HDL over weeks to months, and are therefore intended for long-term use.  Study Aegis-1 is comparing two doses of CSL112, 6g or 2g, administered in four weekly infusions, against placebo.  The primary endpoints concern liver toxicity, with levels of alanine aminotransferase, bilirubin and serum creatinine being tracked during the first 29 days of the study.  (CSL abandoned CSL111, an earlier HDL mimetic, after it showed transient elevations of liver enzymes.)  The secondary endpoint, designed to assess the drug's efficacy, is the time to first occurrence of a major adverse cardiovascular event (MACE). The patients are considered high-risk, having had a heart attack during the previous week.  In an investor presentation last December, the group said Aegis-1's data monitoring committee had confirmed safety to-date. Promisingly, CSL112 did not show liver enzyme elevation in phase II.  CSL plans to begin a phase III trial in 2017.  This study will also include high-risk patients and have MACE as its primary endpoint.  </w:t>
      </w:r>
    </w:p>
    <w:p w:rsidR="00457610" w:rsidRPr="00446464" w:rsidRDefault="00457610" w:rsidP="00457610">
      <w:pPr>
        <w:pStyle w:val="Heading1"/>
        <w:numPr>
          <w:ilvl w:val="0"/>
          <w:numId w:val="1"/>
        </w:numPr>
        <w:ind w:left="360"/>
        <w:rPr>
          <w:color w:val="FF0000"/>
        </w:rPr>
      </w:pPr>
      <w:bookmarkStart w:id="3" w:name="_Toc449788963"/>
      <w:r w:rsidRPr="00446464">
        <w:rPr>
          <w:color w:val="FF0000"/>
        </w:rPr>
        <w:t>Regulatory</w:t>
      </w:r>
      <w:bookmarkEnd w:id="3"/>
    </w:p>
    <w:p w:rsidR="002F4E8E" w:rsidRPr="00001635" w:rsidRDefault="001C2106" w:rsidP="00001635">
      <w:pPr>
        <w:spacing w:line="240" w:lineRule="auto"/>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r w:rsidR="00AD6A73">
        <w:rPr>
          <w:rFonts w:ascii="Arial" w:hAnsi="Arial" w:cs="Arial"/>
          <w:i/>
        </w:rPr>
        <w:t xml:space="preserve">  </w:t>
      </w:r>
    </w:p>
    <w:p w:rsidR="00F86F1F" w:rsidRPr="003E73FE" w:rsidRDefault="00F86F1F" w:rsidP="003E73FE">
      <w:pPr>
        <w:pStyle w:val="ListParagraph"/>
        <w:numPr>
          <w:ilvl w:val="1"/>
          <w:numId w:val="38"/>
        </w:numPr>
        <w:spacing w:line="240" w:lineRule="auto"/>
        <w:rPr>
          <w:rFonts w:ascii="Arial" w:hAnsi="Arial" w:cs="Arial"/>
        </w:rPr>
      </w:pPr>
      <w:r w:rsidRPr="00F86F1F">
        <w:rPr>
          <w:rFonts w:ascii="Arial" w:hAnsi="Arial" w:cs="Arial"/>
        </w:rPr>
        <w:t xml:space="preserve">The US Food and Drug Administration (FDA) has approved Bayer's </w:t>
      </w:r>
      <w:proofErr w:type="spellStart"/>
      <w:r w:rsidRPr="00F86F1F">
        <w:rPr>
          <w:rFonts w:ascii="Arial" w:hAnsi="Arial" w:cs="Arial"/>
        </w:rPr>
        <w:t>Kovaltry</w:t>
      </w:r>
      <w:proofErr w:type="spellEnd"/>
      <w:r w:rsidRPr="00F86F1F">
        <w:rPr>
          <w:rFonts w:ascii="Arial" w:hAnsi="Arial" w:cs="Arial"/>
        </w:rPr>
        <w:t xml:space="preserve"> (</w:t>
      </w:r>
      <w:proofErr w:type="spellStart"/>
      <w:r w:rsidRPr="00F86F1F">
        <w:rPr>
          <w:rFonts w:ascii="Arial" w:hAnsi="Arial" w:cs="Arial"/>
        </w:rPr>
        <w:t>octocog</w:t>
      </w:r>
      <w:proofErr w:type="spellEnd"/>
      <w:r w:rsidRPr="00F86F1F">
        <w:rPr>
          <w:rFonts w:ascii="Arial" w:hAnsi="Arial" w:cs="Arial"/>
        </w:rPr>
        <w:t xml:space="preserve"> alfa; </w:t>
      </w:r>
      <w:proofErr w:type="spellStart"/>
      <w:r w:rsidRPr="00F86F1F">
        <w:rPr>
          <w:rFonts w:ascii="Arial" w:hAnsi="Arial" w:cs="Arial"/>
        </w:rPr>
        <w:t>antihemophilic</w:t>
      </w:r>
      <w:proofErr w:type="spellEnd"/>
      <w:r w:rsidRPr="00F86F1F">
        <w:rPr>
          <w:rFonts w:ascii="Arial" w:hAnsi="Arial" w:cs="Arial"/>
        </w:rPr>
        <w:t xml:space="preserve"> Factor [recombinant]), an unmodified, full-length factor VIII compound for the treatment of haemophilia A in children and adults.  The approval is based on results from the LEOPOLD</w:t>
      </w:r>
      <w:r w:rsidR="003A5D3F">
        <w:rPr>
          <w:rStyle w:val="FootnoteReference"/>
          <w:rFonts w:ascii="Arial" w:hAnsi="Arial" w:cs="Arial"/>
        </w:rPr>
        <w:footnoteReference w:id="7"/>
      </w:r>
      <w:r w:rsidRPr="00F86F1F">
        <w:rPr>
          <w:rFonts w:ascii="Arial" w:hAnsi="Arial" w:cs="Arial"/>
        </w:rPr>
        <w:t xml:space="preserve"> clinical trials, which supported the approval of </w:t>
      </w:r>
      <w:proofErr w:type="spellStart"/>
      <w:r w:rsidRPr="00F86F1F">
        <w:rPr>
          <w:rFonts w:ascii="Arial" w:hAnsi="Arial" w:cs="Arial"/>
        </w:rPr>
        <w:t>Kovaltry</w:t>
      </w:r>
      <w:proofErr w:type="spellEnd"/>
      <w:r w:rsidRPr="00F86F1F">
        <w:rPr>
          <w:rFonts w:ascii="Arial" w:hAnsi="Arial" w:cs="Arial"/>
        </w:rPr>
        <w:t xml:space="preserve"> for routine prophylaxis to reduce the frequency of bleeding episodes.  </w:t>
      </w:r>
      <w:proofErr w:type="spellStart"/>
      <w:r w:rsidRPr="00F86F1F">
        <w:rPr>
          <w:rFonts w:ascii="Arial" w:hAnsi="Arial" w:cs="Arial"/>
        </w:rPr>
        <w:t>Kovaltry</w:t>
      </w:r>
      <w:proofErr w:type="spellEnd"/>
      <w:r w:rsidRPr="00F86F1F">
        <w:rPr>
          <w:rFonts w:ascii="Arial" w:hAnsi="Arial" w:cs="Arial"/>
        </w:rPr>
        <w:t xml:space="preserve"> can be used two or three times per week in adolescents and adults, and two or three times per week or every other day in children.  </w:t>
      </w:r>
      <w:proofErr w:type="spellStart"/>
      <w:r w:rsidRPr="00F86F1F">
        <w:rPr>
          <w:rFonts w:ascii="Arial" w:hAnsi="Arial" w:cs="Arial"/>
        </w:rPr>
        <w:t>Kovaltry</w:t>
      </w:r>
      <w:proofErr w:type="spellEnd"/>
      <w:r w:rsidRPr="00F86F1F">
        <w:rPr>
          <w:rFonts w:ascii="Arial" w:hAnsi="Arial" w:cs="Arial"/>
        </w:rPr>
        <w:t xml:space="preserve"> is a follow on to Bayer’s </w:t>
      </w:r>
      <w:proofErr w:type="spellStart"/>
      <w:r w:rsidRPr="00F86F1F">
        <w:rPr>
          <w:rFonts w:ascii="Arial" w:hAnsi="Arial" w:cs="Arial"/>
        </w:rPr>
        <w:t>Kogenate</w:t>
      </w:r>
      <w:proofErr w:type="spellEnd"/>
      <w:r w:rsidRPr="00F86F1F">
        <w:rPr>
          <w:rFonts w:ascii="Arial" w:hAnsi="Arial" w:cs="Arial"/>
        </w:rPr>
        <w:t>.  It was approved in Europe and Canada earlier this year</w:t>
      </w:r>
      <w:r w:rsidR="00576A41">
        <w:rPr>
          <w:rFonts w:ascii="Arial" w:hAnsi="Arial" w:cs="Arial"/>
        </w:rPr>
        <w:t>, and approved in Japan at the end of March.</w:t>
      </w:r>
      <w:r w:rsidRPr="00F86F1F">
        <w:rPr>
          <w:rFonts w:ascii="Arial" w:hAnsi="Arial" w:cs="Arial"/>
        </w:rPr>
        <w:t xml:space="preserve">  </w:t>
      </w:r>
      <w:proofErr w:type="spellStart"/>
      <w:r w:rsidRPr="00F86F1F">
        <w:rPr>
          <w:rFonts w:ascii="Arial" w:hAnsi="Arial" w:cs="Arial"/>
        </w:rPr>
        <w:t>Kogenate</w:t>
      </w:r>
      <w:proofErr w:type="spellEnd"/>
      <w:r w:rsidRPr="00F86F1F">
        <w:rPr>
          <w:rFonts w:ascii="Arial" w:hAnsi="Arial" w:cs="Arial"/>
        </w:rPr>
        <w:t xml:space="preserve"> FS for haemophilia </w:t>
      </w:r>
      <w:proofErr w:type="gramStart"/>
      <w:r w:rsidRPr="00F86F1F">
        <w:rPr>
          <w:rFonts w:ascii="Arial" w:hAnsi="Arial" w:cs="Arial"/>
        </w:rPr>
        <w:t>A</w:t>
      </w:r>
      <w:proofErr w:type="gramEnd"/>
      <w:r w:rsidRPr="00F86F1F">
        <w:rPr>
          <w:rFonts w:ascii="Arial" w:hAnsi="Arial" w:cs="Arial"/>
        </w:rPr>
        <w:t xml:space="preserve"> patients is already well-established in the US market.  It is produced in Bayer's Berkeley facilities, where </w:t>
      </w:r>
      <w:proofErr w:type="spellStart"/>
      <w:r w:rsidRPr="00F86F1F">
        <w:rPr>
          <w:rFonts w:ascii="Arial" w:hAnsi="Arial" w:cs="Arial"/>
        </w:rPr>
        <w:t>Kovaltry</w:t>
      </w:r>
      <w:proofErr w:type="spellEnd"/>
      <w:r w:rsidRPr="00F86F1F">
        <w:rPr>
          <w:rFonts w:ascii="Arial" w:hAnsi="Arial" w:cs="Arial"/>
        </w:rPr>
        <w:t xml:space="preserve"> also will be made and tested</w:t>
      </w:r>
      <w:r>
        <w:rPr>
          <w:rFonts w:ascii="Arial" w:hAnsi="Arial" w:cs="Arial"/>
        </w:rPr>
        <w:t xml:space="preserve">.  </w:t>
      </w:r>
    </w:p>
    <w:p w:rsidR="008355E1" w:rsidRPr="003E73FE" w:rsidRDefault="006377A6" w:rsidP="003E73FE">
      <w:pPr>
        <w:pStyle w:val="ListParagraph"/>
        <w:numPr>
          <w:ilvl w:val="1"/>
          <w:numId w:val="38"/>
        </w:numPr>
        <w:spacing w:line="240" w:lineRule="auto"/>
        <w:rPr>
          <w:rFonts w:ascii="Arial" w:hAnsi="Arial" w:cs="Arial"/>
        </w:rPr>
      </w:pPr>
      <w:proofErr w:type="spellStart"/>
      <w:r w:rsidRPr="00F86F1F">
        <w:rPr>
          <w:rFonts w:ascii="Arial" w:hAnsi="Arial" w:cs="Arial"/>
        </w:rPr>
        <w:t>Kedrion</w:t>
      </w:r>
      <w:proofErr w:type="spellEnd"/>
      <w:r w:rsidRPr="00F86F1F">
        <w:rPr>
          <w:rFonts w:ascii="Arial" w:hAnsi="Arial" w:cs="Arial"/>
        </w:rPr>
        <w:t xml:space="preserve"> Biopharma has gained approval from the FDA to package plasma-derived </w:t>
      </w:r>
      <w:hyperlink r:id="rId18" w:tgtFrame="_blank" w:history="1">
        <w:proofErr w:type="spellStart"/>
        <w:r w:rsidRPr="003E73FE">
          <w:t>Koāte</w:t>
        </w:r>
        <w:proofErr w:type="spellEnd"/>
        <w:r w:rsidRPr="003E73FE">
          <w:t xml:space="preserve"> Double Viral Inactivation (DVI) </w:t>
        </w:r>
        <w:proofErr w:type="spellStart"/>
        <w:r w:rsidRPr="003E73FE">
          <w:t>Antihaemophilic</w:t>
        </w:r>
        <w:proofErr w:type="spellEnd"/>
        <w:r w:rsidRPr="003E73FE">
          <w:t xml:space="preserve"> Factor (human)</w:t>
        </w:r>
      </w:hyperlink>
      <w:r w:rsidRPr="00F86F1F">
        <w:rPr>
          <w:rFonts w:ascii="Arial" w:hAnsi="Arial" w:cs="Arial"/>
        </w:rPr>
        <w:t xml:space="preserve"> with Mix2Vial, a needle-free transfer device. </w:t>
      </w:r>
      <w:r w:rsidR="00AD6A73" w:rsidRPr="00F86F1F">
        <w:rPr>
          <w:rFonts w:ascii="Arial" w:hAnsi="Arial" w:cs="Arial"/>
        </w:rPr>
        <w:t xml:space="preserve"> </w:t>
      </w:r>
      <w:r w:rsidRPr="00F86F1F">
        <w:rPr>
          <w:rFonts w:ascii="Arial" w:hAnsi="Arial" w:cs="Arial"/>
        </w:rPr>
        <w:t xml:space="preserve">The new packaging is designed to offer haemophilia </w:t>
      </w:r>
      <w:proofErr w:type="gramStart"/>
      <w:r w:rsidRPr="00F86F1F">
        <w:rPr>
          <w:rFonts w:ascii="Arial" w:hAnsi="Arial" w:cs="Arial"/>
        </w:rPr>
        <w:t>A</w:t>
      </w:r>
      <w:proofErr w:type="gramEnd"/>
      <w:r w:rsidRPr="00F86F1F">
        <w:rPr>
          <w:rFonts w:ascii="Arial" w:hAnsi="Arial" w:cs="Arial"/>
        </w:rPr>
        <w:t xml:space="preserve"> patients optimized safety and convenience when reconstituting </w:t>
      </w:r>
      <w:proofErr w:type="spellStart"/>
      <w:r w:rsidRPr="00F86F1F">
        <w:rPr>
          <w:rFonts w:ascii="Arial" w:hAnsi="Arial" w:cs="Arial"/>
        </w:rPr>
        <w:t>Koāte</w:t>
      </w:r>
      <w:proofErr w:type="spellEnd"/>
      <w:r w:rsidRPr="00F86F1F">
        <w:rPr>
          <w:rFonts w:ascii="Arial" w:hAnsi="Arial" w:cs="Arial"/>
        </w:rPr>
        <w:t>-DVI.</w:t>
      </w:r>
      <w:r w:rsidR="00AD6A73" w:rsidRPr="00F86F1F">
        <w:rPr>
          <w:rFonts w:ascii="Arial" w:hAnsi="Arial" w:cs="Arial"/>
        </w:rPr>
        <w:t xml:space="preserve"> </w:t>
      </w:r>
      <w:r w:rsidRPr="00F86F1F">
        <w:rPr>
          <w:rFonts w:ascii="Arial" w:hAnsi="Arial" w:cs="Arial"/>
        </w:rPr>
        <w:t xml:space="preserve"> Before the availability of Mix2Vial, the reconstitution of </w:t>
      </w:r>
      <w:proofErr w:type="spellStart"/>
      <w:r w:rsidRPr="00F86F1F">
        <w:rPr>
          <w:rFonts w:ascii="Arial" w:hAnsi="Arial" w:cs="Arial"/>
        </w:rPr>
        <w:t>Koāte</w:t>
      </w:r>
      <w:proofErr w:type="spellEnd"/>
      <w:r w:rsidRPr="00F86F1F">
        <w:rPr>
          <w:rFonts w:ascii="Arial" w:hAnsi="Arial" w:cs="Arial"/>
        </w:rPr>
        <w:t xml:space="preserve">-DVI required the use of a double-ended transfer needle and three steps (instead of two) to prepare </w:t>
      </w:r>
      <w:r w:rsidR="00D51FDC">
        <w:rPr>
          <w:rFonts w:ascii="Arial" w:hAnsi="Arial" w:cs="Arial"/>
        </w:rPr>
        <w:t xml:space="preserve">the </w:t>
      </w:r>
      <w:r w:rsidRPr="00F86F1F">
        <w:rPr>
          <w:rFonts w:ascii="Arial" w:hAnsi="Arial" w:cs="Arial"/>
        </w:rPr>
        <w:t>product for infusion.</w:t>
      </w:r>
      <w:r w:rsidR="00AD6A73" w:rsidRPr="00F86F1F">
        <w:rPr>
          <w:rFonts w:ascii="Arial" w:hAnsi="Arial" w:cs="Arial"/>
        </w:rPr>
        <w:t xml:space="preserve">  </w:t>
      </w:r>
    </w:p>
    <w:p w:rsidR="00807F97" w:rsidRPr="003E73FE" w:rsidRDefault="00576A41" w:rsidP="003E73FE">
      <w:pPr>
        <w:pStyle w:val="ListParagraph"/>
        <w:numPr>
          <w:ilvl w:val="1"/>
          <w:numId w:val="38"/>
        </w:numPr>
        <w:spacing w:line="240" w:lineRule="auto"/>
        <w:rPr>
          <w:rFonts w:ascii="Arial" w:hAnsi="Arial" w:cs="Arial"/>
        </w:rPr>
      </w:pPr>
      <w:r w:rsidRPr="008355E1">
        <w:rPr>
          <w:rFonts w:ascii="Arial" w:hAnsi="Arial" w:cs="Arial"/>
        </w:rPr>
        <w:t xml:space="preserve">Bio Products Laboratory (BPL) received marketing authorization from the European Medicines Agency (EMA) for </w:t>
      </w:r>
      <w:proofErr w:type="spellStart"/>
      <w:r w:rsidRPr="008355E1">
        <w:rPr>
          <w:rFonts w:ascii="Arial" w:hAnsi="Arial" w:cs="Arial"/>
        </w:rPr>
        <w:t>Coagadex</w:t>
      </w:r>
      <w:proofErr w:type="spellEnd"/>
      <w:r w:rsidRPr="008355E1">
        <w:rPr>
          <w:rFonts w:ascii="Arial" w:hAnsi="Arial" w:cs="Arial"/>
        </w:rPr>
        <w:t xml:space="preserve"> which is indicated for the treatment and prophylaxis of bleeding episodes and for perioperative management in patients with hereditary factor X deficiency</w:t>
      </w:r>
      <w:r w:rsidR="003A5D3F">
        <w:rPr>
          <w:rStyle w:val="FootnoteReference"/>
          <w:rFonts w:ascii="Arial" w:hAnsi="Arial" w:cs="Arial"/>
        </w:rPr>
        <w:footnoteReference w:id="8"/>
      </w:r>
      <w:r w:rsidRPr="008355E1">
        <w:rPr>
          <w:rFonts w:ascii="Arial" w:hAnsi="Arial" w:cs="Arial"/>
        </w:rPr>
        <w:t xml:space="preserve">.  </w:t>
      </w:r>
      <w:proofErr w:type="spellStart"/>
      <w:r w:rsidRPr="008355E1">
        <w:rPr>
          <w:rFonts w:ascii="Arial" w:hAnsi="Arial" w:cs="Arial"/>
        </w:rPr>
        <w:t>Coagadex</w:t>
      </w:r>
      <w:proofErr w:type="spellEnd"/>
      <w:r w:rsidRPr="008355E1">
        <w:rPr>
          <w:rFonts w:ascii="Arial" w:hAnsi="Arial" w:cs="Arial"/>
        </w:rPr>
        <w:t xml:space="preserve"> is the first and only treatment licensed specifically for this rare bleeding disorder in Europe</w:t>
      </w:r>
      <w:r w:rsidR="000A0786">
        <w:rPr>
          <w:rStyle w:val="FootnoteReference"/>
          <w:rFonts w:ascii="Arial" w:hAnsi="Arial" w:cs="Arial"/>
        </w:rPr>
        <w:footnoteReference w:id="9"/>
      </w:r>
      <w:r w:rsidRPr="008355E1">
        <w:rPr>
          <w:rFonts w:ascii="Arial" w:hAnsi="Arial" w:cs="Arial"/>
        </w:rPr>
        <w:t xml:space="preserve">.  </w:t>
      </w:r>
      <w:r w:rsidR="00807F97" w:rsidRPr="008355E1">
        <w:rPr>
          <w:rFonts w:ascii="Arial" w:hAnsi="Arial" w:cs="Arial"/>
        </w:rPr>
        <w:t>It was approved based upon data generated from two small open-label, multicentre, prospective studies</w:t>
      </w:r>
      <w:r w:rsidR="000A0786">
        <w:rPr>
          <w:rStyle w:val="FootnoteReference"/>
          <w:rFonts w:ascii="Arial" w:hAnsi="Arial" w:cs="Arial"/>
        </w:rPr>
        <w:footnoteReference w:id="10"/>
      </w:r>
      <w:r w:rsidR="00807F97" w:rsidRPr="008355E1">
        <w:rPr>
          <w:rFonts w:ascii="Arial" w:hAnsi="Arial" w:cs="Arial"/>
        </w:rPr>
        <w:t>.</w:t>
      </w:r>
    </w:p>
    <w:p w:rsidR="009B0A7A" w:rsidRPr="003E73FE" w:rsidRDefault="00576A41" w:rsidP="003E73FE">
      <w:pPr>
        <w:pStyle w:val="ListParagraph"/>
        <w:numPr>
          <w:ilvl w:val="1"/>
          <w:numId w:val="38"/>
        </w:numPr>
        <w:spacing w:line="240" w:lineRule="auto"/>
        <w:rPr>
          <w:rFonts w:ascii="Arial" w:hAnsi="Arial" w:cs="Arial"/>
        </w:rPr>
      </w:pPr>
      <w:r>
        <w:rPr>
          <w:rFonts w:ascii="Arial" w:hAnsi="Arial" w:cs="Arial"/>
        </w:rPr>
        <w:t>B</w:t>
      </w:r>
      <w:r w:rsidR="008355E1">
        <w:rPr>
          <w:rFonts w:ascii="Arial" w:hAnsi="Arial" w:cs="Arial"/>
        </w:rPr>
        <w:t>PL</w:t>
      </w:r>
      <w:r w:rsidR="009B0A7A" w:rsidRPr="009B0A7A">
        <w:rPr>
          <w:rFonts w:ascii="Arial" w:hAnsi="Arial" w:cs="Arial"/>
        </w:rPr>
        <w:t xml:space="preserve"> announced on 8 April the submission of a Biologics License Supplement (BLS) to the </w:t>
      </w:r>
      <w:r w:rsidR="009B0A7A">
        <w:rPr>
          <w:rFonts w:ascii="Arial" w:hAnsi="Arial" w:cs="Arial"/>
        </w:rPr>
        <w:t>FDA</w:t>
      </w:r>
      <w:r w:rsidR="009B0A7A" w:rsidRPr="009B0A7A">
        <w:rPr>
          <w:rFonts w:ascii="Arial" w:hAnsi="Arial" w:cs="Arial"/>
        </w:rPr>
        <w:t xml:space="preserve"> for the use of </w:t>
      </w:r>
      <w:proofErr w:type="spellStart"/>
      <w:r w:rsidR="009B0A7A" w:rsidRPr="009B0A7A">
        <w:rPr>
          <w:rFonts w:ascii="Arial" w:hAnsi="Arial" w:cs="Arial"/>
        </w:rPr>
        <w:t>Gammaplex</w:t>
      </w:r>
      <w:proofErr w:type="spellEnd"/>
      <w:r w:rsidR="009B0A7A" w:rsidRPr="009B0A7A">
        <w:rPr>
          <w:rFonts w:ascii="Arial" w:hAnsi="Arial" w:cs="Arial"/>
        </w:rPr>
        <w:t xml:space="preserve"> 10%, Immune Globulin Intravenous (Human) in patients with primary </w:t>
      </w:r>
      <w:proofErr w:type="spellStart"/>
      <w:r w:rsidR="009B0A7A" w:rsidRPr="009B0A7A">
        <w:rPr>
          <w:rFonts w:ascii="Arial" w:hAnsi="Arial" w:cs="Arial"/>
        </w:rPr>
        <w:t>immunodeficiencies</w:t>
      </w:r>
      <w:proofErr w:type="spellEnd"/>
      <w:r w:rsidR="009B0A7A" w:rsidRPr="009B0A7A">
        <w:rPr>
          <w:rFonts w:ascii="Arial" w:hAnsi="Arial" w:cs="Arial"/>
        </w:rPr>
        <w:t xml:space="preserve">.  The application was supported by a two-phase, crossover bioequivalence study between the 10% immune globulin treatment being investigated and BPL’s approved immunoglobulin treatment, </w:t>
      </w:r>
      <w:proofErr w:type="spellStart"/>
      <w:r w:rsidR="009B0A7A" w:rsidRPr="009B0A7A">
        <w:rPr>
          <w:rFonts w:ascii="Arial" w:hAnsi="Arial" w:cs="Arial"/>
        </w:rPr>
        <w:t>Gammaplex</w:t>
      </w:r>
      <w:proofErr w:type="spellEnd"/>
      <w:r w:rsidR="009B0A7A" w:rsidRPr="009B0A7A">
        <w:rPr>
          <w:rFonts w:ascii="Arial" w:hAnsi="Arial" w:cs="Arial"/>
        </w:rPr>
        <w:t xml:space="preserve"> 5%.  The study marks the first time that a 5% and a 10% immune globulin therapy have been directly compared in a registration trial in patients with primary </w:t>
      </w:r>
      <w:proofErr w:type="spellStart"/>
      <w:r w:rsidR="009B0A7A" w:rsidRPr="009B0A7A">
        <w:rPr>
          <w:rFonts w:ascii="Arial" w:hAnsi="Arial" w:cs="Arial"/>
        </w:rPr>
        <w:t>immunodeficiencies</w:t>
      </w:r>
      <w:proofErr w:type="spellEnd"/>
      <w:r w:rsidR="009B0A7A" w:rsidRPr="009B0A7A">
        <w:rPr>
          <w:rFonts w:ascii="Arial" w:hAnsi="Arial" w:cs="Arial"/>
        </w:rPr>
        <w:t xml:space="preserve">.  </w:t>
      </w:r>
      <w:proofErr w:type="spellStart"/>
      <w:r w:rsidR="009B0A7A" w:rsidRPr="009B0A7A">
        <w:rPr>
          <w:rFonts w:ascii="Arial" w:hAnsi="Arial" w:cs="Arial"/>
        </w:rPr>
        <w:t>Gammaplex</w:t>
      </w:r>
      <w:proofErr w:type="spellEnd"/>
      <w:r w:rsidR="009B0A7A" w:rsidRPr="009B0A7A">
        <w:rPr>
          <w:rFonts w:ascii="Arial" w:hAnsi="Arial" w:cs="Arial"/>
        </w:rPr>
        <w:t xml:space="preserve"> 10% is currently under review by the FDA, and not yet available in the US.</w:t>
      </w:r>
    </w:p>
    <w:p w:rsidR="0020402C" w:rsidRPr="003E73FE" w:rsidRDefault="008B48C8" w:rsidP="003E73FE">
      <w:pPr>
        <w:pStyle w:val="ListParagraph"/>
        <w:numPr>
          <w:ilvl w:val="1"/>
          <w:numId w:val="38"/>
        </w:numPr>
        <w:spacing w:line="240" w:lineRule="auto"/>
        <w:rPr>
          <w:rFonts w:ascii="Arial" w:hAnsi="Arial" w:cs="Arial"/>
        </w:rPr>
      </w:pPr>
      <w:hyperlink r:id="rId19" w:tgtFrame="_blank" w:history="1">
        <w:r w:rsidR="007C1FAB" w:rsidRPr="003E73FE">
          <w:rPr>
            <w:rFonts w:ascii="Arial" w:hAnsi="Arial" w:cs="Arial"/>
          </w:rPr>
          <w:t xml:space="preserve">Swedish Orphan </w:t>
        </w:r>
        <w:proofErr w:type="spellStart"/>
        <w:r w:rsidR="007C1FAB" w:rsidRPr="003E73FE">
          <w:rPr>
            <w:rFonts w:ascii="Arial" w:hAnsi="Arial" w:cs="Arial"/>
          </w:rPr>
          <w:t>Biovitrum</w:t>
        </w:r>
        <w:proofErr w:type="spellEnd"/>
        <w:r w:rsidR="007C1FAB" w:rsidRPr="003E73FE">
          <w:rPr>
            <w:rFonts w:ascii="Arial" w:hAnsi="Arial" w:cs="Arial"/>
          </w:rPr>
          <w:t xml:space="preserve"> AB </w:t>
        </w:r>
      </w:hyperlink>
      <w:r w:rsidR="009B0A7A" w:rsidRPr="003E73FE">
        <w:rPr>
          <w:rFonts w:ascii="Arial" w:hAnsi="Arial" w:cs="Arial"/>
        </w:rPr>
        <w:t>(</w:t>
      </w:r>
      <w:proofErr w:type="spellStart"/>
      <w:r w:rsidR="009B0A7A" w:rsidRPr="003E73FE">
        <w:rPr>
          <w:rFonts w:ascii="Arial" w:hAnsi="Arial" w:cs="Arial"/>
        </w:rPr>
        <w:t>Sobi</w:t>
      </w:r>
      <w:proofErr w:type="spellEnd"/>
      <w:r w:rsidR="009B0A7A" w:rsidRPr="003E73FE">
        <w:rPr>
          <w:rFonts w:ascii="Arial" w:hAnsi="Arial" w:cs="Arial"/>
        </w:rPr>
        <w:t>)</w:t>
      </w:r>
      <w:r w:rsidR="007C1FAB" w:rsidRPr="003E73FE">
        <w:rPr>
          <w:rFonts w:ascii="Arial" w:hAnsi="Arial" w:cs="Arial"/>
        </w:rPr>
        <w:t xml:space="preserve"> announced that the European Commission (EC) has approved the transfer of the marketing authorisation for </w:t>
      </w:r>
      <w:proofErr w:type="spellStart"/>
      <w:r w:rsidR="007C1FAB" w:rsidRPr="003E73FE">
        <w:rPr>
          <w:rFonts w:ascii="Arial" w:hAnsi="Arial" w:cs="Arial"/>
        </w:rPr>
        <w:t>Elocta</w:t>
      </w:r>
      <w:proofErr w:type="spellEnd"/>
      <w:r w:rsidR="007C1FAB" w:rsidRPr="003E73FE">
        <w:rPr>
          <w:rFonts w:ascii="Arial" w:hAnsi="Arial" w:cs="Arial"/>
        </w:rPr>
        <w:t xml:space="preserve"> (</w:t>
      </w:r>
      <w:proofErr w:type="spellStart"/>
      <w:r w:rsidR="007C1FAB" w:rsidRPr="003E73FE">
        <w:rPr>
          <w:rFonts w:ascii="Arial" w:hAnsi="Arial" w:cs="Arial"/>
        </w:rPr>
        <w:t>efmoroctocog</w:t>
      </w:r>
      <w:proofErr w:type="spellEnd"/>
      <w:r w:rsidR="007C1FAB" w:rsidRPr="003E73FE">
        <w:rPr>
          <w:rFonts w:ascii="Arial" w:hAnsi="Arial" w:cs="Arial"/>
        </w:rPr>
        <w:t xml:space="preserve"> alfa) from Biogen to </w:t>
      </w:r>
      <w:proofErr w:type="spellStart"/>
      <w:r w:rsidR="007C1FAB" w:rsidRPr="003E73FE">
        <w:rPr>
          <w:rFonts w:ascii="Arial" w:hAnsi="Arial" w:cs="Arial"/>
        </w:rPr>
        <w:t>Sobi</w:t>
      </w:r>
      <w:proofErr w:type="spellEnd"/>
      <w:r w:rsidR="007C1FAB" w:rsidRPr="003E73FE">
        <w:rPr>
          <w:rFonts w:ascii="Arial" w:hAnsi="Arial" w:cs="Arial"/>
        </w:rPr>
        <w:t xml:space="preserve">, making </w:t>
      </w:r>
      <w:proofErr w:type="spellStart"/>
      <w:r w:rsidR="007C1FAB" w:rsidRPr="003E73FE">
        <w:rPr>
          <w:rFonts w:ascii="Arial" w:hAnsi="Arial" w:cs="Arial"/>
        </w:rPr>
        <w:t>Sobi</w:t>
      </w:r>
      <w:proofErr w:type="spellEnd"/>
      <w:r w:rsidR="007C1FAB" w:rsidRPr="003E73FE">
        <w:rPr>
          <w:rFonts w:ascii="Arial" w:hAnsi="Arial" w:cs="Arial"/>
        </w:rPr>
        <w:t xml:space="preserve"> the marketing authorisation holder of </w:t>
      </w:r>
      <w:proofErr w:type="spellStart"/>
      <w:r w:rsidR="007C1FAB" w:rsidRPr="003E73FE">
        <w:rPr>
          <w:rFonts w:ascii="Arial" w:hAnsi="Arial" w:cs="Arial"/>
        </w:rPr>
        <w:t>Elocta</w:t>
      </w:r>
      <w:proofErr w:type="spellEnd"/>
      <w:r w:rsidR="007C1FAB" w:rsidRPr="003E73FE">
        <w:rPr>
          <w:rFonts w:ascii="Arial" w:hAnsi="Arial" w:cs="Arial"/>
        </w:rPr>
        <w:t xml:space="preserve"> in the EU.  </w:t>
      </w:r>
    </w:p>
    <w:p w:rsidR="0020402C" w:rsidRPr="003E73FE" w:rsidRDefault="0020402C" w:rsidP="003E73FE">
      <w:pPr>
        <w:pStyle w:val="ListParagraph"/>
        <w:numPr>
          <w:ilvl w:val="1"/>
          <w:numId w:val="38"/>
        </w:numPr>
        <w:spacing w:line="240" w:lineRule="auto"/>
        <w:rPr>
          <w:rFonts w:ascii="Arial" w:hAnsi="Arial" w:cs="Arial"/>
        </w:rPr>
      </w:pPr>
      <w:r w:rsidRPr="0020402C">
        <w:rPr>
          <w:rFonts w:ascii="Arial" w:hAnsi="Arial" w:cs="Arial"/>
        </w:rPr>
        <w:t>The German Institute for Quality and Efficiency in Health Care (</w:t>
      </w:r>
      <w:proofErr w:type="spellStart"/>
      <w:r w:rsidRPr="0020402C">
        <w:rPr>
          <w:rFonts w:ascii="Arial" w:hAnsi="Arial" w:cs="Arial"/>
        </w:rPr>
        <w:t>IQWiG</w:t>
      </w:r>
      <w:proofErr w:type="spellEnd"/>
      <w:r w:rsidRPr="0020402C">
        <w:rPr>
          <w:rFonts w:ascii="Arial" w:hAnsi="Arial" w:cs="Arial"/>
        </w:rPr>
        <w:t xml:space="preserve">) examined Swedish Orphan </w:t>
      </w:r>
      <w:proofErr w:type="spellStart"/>
      <w:r w:rsidRPr="0020402C">
        <w:rPr>
          <w:rFonts w:ascii="Arial" w:hAnsi="Arial" w:cs="Arial"/>
        </w:rPr>
        <w:t>Biovitrum’s</w:t>
      </w:r>
      <w:proofErr w:type="spellEnd"/>
      <w:r w:rsidRPr="0020402C">
        <w:rPr>
          <w:rFonts w:ascii="Arial" w:hAnsi="Arial" w:cs="Arial"/>
        </w:rPr>
        <w:t xml:space="preserve">  </w:t>
      </w:r>
      <w:proofErr w:type="spellStart"/>
      <w:r w:rsidRPr="0020402C">
        <w:rPr>
          <w:rFonts w:ascii="Arial" w:hAnsi="Arial" w:cs="Arial"/>
        </w:rPr>
        <w:t>Elocta</w:t>
      </w:r>
      <w:proofErr w:type="spellEnd"/>
      <w:r w:rsidRPr="0020402C">
        <w:rPr>
          <w:rFonts w:ascii="Arial" w:hAnsi="Arial" w:cs="Arial"/>
        </w:rPr>
        <w:t xml:space="preserve"> (</w:t>
      </w:r>
      <w:proofErr w:type="spellStart"/>
      <w:r w:rsidRPr="0020402C">
        <w:rPr>
          <w:rFonts w:ascii="Arial" w:hAnsi="Arial" w:cs="Arial"/>
        </w:rPr>
        <w:t>efmoroctocog</w:t>
      </w:r>
      <w:proofErr w:type="spellEnd"/>
      <w:r w:rsidRPr="0020402C">
        <w:rPr>
          <w:rFonts w:ascii="Arial" w:hAnsi="Arial" w:cs="Arial"/>
        </w:rPr>
        <w:t xml:space="preserve"> alfa), assessing whether this new drug offers an added benefit over the appropriate comparator therapy both in prevention and in on-demand treatment for people with haemophilia A.  It said such an added benefit could not be derived from the dossier, because it did not contain adequate study data. </w:t>
      </w:r>
      <w:r>
        <w:rPr>
          <w:rFonts w:ascii="Arial" w:hAnsi="Arial" w:cs="Arial"/>
        </w:rPr>
        <w:t xml:space="preserve"> </w:t>
      </w:r>
    </w:p>
    <w:p w:rsidR="0019653D" w:rsidRPr="003E73FE" w:rsidRDefault="008B48C8" w:rsidP="003E73FE">
      <w:pPr>
        <w:pStyle w:val="ListParagraph"/>
        <w:numPr>
          <w:ilvl w:val="1"/>
          <w:numId w:val="38"/>
        </w:numPr>
        <w:spacing w:line="240" w:lineRule="auto"/>
        <w:rPr>
          <w:rFonts w:ascii="Arial" w:hAnsi="Arial" w:cs="Arial"/>
        </w:rPr>
      </w:pPr>
      <w:hyperlink r:id="rId20" w:tgtFrame="_blank" w:history="1">
        <w:r w:rsidR="00C734DE" w:rsidRPr="000A0786">
          <w:rPr>
            <w:rFonts w:ascii="Arial" w:hAnsi="Arial" w:cs="Arial"/>
          </w:rPr>
          <w:t xml:space="preserve">Swedish Orphan </w:t>
        </w:r>
        <w:proofErr w:type="spellStart"/>
        <w:r w:rsidR="00C734DE" w:rsidRPr="000A0786">
          <w:rPr>
            <w:rFonts w:ascii="Arial" w:hAnsi="Arial" w:cs="Arial"/>
          </w:rPr>
          <w:t>Biovitrum</w:t>
        </w:r>
        <w:proofErr w:type="spellEnd"/>
        <w:r w:rsidR="00C734DE" w:rsidRPr="000A0786">
          <w:rPr>
            <w:rFonts w:ascii="Arial" w:hAnsi="Arial" w:cs="Arial"/>
          </w:rPr>
          <w:t xml:space="preserve"> </w:t>
        </w:r>
      </w:hyperlink>
      <w:r w:rsidR="00C734DE" w:rsidRPr="000A0786">
        <w:rPr>
          <w:rFonts w:ascii="Arial" w:hAnsi="Arial" w:cs="Arial"/>
        </w:rPr>
        <w:t>(</w:t>
      </w:r>
      <w:proofErr w:type="spellStart"/>
      <w:r w:rsidR="00C734DE" w:rsidRPr="000A0786">
        <w:rPr>
          <w:rFonts w:ascii="Arial" w:hAnsi="Arial" w:cs="Arial"/>
        </w:rPr>
        <w:t>Sobi</w:t>
      </w:r>
      <w:proofErr w:type="spellEnd"/>
      <w:r w:rsidR="00C734DE" w:rsidRPr="000A0786">
        <w:rPr>
          <w:rFonts w:ascii="Arial" w:hAnsi="Arial" w:cs="Arial"/>
        </w:rPr>
        <w:t>) a</w:t>
      </w:r>
      <w:r w:rsidR="00C734DE" w:rsidRPr="003E73FE">
        <w:t xml:space="preserve">nd its </w:t>
      </w:r>
      <w:r w:rsidR="00C734DE" w:rsidRPr="003E73FE">
        <w:rPr>
          <w:rFonts w:ascii="Arial" w:hAnsi="Arial" w:cs="Arial"/>
        </w:rPr>
        <w:t>partner Biogen received a positive opinion from t</w:t>
      </w:r>
      <w:r w:rsidR="00C734DE" w:rsidRPr="00C734DE">
        <w:rPr>
          <w:rFonts w:ascii="Arial" w:hAnsi="Arial" w:cs="Arial"/>
        </w:rPr>
        <w:t xml:space="preserve">he Committee for Orphan Medicinal Products (COMP) </w:t>
      </w:r>
      <w:r w:rsidR="00C734DE" w:rsidRPr="003E73FE">
        <w:rPr>
          <w:rFonts w:ascii="Arial" w:hAnsi="Arial" w:cs="Arial"/>
        </w:rPr>
        <w:t>of the European Medicines Agency (EMA) recommending th</w:t>
      </w:r>
      <w:r w:rsidR="000A0786">
        <w:rPr>
          <w:rFonts w:ascii="Arial" w:hAnsi="Arial" w:cs="Arial"/>
        </w:rPr>
        <w:t xml:space="preserve">e European Commission (EC) </w:t>
      </w:r>
      <w:r w:rsidR="00C734DE" w:rsidRPr="003E73FE">
        <w:rPr>
          <w:rFonts w:ascii="Arial" w:hAnsi="Arial" w:cs="Arial"/>
        </w:rPr>
        <w:t xml:space="preserve"> maintain the orphan designation</w:t>
      </w:r>
      <w:r w:rsidR="000A0786">
        <w:rPr>
          <w:rStyle w:val="FootnoteReference"/>
          <w:rFonts w:ascii="Arial" w:hAnsi="Arial" w:cs="Arial"/>
        </w:rPr>
        <w:footnoteReference w:id="11"/>
      </w:r>
      <w:r w:rsidR="00C734DE" w:rsidRPr="003E73FE">
        <w:rPr>
          <w:rFonts w:ascii="Arial" w:hAnsi="Arial" w:cs="Arial"/>
        </w:rPr>
        <w:t xml:space="preserve"> for </w:t>
      </w:r>
      <w:proofErr w:type="spellStart"/>
      <w:r w:rsidR="00C734DE" w:rsidRPr="003E73FE">
        <w:rPr>
          <w:rFonts w:ascii="Arial" w:hAnsi="Arial" w:cs="Arial"/>
        </w:rPr>
        <w:t>Alprolix</w:t>
      </w:r>
      <w:proofErr w:type="spellEnd"/>
      <w:r w:rsidR="00C734DE" w:rsidRPr="003E73FE">
        <w:rPr>
          <w:rFonts w:ascii="Arial" w:hAnsi="Arial" w:cs="Arial"/>
        </w:rPr>
        <w:t xml:space="preserve"> (</w:t>
      </w:r>
      <w:proofErr w:type="spellStart"/>
      <w:r w:rsidR="00C734DE" w:rsidRPr="003E73FE">
        <w:rPr>
          <w:rFonts w:ascii="Arial" w:hAnsi="Arial" w:cs="Arial"/>
        </w:rPr>
        <w:t>eftrenonacog</w:t>
      </w:r>
      <w:proofErr w:type="spellEnd"/>
      <w:r w:rsidR="00C734DE" w:rsidRPr="003E73FE">
        <w:rPr>
          <w:rFonts w:ascii="Arial" w:hAnsi="Arial" w:cs="Arial"/>
        </w:rPr>
        <w:t xml:space="preserve"> alfa), a recombinant factor IX Fc fusion protein therapy for the treatment of haemophilia B</w:t>
      </w:r>
      <w:r w:rsidR="00C734DE" w:rsidRPr="00C734DE">
        <w:rPr>
          <w:rFonts w:ascii="Arial" w:hAnsi="Arial" w:cs="Arial"/>
        </w:rPr>
        <w:t xml:space="preserve">.  </w:t>
      </w:r>
      <w:r w:rsidR="00C734DE" w:rsidRPr="003E73FE">
        <w:rPr>
          <w:rFonts w:ascii="Arial" w:hAnsi="Arial" w:cs="Arial"/>
        </w:rPr>
        <w:t xml:space="preserve">The COMP's recommendation was then referred to the EC which is responsible for granting marketing authorisation for medicines in the EU.  An application for marketing authorisation was submitted to EMA in June 2015.  In February 2016, </w:t>
      </w:r>
      <w:proofErr w:type="spellStart"/>
      <w:r w:rsidR="00C734DE" w:rsidRPr="003E73FE">
        <w:rPr>
          <w:rFonts w:ascii="Arial" w:hAnsi="Arial" w:cs="Arial"/>
        </w:rPr>
        <w:t>Sobi</w:t>
      </w:r>
      <w:proofErr w:type="spellEnd"/>
      <w:r w:rsidR="00C734DE" w:rsidRPr="003E73FE">
        <w:rPr>
          <w:rFonts w:ascii="Arial" w:hAnsi="Arial" w:cs="Arial"/>
        </w:rPr>
        <w:t xml:space="preserve"> and Biogen received a positive opinion from the Committee for Medicinal Products for Human Use (CHMP) of EMA for </w:t>
      </w:r>
      <w:proofErr w:type="spellStart"/>
      <w:r w:rsidR="00C734DE" w:rsidRPr="003E73FE">
        <w:rPr>
          <w:rFonts w:ascii="Arial" w:hAnsi="Arial" w:cs="Arial"/>
        </w:rPr>
        <w:t>Alprolix</w:t>
      </w:r>
      <w:proofErr w:type="spellEnd"/>
      <w:r w:rsidR="00C734DE" w:rsidRPr="003E73FE">
        <w:rPr>
          <w:rFonts w:ascii="Arial" w:hAnsi="Arial" w:cs="Arial"/>
        </w:rPr>
        <w:t xml:space="preserve">.  If approved and the orphan designation is confirmed, </w:t>
      </w:r>
      <w:proofErr w:type="spellStart"/>
      <w:r w:rsidR="00C734DE" w:rsidRPr="003E73FE">
        <w:rPr>
          <w:rFonts w:ascii="Arial" w:hAnsi="Arial" w:cs="Arial"/>
        </w:rPr>
        <w:t>Alprolix</w:t>
      </w:r>
      <w:proofErr w:type="spellEnd"/>
      <w:r w:rsidR="00C734DE" w:rsidRPr="003E73FE">
        <w:rPr>
          <w:rFonts w:ascii="Arial" w:hAnsi="Arial" w:cs="Arial"/>
        </w:rPr>
        <w:t xml:space="preserve"> will remain on the Community Register of Orphan Medicinal Products and receive orphan designation.  </w:t>
      </w:r>
    </w:p>
    <w:p w:rsidR="00806E0A" w:rsidRPr="003E73FE" w:rsidRDefault="0019653D" w:rsidP="003E73FE">
      <w:pPr>
        <w:pStyle w:val="ListParagraph"/>
        <w:numPr>
          <w:ilvl w:val="1"/>
          <w:numId w:val="38"/>
        </w:numPr>
        <w:spacing w:line="240" w:lineRule="auto"/>
        <w:rPr>
          <w:rFonts w:ascii="Arial" w:hAnsi="Arial" w:cs="Arial"/>
        </w:rPr>
      </w:pPr>
      <w:r w:rsidRPr="0019653D">
        <w:rPr>
          <w:rFonts w:ascii="Arial" w:hAnsi="Arial" w:cs="Arial"/>
        </w:rPr>
        <w:t xml:space="preserve">The European Commission has approved Novartis’ </w:t>
      </w:r>
      <w:proofErr w:type="spellStart"/>
      <w:r w:rsidRPr="0019653D">
        <w:rPr>
          <w:rFonts w:ascii="Arial" w:hAnsi="Arial" w:cs="Arial"/>
        </w:rPr>
        <w:t>Revolade</w:t>
      </w:r>
      <w:proofErr w:type="spellEnd"/>
      <w:r w:rsidRPr="0019653D">
        <w:rPr>
          <w:rFonts w:ascii="Arial" w:hAnsi="Arial" w:cs="Arial"/>
        </w:rPr>
        <w:t xml:space="preserve"> (</w:t>
      </w:r>
      <w:proofErr w:type="spellStart"/>
      <w:r w:rsidRPr="0019653D">
        <w:rPr>
          <w:rFonts w:ascii="Arial" w:hAnsi="Arial" w:cs="Arial"/>
        </w:rPr>
        <w:t>eltrombopag</w:t>
      </w:r>
      <w:proofErr w:type="spellEnd"/>
      <w:r w:rsidRPr="0019653D">
        <w:rPr>
          <w:rFonts w:ascii="Arial" w:hAnsi="Arial" w:cs="Arial"/>
        </w:rPr>
        <w:t xml:space="preserve">) as a first-in-class therapy for children aged one and over with chronic idiopathic thrombocytopenic purpura (ITP) who have not responded to other treatments.  In ITP, blood does not clot as expected.  Patients have a low number of platelets and suffer from purple bruises or tiny red or purple dots on the skin as well as nosebleeds, bleeding from the gums during dental work, or other bleeding that's hard to stop.  Their immune system is thought to attack and destroy their platelets.  </w:t>
      </w:r>
    </w:p>
    <w:p w:rsidR="0062752A" w:rsidRPr="003E73FE" w:rsidRDefault="00806E0A" w:rsidP="003E73FE">
      <w:pPr>
        <w:pStyle w:val="ListParagraph"/>
        <w:numPr>
          <w:ilvl w:val="1"/>
          <w:numId w:val="38"/>
        </w:numPr>
        <w:spacing w:line="240" w:lineRule="auto"/>
        <w:rPr>
          <w:rFonts w:ascii="Arial" w:hAnsi="Arial" w:cs="Arial"/>
        </w:rPr>
      </w:pPr>
      <w:r w:rsidRPr="00807B11">
        <w:rPr>
          <w:rFonts w:ascii="Arial" w:hAnsi="Arial" w:cs="Arial"/>
        </w:rPr>
        <w:t xml:space="preserve">The European Commission </w:t>
      </w:r>
      <w:hyperlink r:id="rId21" w:tgtFrame="_blank" w:history="1">
        <w:r w:rsidRPr="003E73FE">
          <w:t>designated</w:t>
        </w:r>
      </w:hyperlink>
      <w:r w:rsidRPr="003E73FE">
        <w:t xml:space="preserve"> </w:t>
      </w:r>
      <w:proofErr w:type="spellStart"/>
      <w:r w:rsidRPr="00807B11">
        <w:rPr>
          <w:rFonts w:ascii="Arial" w:hAnsi="Arial" w:cs="Arial"/>
        </w:rPr>
        <w:t>BioMarin</w:t>
      </w:r>
      <w:proofErr w:type="spellEnd"/>
      <w:r w:rsidRPr="00807B11">
        <w:rPr>
          <w:rFonts w:ascii="Arial" w:hAnsi="Arial" w:cs="Arial"/>
        </w:rPr>
        <w:t xml:space="preserve"> </w:t>
      </w:r>
      <w:r w:rsidRPr="000A0786">
        <w:rPr>
          <w:rFonts w:ascii="Arial" w:hAnsi="Arial" w:cs="Arial"/>
        </w:rPr>
        <w:t xml:space="preserve">Pharmaceutical's </w:t>
      </w:r>
      <w:hyperlink r:id="rId22" w:tgtFrame="_blank" w:history="1">
        <w:r w:rsidRPr="000A0786">
          <w:rPr>
            <w:rFonts w:ascii="Arial" w:hAnsi="Arial" w:cs="Arial"/>
          </w:rPr>
          <w:t>BMN 270</w:t>
        </w:r>
      </w:hyperlink>
      <w:r w:rsidRPr="000A0786">
        <w:rPr>
          <w:rFonts w:ascii="Arial" w:hAnsi="Arial" w:cs="Arial"/>
        </w:rPr>
        <w:t xml:space="preserve"> an orphan</w:t>
      </w:r>
      <w:r w:rsidRPr="00807B11">
        <w:rPr>
          <w:rFonts w:ascii="Arial" w:hAnsi="Arial" w:cs="Arial"/>
        </w:rPr>
        <w:t xml:space="preserve"> drug for the treatment of haemophilia A.  BMN 270 is a gene therapy designed to restore factor VIII levels in plasma.  </w:t>
      </w:r>
    </w:p>
    <w:p w:rsidR="00AF3075" w:rsidRPr="00457610" w:rsidRDefault="001C2106" w:rsidP="00457610">
      <w:pPr>
        <w:pStyle w:val="Heading1"/>
        <w:numPr>
          <w:ilvl w:val="0"/>
          <w:numId w:val="1"/>
        </w:numPr>
        <w:ind w:left="360"/>
        <w:rPr>
          <w:color w:val="FF0000"/>
        </w:rPr>
      </w:pPr>
      <w:bookmarkStart w:id="4" w:name="_Toc449788964"/>
      <w:r w:rsidRPr="00457610">
        <w:rPr>
          <w:color w:val="FF0000"/>
        </w:rPr>
        <w:t>Market</w:t>
      </w:r>
      <w:r w:rsidR="00AF3075" w:rsidRPr="00457610">
        <w:rPr>
          <w:color w:val="FF0000"/>
        </w:rPr>
        <w:t xml:space="preserve"> structure and </w:t>
      </w:r>
      <w:r w:rsidRPr="00457610">
        <w:rPr>
          <w:color w:val="FF0000"/>
        </w:rPr>
        <w:t>company</w:t>
      </w:r>
      <w:r w:rsidR="00AF3075" w:rsidRPr="00457610">
        <w:rPr>
          <w:color w:val="FF0000"/>
        </w:rPr>
        <w:t xml:space="preserve"> news</w:t>
      </w:r>
      <w:bookmarkEnd w:id="4"/>
    </w:p>
    <w:p w:rsidR="000A4899" w:rsidRPr="00F87D21" w:rsidRDefault="001C2106" w:rsidP="00F87D21">
      <w:pPr>
        <w:spacing w:line="240" w:lineRule="auto"/>
        <w:rPr>
          <w:rFonts w:ascii="Arial" w:hAnsi="Arial" w:cs="Arial"/>
          <w:b/>
          <w:sz w:val="28"/>
          <w:szCs w:val="28"/>
          <w:vertAlign w:val="subscript"/>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sidR="00D46FBB">
        <w:rPr>
          <w:rFonts w:ascii="Arial" w:hAnsi="Arial" w:cs="Arial"/>
          <w:i/>
        </w:rPr>
        <w:t xml:space="preserve">uts, and marketing agreements. </w:t>
      </w:r>
      <w:r w:rsidR="00AD6A73">
        <w:rPr>
          <w:rFonts w:ascii="Arial" w:hAnsi="Arial" w:cs="Arial"/>
          <w:i/>
        </w:rPr>
        <w:t xml:space="preserve"> </w:t>
      </w:r>
      <w:r w:rsidRPr="001C2106">
        <w:rPr>
          <w:rFonts w:ascii="Arial" w:hAnsi="Arial" w:cs="Arial"/>
          <w:i/>
        </w:rPr>
        <w:t>Companies considered include suppliers, potential suppliers and developers of products which may be of interest.</w:t>
      </w:r>
      <w:r w:rsidR="00AD6A73">
        <w:rPr>
          <w:rFonts w:ascii="Arial" w:hAnsi="Arial" w:cs="Arial"/>
          <w:i/>
        </w:rPr>
        <w:t xml:space="preserve">  </w:t>
      </w:r>
    </w:p>
    <w:p w:rsidR="00A2661D" w:rsidRPr="003E73FE" w:rsidRDefault="00A2661D" w:rsidP="003A5D3F">
      <w:pPr>
        <w:pStyle w:val="ListParagraph"/>
        <w:numPr>
          <w:ilvl w:val="1"/>
          <w:numId w:val="39"/>
        </w:numPr>
        <w:spacing w:line="240" w:lineRule="auto"/>
        <w:rPr>
          <w:rFonts w:ascii="Arial" w:hAnsi="Arial" w:cs="Arial"/>
        </w:rPr>
      </w:pPr>
      <w:r w:rsidRPr="00A2661D">
        <w:rPr>
          <w:rFonts w:ascii="Arial" w:hAnsi="Arial" w:cs="Arial"/>
        </w:rPr>
        <w:t>CEO of CSL Ltd., Paul Perreault, sees “smart” acquisitions as a way to spur growth.  “When I think about M&amp;A</w:t>
      </w:r>
      <w:r w:rsidR="000A0786">
        <w:rPr>
          <w:rStyle w:val="FootnoteReference"/>
          <w:rFonts w:ascii="Arial" w:hAnsi="Arial" w:cs="Arial"/>
        </w:rPr>
        <w:footnoteReference w:id="12"/>
      </w:r>
      <w:r w:rsidRPr="00A2661D">
        <w:rPr>
          <w:rFonts w:ascii="Arial" w:hAnsi="Arial" w:cs="Arial"/>
        </w:rPr>
        <w:t xml:space="preserve"> as part of our strategy, it is really about adding value,” Perreault told a Bloomberg event in Melbourne. “It’s not about bolt-</w:t>
      </w:r>
      <w:proofErr w:type="spellStart"/>
      <w:r w:rsidRPr="00A2661D">
        <w:rPr>
          <w:rFonts w:ascii="Arial" w:hAnsi="Arial" w:cs="Arial"/>
        </w:rPr>
        <w:t>ons</w:t>
      </w:r>
      <w:proofErr w:type="spellEnd"/>
      <w:r w:rsidRPr="00A2661D">
        <w:rPr>
          <w:rFonts w:ascii="Arial" w:hAnsi="Arial" w:cs="Arial"/>
        </w:rPr>
        <w:t>…. If you cannot add value, you probably shouldn’t be buying it.”  Perreault said China was a “strategic imperative” for the company as its market opened up to treatments for conditions such as haemophilia.  The country has as many as 65,000 sufferers of the bleeding disease, though only about 6,000 are being treated.  “We have products that can help people in China, but the hard part is finding a way in,” Perreault said. While the company’s recombinant-protein-based medicines may offer a way in, “it will be a while before recombinants may take a big share of the Chinese market.”  The company w</w:t>
      </w:r>
      <w:r w:rsidR="005E2390">
        <w:rPr>
          <w:rFonts w:ascii="Arial" w:hAnsi="Arial" w:cs="Arial"/>
        </w:rPr>
        <w:t xml:space="preserve">ill not </w:t>
      </w:r>
      <w:r w:rsidRPr="00A2661D">
        <w:rPr>
          <w:rFonts w:ascii="Arial" w:hAnsi="Arial" w:cs="Arial"/>
        </w:rPr>
        <w:t>seek to diversify away from its core blood-plasma and vaccines business into fashionable areas, like immune therapies for cancer, and it would not rush to spin off the bioCSL unit, Perreault said.</w:t>
      </w:r>
    </w:p>
    <w:p w:rsidR="009F272B" w:rsidRPr="003E73FE" w:rsidRDefault="009F272B" w:rsidP="003A5D3F">
      <w:pPr>
        <w:pStyle w:val="ListParagraph"/>
        <w:numPr>
          <w:ilvl w:val="1"/>
          <w:numId w:val="39"/>
        </w:numPr>
        <w:spacing w:line="240" w:lineRule="auto"/>
        <w:rPr>
          <w:rFonts w:ascii="Arial" w:hAnsi="Arial" w:cs="Arial"/>
        </w:rPr>
      </w:pPr>
      <w:r w:rsidRPr="009F272B">
        <w:rPr>
          <w:rFonts w:ascii="Arial" w:hAnsi="Arial" w:cs="Arial"/>
        </w:rPr>
        <w:t xml:space="preserve">Baxter International is selling some of its shares in </w:t>
      </w:r>
      <w:proofErr w:type="spellStart"/>
      <w:r w:rsidRPr="009F272B">
        <w:rPr>
          <w:rFonts w:ascii="Arial" w:hAnsi="Arial" w:cs="Arial"/>
        </w:rPr>
        <w:t>Baxalta</w:t>
      </w:r>
      <w:proofErr w:type="spellEnd"/>
      <w:r w:rsidRPr="009F272B">
        <w:rPr>
          <w:rFonts w:ascii="Arial" w:hAnsi="Arial" w:cs="Arial"/>
        </w:rPr>
        <w:t xml:space="preserve"> to pay down debt. </w:t>
      </w:r>
      <w:r w:rsidR="00AD6A73">
        <w:rPr>
          <w:rFonts w:ascii="Arial" w:hAnsi="Arial" w:cs="Arial"/>
        </w:rPr>
        <w:t xml:space="preserve"> </w:t>
      </w:r>
      <w:r w:rsidRPr="009F272B">
        <w:rPr>
          <w:rFonts w:ascii="Arial" w:hAnsi="Arial" w:cs="Arial"/>
        </w:rPr>
        <w:t xml:space="preserve">Baxter's stake in </w:t>
      </w:r>
      <w:proofErr w:type="spellStart"/>
      <w:r w:rsidRPr="009F272B">
        <w:rPr>
          <w:rFonts w:ascii="Arial" w:hAnsi="Arial" w:cs="Arial"/>
        </w:rPr>
        <w:t>Baxalta</w:t>
      </w:r>
      <w:proofErr w:type="spellEnd"/>
      <w:r w:rsidRPr="009F272B">
        <w:rPr>
          <w:rFonts w:ascii="Arial" w:hAnsi="Arial" w:cs="Arial"/>
        </w:rPr>
        <w:t xml:space="preserve"> will be reduced from approximately 13.8 percent to 5.1 percent as a result of the sale.</w:t>
      </w:r>
      <w:r w:rsidR="00AD6A73">
        <w:rPr>
          <w:rFonts w:ascii="Arial" w:hAnsi="Arial" w:cs="Arial"/>
        </w:rPr>
        <w:t xml:space="preserve">  </w:t>
      </w:r>
    </w:p>
    <w:p w:rsidR="008E1764" w:rsidRPr="003E73FE" w:rsidRDefault="0029747B" w:rsidP="003A5D3F">
      <w:pPr>
        <w:pStyle w:val="ListParagraph"/>
        <w:numPr>
          <w:ilvl w:val="1"/>
          <w:numId w:val="39"/>
        </w:numPr>
        <w:spacing w:line="240" w:lineRule="auto"/>
        <w:rPr>
          <w:rFonts w:ascii="Arial" w:hAnsi="Arial" w:cs="Arial"/>
        </w:rPr>
      </w:pPr>
      <w:proofErr w:type="spellStart"/>
      <w:r w:rsidRPr="003E73FE">
        <w:rPr>
          <w:rFonts w:ascii="Arial" w:hAnsi="Arial" w:cs="Arial"/>
        </w:rPr>
        <w:t>Kamada</w:t>
      </w:r>
      <w:proofErr w:type="spellEnd"/>
      <w:r w:rsidRPr="003E73FE">
        <w:rPr>
          <w:rFonts w:ascii="Arial" w:hAnsi="Arial" w:cs="Arial"/>
        </w:rPr>
        <w:t xml:space="preserve"> </w:t>
      </w:r>
      <w:r w:rsidRPr="00173B67">
        <w:rPr>
          <w:rFonts w:ascii="Arial" w:hAnsi="Arial" w:cs="Arial"/>
        </w:rPr>
        <w:t>announced the submission of a Marketing Authorization Application (MAA) with the European Medicines Agency (EMA) for the Company’s inhaled alpha-1 antitrypsin (AAT) therapy as</w:t>
      </w:r>
      <w:r>
        <w:rPr>
          <w:rFonts w:ascii="Arial" w:hAnsi="Arial" w:cs="Arial"/>
        </w:rPr>
        <w:t xml:space="preserve"> a treatment for AAT deficiency</w:t>
      </w:r>
      <w:r w:rsidR="000A0786">
        <w:rPr>
          <w:rStyle w:val="FootnoteReference"/>
          <w:rFonts w:ascii="Arial" w:hAnsi="Arial" w:cs="Arial"/>
        </w:rPr>
        <w:footnoteReference w:id="13"/>
      </w:r>
      <w:r>
        <w:rPr>
          <w:rFonts w:ascii="Arial" w:hAnsi="Arial" w:cs="Arial"/>
        </w:rPr>
        <w:t>.</w:t>
      </w:r>
      <w:r w:rsidRPr="00173B67">
        <w:rPr>
          <w:rFonts w:ascii="Arial" w:hAnsi="Arial" w:cs="Arial"/>
        </w:rPr>
        <w:t xml:space="preserve"> </w:t>
      </w:r>
      <w:r w:rsidR="00AD6A73">
        <w:rPr>
          <w:rFonts w:ascii="Arial" w:hAnsi="Arial" w:cs="Arial"/>
        </w:rPr>
        <w:t xml:space="preserve"> </w:t>
      </w:r>
    </w:p>
    <w:p w:rsidR="00951EE3" w:rsidRPr="000A0786" w:rsidRDefault="008E1764" w:rsidP="003A5D3F">
      <w:pPr>
        <w:pStyle w:val="ListParagraph"/>
        <w:numPr>
          <w:ilvl w:val="1"/>
          <w:numId w:val="39"/>
        </w:numPr>
        <w:spacing w:line="240" w:lineRule="auto"/>
        <w:rPr>
          <w:rFonts w:ascii="Arial" w:hAnsi="Arial" w:cs="Arial"/>
        </w:rPr>
      </w:pPr>
      <w:r w:rsidRPr="008E1764">
        <w:rPr>
          <w:rFonts w:ascii="Arial" w:hAnsi="Arial" w:cs="Arial"/>
        </w:rPr>
        <w:t xml:space="preserve">Shire Pharma Canada announced that </w:t>
      </w:r>
      <w:proofErr w:type="spellStart"/>
      <w:r w:rsidRPr="008E1764">
        <w:rPr>
          <w:rFonts w:ascii="Arial" w:hAnsi="Arial" w:cs="Arial"/>
        </w:rPr>
        <w:t>Cinryze</w:t>
      </w:r>
      <w:proofErr w:type="spellEnd"/>
      <w:r w:rsidR="000A0786">
        <w:rPr>
          <w:rStyle w:val="FootnoteReference"/>
          <w:rFonts w:ascii="Arial" w:hAnsi="Arial" w:cs="Arial"/>
        </w:rPr>
        <w:footnoteReference w:id="14"/>
      </w:r>
      <w:r w:rsidRPr="008E1764">
        <w:rPr>
          <w:rFonts w:ascii="Arial" w:hAnsi="Arial" w:cs="Arial"/>
        </w:rPr>
        <w:t xml:space="preserve"> is now available in Canada to adult and adolescent patients with hereditary angioedema (HAE)</w:t>
      </w:r>
      <w:r w:rsidR="000A0786">
        <w:rPr>
          <w:rStyle w:val="FootnoteReference"/>
          <w:rFonts w:ascii="Arial" w:hAnsi="Arial" w:cs="Arial"/>
        </w:rPr>
        <w:footnoteReference w:id="15"/>
      </w:r>
      <w:r w:rsidRPr="008E1764">
        <w:rPr>
          <w:rFonts w:ascii="Arial" w:hAnsi="Arial" w:cs="Arial"/>
        </w:rPr>
        <w:t xml:space="preserve"> who may benefit from routine prevention.  The Canadian Blood Services (CBS) will distribute </w:t>
      </w:r>
      <w:proofErr w:type="spellStart"/>
      <w:r w:rsidRPr="008E1764">
        <w:rPr>
          <w:rFonts w:ascii="Arial" w:hAnsi="Arial" w:cs="Arial"/>
        </w:rPr>
        <w:t>C</w:t>
      </w:r>
      <w:r w:rsidR="000A0786">
        <w:rPr>
          <w:rFonts w:ascii="Arial" w:hAnsi="Arial" w:cs="Arial"/>
        </w:rPr>
        <w:t>inryze</w:t>
      </w:r>
      <w:proofErr w:type="spellEnd"/>
      <w:r w:rsidRPr="008E1764">
        <w:rPr>
          <w:rFonts w:ascii="Arial" w:hAnsi="Arial" w:cs="Arial"/>
        </w:rPr>
        <w:t xml:space="preserve"> throughout </w:t>
      </w:r>
      <w:r w:rsidRPr="000A0786">
        <w:rPr>
          <w:rFonts w:ascii="Arial" w:hAnsi="Arial" w:cs="Arial"/>
        </w:rPr>
        <w:t xml:space="preserve">the country, except for Québec.  </w:t>
      </w:r>
    </w:p>
    <w:p w:rsidR="00345B6B" w:rsidRPr="003E73FE" w:rsidRDefault="008B48C8" w:rsidP="003A5D3F">
      <w:pPr>
        <w:pStyle w:val="ListParagraph"/>
        <w:numPr>
          <w:ilvl w:val="1"/>
          <w:numId w:val="39"/>
        </w:numPr>
        <w:spacing w:line="240" w:lineRule="auto"/>
        <w:rPr>
          <w:rFonts w:ascii="Arial" w:hAnsi="Arial" w:cs="Arial"/>
        </w:rPr>
      </w:pPr>
      <w:hyperlink r:id="rId23" w:history="1">
        <w:proofErr w:type="spellStart"/>
        <w:r w:rsidR="003D548F" w:rsidRPr="000A0786">
          <w:rPr>
            <w:rFonts w:ascii="Arial" w:hAnsi="Arial" w:cs="Arial"/>
          </w:rPr>
          <w:t>Grifols</w:t>
        </w:r>
        <w:proofErr w:type="spellEnd"/>
      </w:hyperlink>
      <w:r w:rsidR="003D548F" w:rsidRPr="000A0786">
        <w:rPr>
          <w:rFonts w:ascii="Arial" w:hAnsi="Arial" w:cs="Arial"/>
        </w:rPr>
        <w:t xml:space="preserve">  has acquired a 49 per cent stake in the US-based </w:t>
      </w:r>
      <w:hyperlink r:id="rId24" w:history="1">
        <w:r w:rsidR="003D548F" w:rsidRPr="000A0786">
          <w:rPr>
            <w:rFonts w:ascii="Arial" w:hAnsi="Arial" w:cs="Arial"/>
          </w:rPr>
          <w:t>Interstate Blood Bank</w:t>
        </w:r>
      </w:hyperlink>
      <w:r w:rsidR="003D548F" w:rsidRPr="000A0786">
        <w:rPr>
          <w:rFonts w:ascii="Arial" w:hAnsi="Arial" w:cs="Arial"/>
        </w:rPr>
        <w:t xml:space="preserve"> (IBB) for $US 100 million (€88m).  The company has also entered into an option</w:t>
      </w:r>
      <w:r w:rsidR="003D548F" w:rsidRPr="00951EE3">
        <w:rPr>
          <w:rFonts w:ascii="Arial" w:hAnsi="Arial" w:cs="Arial"/>
        </w:rPr>
        <w:t xml:space="preserve"> agreement to purchase the remaining 51 per cent stake for an additional $US 100 million, and has agreed to pay $US 10 million to exercise the call option.  The principal business of the Memphis-headquartered IBB is the collection of plasma for the plasma fractionation industry.  </w:t>
      </w:r>
      <w:r w:rsidR="00951EE3" w:rsidRPr="00951EE3">
        <w:rPr>
          <w:rFonts w:ascii="Arial" w:hAnsi="Arial" w:cs="Arial"/>
        </w:rPr>
        <w:t xml:space="preserve">The deal is subject to clearance from US anti-trust authorities.  </w:t>
      </w:r>
    </w:p>
    <w:p w:rsidR="00345B6B" w:rsidRPr="005E2390" w:rsidRDefault="00345B6B" w:rsidP="003A5D3F">
      <w:pPr>
        <w:pStyle w:val="ListParagraph"/>
        <w:numPr>
          <w:ilvl w:val="1"/>
          <w:numId w:val="39"/>
        </w:numPr>
        <w:spacing w:line="240" w:lineRule="auto"/>
        <w:rPr>
          <w:rFonts w:ascii="Arial" w:hAnsi="Arial" w:cs="Arial"/>
        </w:rPr>
      </w:pPr>
      <w:r w:rsidRPr="000A0786">
        <w:rPr>
          <w:rFonts w:ascii="Arial" w:hAnsi="Arial" w:cs="Arial"/>
          <w:bCs/>
        </w:rPr>
        <w:t xml:space="preserve">LFB American Plasma, the newly established US subsidiary of the French biopharmaceutical LFB Group, announced an agreement with </w:t>
      </w:r>
      <w:proofErr w:type="spellStart"/>
      <w:r w:rsidRPr="000A0786">
        <w:rPr>
          <w:rFonts w:ascii="Arial" w:hAnsi="Arial" w:cs="Arial"/>
          <w:bCs/>
        </w:rPr>
        <w:t>ImmunoTek</w:t>
      </w:r>
      <w:proofErr w:type="spellEnd"/>
      <w:r w:rsidRPr="000A0786">
        <w:rPr>
          <w:rFonts w:ascii="Arial" w:hAnsi="Arial" w:cs="Arial"/>
          <w:bCs/>
        </w:rPr>
        <w:t xml:space="preserve"> </w:t>
      </w:r>
      <w:proofErr w:type="spellStart"/>
      <w:r w:rsidRPr="000A0786">
        <w:rPr>
          <w:rFonts w:ascii="Arial" w:hAnsi="Arial" w:cs="Arial"/>
          <w:bCs/>
        </w:rPr>
        <w:t>BioCenters</w:t>
      </w:r>
      <w:proofErr w:type="spellEnd"/>
      <w:r w:rsidRPr="000A0786">
        <w:rPr>
          <w:rFonts w:ascii="Arial" w:hAnsi="Arial" w:cs="Arial"/>
          <w:bCs/>
        </w:rPr>
        <w:t xml:space="preserve"> regarding a long-term plasma supply, an agreement which includes the development of several new plasma collection sites in the US. </w:t>
      </w:r>
      <w:r w:rsidRPr="000A0786">
        <w:rPr>
          <w:rFonts w:ascii="Arial" w:hAnsi="Arial" w:cs="Arial"/>
        </w:rPr>
        <w:t xml:space="preserve"> In 2015, LFB Group announced the decision to construct a new fractionation plant in the north of France (Arras region) with an annual capacity</w:t>
      </w:r>
      <w:r w:rsidRPr="00345B6B">
        <w:rPr>
          <w:rFonts w:ascii="Arial" w:hAnsi="Arial" w:cs="Arial"/>
        </w:rPr>
        <w:t xml:space="preserve"> of 3 million litres.  The agreement with </w:t>
      </w:r>
      <w:proofErr w:type="spellStart"/>
      <w:r w:rsidRPr="00345B6B">
        <w:rPr>
          <w:rFonts w:ascii="Arial" w:hAnsi="Arial" w:cs="Arial"/>
        </w:rPr>
        <w:t>ImmunoTek</w:t>
      </w:r>
      <w:proofErr w:type="spellEnd"/>
      <w:r w:rsidRPr="00345B6B">
        <w:rPr>
          <w:rFonts w:ascii="Arial" w:hAnsi="Arial" w:cs="Arial"/>
        </w:rPr>
        <w:t xml:space="preserve"> will allow LFB to scale up plasma production rapidly on completion of the future fractionation plant.  </w:t>
      </w:r>
      <w:proofErr w:type="spellStart"/>
      <w:r w:rsidRPr="005E2390">
        <w:rPr>
          <w:rFonts w:ascii="Arial" w:hAnsi="Arial" w:cs="Arial"/>
        </w:rPr>
        <w:t>ImmunoTek</w:t>
      </w:r>
      <w:proofErr w:type="spellEnd"/>
      <w:r w:rsidRPr="005E2390">
        <w:rPr>
          <w:rFonts w:ascii="Arial" w:hAnsi="Arial" w:cs="Arial"/>
        </w:rPr>
        <w:t xml:space="preserve"> currently has thirty centres in the planning stage for pharmaceutical customers. </w:t>
      </w:r>
      <w:r w:rsidRPr="005E2390">
        <w:rPr>
          <w:rFonts w:ascii="Arial" w:hAnsi="Arial" w:cs="Arial"/>
          <w:i/>
          <w:iCs/>
        </w:rPr>
        <w:t xml:space="preserve"> “</w:t>
      </w:r>
      <w:r w:rsidRPr="005E2390">
        <w:rPr>
          <w:rFonts w:ascii="Arial" w:hAnsi="Arial" w:cs="Arial"/>
          <w:iCs/>
        </w:rPr>
        <w:t>The development of a safe and reliable plasma supply chain continues to be an integral focus point for growing biopharmaceutical companies</w:t>
      </w:r>
      <w:r w:rsidRPr="005E2390">
        <w:rPr>
          <w:rFonts w:ascii="Arial" w:hAnsi="Arial" w:cs="Arial"/>
          <w:i/>
          <w:iCs/>
        </w:rPr>
        <w:t>,”</w:t>
      </w:r>
      <w:r w:rsidRPr="005E2390">
        <w:rPr>
          <w:rFonts w:ascii="Arial" w:hAnsi="Arial" w:cs="Arial"/>
        </w:rPr>
        <w:t xml:space="preserve"> says Jerome Parnell III, CEO and President of </w:t>
      </w:r>
      <w:proofErr w:type="spellStart"/>
      <w:r w:rsidRPr="005E2390">
        <w:rPr>
          <w:rFonts w:ascii="Arial" w:hAnsi="Arial" w:cs="Arial"/>
        </w:rPr>
        <w:t>ImmunoTek</w:t>
      </w:r>
      <w:proofErr w:type="spellEnd"/>
      <w:r w:rsidRPr="005E2390">
        <w:rPr>
          <w:rFonts w:ascii="Arial" w:hAnsi="Arial" w:cs="Arial"/>
        </w:rPr>
        <w:t>.  “</w:t>
      </w:r>
      <w:r w:rsidRPr="005E2390">
        <w:rPr>
          <w:rFonts w:ascii="Arial" w:hAnsi="Arial" w:cs="Arial"/>
          <w:iCs/>
        </w:rPr>
        <w:t xml:space="preserve">Synergy between LFB’s growth objectives and </w:t>
      </w:r>
      <w:proofErr w:type="spellStart"/>
      <w:r w:rsidRPr="005E2390">
        <w:rPr>
          <w:rFonts w:ascii="Arial" w:hAnsi="Arial" w:cs="Arial"/>
          <w:iCs/>
        </w:rPr>
        <w:t>ImmunoTek’s</w:t>
      </w:r>
      <w:proofErr w:type="spellEnd"/>
      <w:r w:rsidRPr="005E2390">
        <w:rPr>
          <w:rFonts w:ascii="Arial" w:hAnsi="Arial" w:cs="Arial"/>
          <w:iCs/>
        </w:rPr>
        <w:t xml:space="preserve"> experience to scale plasma volume will translate into a robust long-term relationship between both companies</w:t>
      </w:r>
      <w:r w:rsidRPr="005E2390">
        <w:rPr>
          <w:rFonts w:ascii="Arial" w:hAnsi="Arial" w:cs="Arial"/>
          <w:i/>
          <w:iCs/>
        </w:rPr>
        <w:t>.</w:t>
      </w:r>
      <w:r w:rsidRPr="005E2390">
        <w:rPr>
          <w:rFonts w:ascii="Arial" w:hAnsi="Arial" w:cs="Arial"/>
        </w:rPr>
        <w:t xml:space="preserve">”  </w:t>
      </w:r>
    </w:p>
    <w:p w:rsidR="00E014F2" w:rsidRPr="003E73FE" w:rsidRDefault="00F05FFC" w:rsidP="003A5D3F">
      <w:pPr>
        <w:pStyle w:val="ListParagraph"/>
        <w:numPr>
          <w:ilvl w:val="1"/>
          <w:numId w:val="39"/>
        </w:numPr>
        <w:spacing w:line="240" w:lineRule="auto"/>
        <w:rPr>
          <w:rFonts w:ascii="Arial" w:hAnsi="Arial" w:cs="Arial"/>
        </w:rPr>
      </w:pPr>
      <w:r>
        <w:rPr>
          <w:rFonts w:ascii="Arial" w:hAnsi="Arial" w:cs="Arial"/>
        </w:rPr>
        <w:t>Reuters reported</w:t>
      </w:r>
      <w:r w:rsidR="00D434CB">
        <w:rPr>
          <w:rFonts w:ascii="Arial" w:hAnsi="Arial" w:cs="Arial"/>
        </w:rPr>
        <w:t xml:space="preserve"> that Biogen is looking to sell its haemophilia portfolio, reportedly to concentrate on other therapeutic areas.  </w:t>
      </w:r>
    </w:p>
    <w:p w:rsidR="00E014F2" w:rsidRPr="003E73FE" w:rsidRDefault="00E014F2" w:rsidP="003A5D3F">
      <w:pPr>
        <w:pStyle w:val="ListParagraph"/>
        <w:numPr>
          <w:ilvl w:val="1"/>
          <w:numId w:val="39"/>
        </w:numPr>
        <w:spacing w:line="240" w:lineRule="auto"/>
        <w:rPr>
          <w:rFonts w:ascii="Arial" w:hAnsi="Arial" w:cs="Arial"/>
        </w:rPr>
      </w:pPr>
      <w:r w:rsidRPr="00807B11">
        <w:rPr>
          <w:rFonts w:ascii="Arial" w:hAnsi="Arial" w:cs="Arial"/>
        </w:rPr>
        <w:t xml:space="preserve">Portola </w:t>
      </w:r>
      <w:proofErr w:type="gramStart"/>
      <w:r w:rsidRPr="00807B11">
        <w:rPr>
          <w:rFonts w:ascii="Arial" w:hAnsi="Arial" w:cs="Arial"/>
        </w:rPr>
        <w:t>Pharmaceuticals</w:t>
      </w:r>
      <w:r w:rsidR="005E2390">
        <w:rPr>
          <w:rFonts w:ascii="Arial" w:hAnsi="Arial" w:cs="Arial"/>
        </w:rPr>
        <w:t xml:space="preserve"> </w:t>
      </w:r>
      <w:r w:rsidRPr="00807B11">
        <w:rPr>
          <w:rFonts w:ascii="Arial" w:hAnsi="Arial" w:cs="Arial"/>
        </w:rPr>
        <w:t xml:space="preserve"> announced</w:t>
      </w:r>
      <w:proofErr w:type="gramEnd"/>
      <w:r w:rsidRPr="00807B11">
        <w:rPr>
          <w:rFonts w:ascii="Arial" w:hAnsi="Arial" w:cs="Arial"/>
        </w:rPr>
        <w:t xml:space="preserve"> a clinical collaboration with Bayer, the manufacturers of </w:t>
      </w:r>
      <w:proofErr w:type="spellStart"/>
      <w:r w:rsidRPr="00807B11">
        <w:rPr>
          <w:rFonts w:ascii="Arial" w:hAnsi="Arial" w:cs="Arial"/>
        </w:rPr>
        <w:t>Xarelto</w:t>
      </w:r>
      <w:proofErr w:type="spellEnd"/>
      <w:r w:rsidRPr="00807B11">
        <w:rPr>
          <w:rFonts w:ascii="Arial" w:hAnsi="Arial" w:cs="Arial"/>
        </w:rPr>
        <w:t xml:space="preserve">, to include its own Factor </w:t>
      </w:r>
      <w:proofErr w:type="spellStart"/>
      <w:r w:rsidRPr="00807B11">
        <w:rPr>
          <w:rFonts w:ascii="Arial" w:hAnsi="Arial" w:cs="Arial"/>
        </w:rPr>
        <w:t>Xa</w:t>
      </w:r>
      <w:proofErr w:type="spellEnd"/>
      <w:r w:rsidRPr="00807B11">
        <w:rPr>
          <w:rFonts w:ascii="Arial" w:hAnsi="Arial" w:cs="Arial"/>
        </w:rPr>
        <w:t xml:space="preserve"> inhibitor rivaroxaban in a clinical development program in Japan.  Portola is developing an FDA designated breakthrough therapy called </w:t>
      </w:r>
      <w:proofErr w:type="spellStart"/>
      <w:r w:rsidRPr="00807B11">
        <w:rPr>
          <w:rFonts w:ascii="Arial" w:hAnsi="Arial" w:cs="Arial"/>
        </w:rPr>
        <w:t>andexanet</w:t>
      </w:r>
      <w:proofErr w:type="spellEnd"/>
      <w:r w:rsidRPr="00807B11">
        <w:rPr>
          <w:rFonts w:ascii="Arial" w:hAnsi="Arial" w:cs="Arial"/>
        </w:rPr>
        <w:t xml:space="preserve"> alfa to reverse anticoagulation in patients taking Factor </w:t>
      </w:r>
      <w:proofErr w:type="spellStart"/>
      <w:r w:rsidRPr="00807B11">
        <w:rPr>
          <w:rFonts w:ascii="Arial" w:hAnsi="Arial" w:cs="Arial"/>
        </w:rPr>
        <w:t>Xa</w:t>
      </w:r>
      <w:proofErr w:type="spellEnd"/>
      <w:r w:rsidRPr="00807B11">
        <w:rPr>
          <w:rFonts w:ascii="Arial" w:hAnsi="Arial" w:cs="Arial"/>
        </w:rPr>
        <w:t xml:space="preserve"> inhibitors such as </w:t>
      </w:r>
      <w:proofErr w:type="spellStart"/>
      <w:r w:rsidRPr="00807B11">
        <w:rPr>
          <w:rFonts w:ascii="Arial" w:hAnsi="Arial" w:cs="Arial"/>
        </w:rPr>
        <w:t>Xarelto</w:t>
      </w:r>
      <w:proofErr w:type="spellEnd"/>
      <w:r w:rsidRPr="00807B11">
        <w:rPr>
          <w:rFonts w:ascii="Arial" w:hAnsi="Arial" w:cs="Arial"/>
        </w:rPr>
        <w:t xml:space="preserve">.  The group also entered into separate agreements with Bayer and Janssen Pharmaceuticals, Inc. to support studies of the antidote in the U.S. and Europe.  </w:t>
      </w:r>
    </w:p>
    <w:p w:rsidR="00D54169" w:rsidRDefault="007D7DB0" w:rsidP="00DA1C7F">
      <w:pPr>
        <w:pStyle w:val="Heading1"/>
        <w:numPr>
          <w:ilvl w:val="0"/>
          <w:numId w:val="1"/>
        </w:numPr>
        <w:ind w:left="360"/>
        <w:rPr>
          <w:color w:val="FF0000"/>
        </w:rPr>
      </w:pPr>
      <w:bookmarkStart w:id="5" w:name="_Toc449788965"/>
      <w:r>
        <w:rPr>
          <w:color w:val="FF0000"/>
        </w:rPr>
        <w:t>Country-</w:t>
      </w:r>
      <w:r w:rsidR="00D54169" w:rsidRPr="00D54169">
        <w:rPr>
          <w:color w:val="FF0000"/>
        </w:rPr>
        <w:t>specific events</w:t>
      </w:r>
      <w:bookmarkEnd w:id="5"/>
    </w:p>
    <w:p w:rsidR="001C2106" w:rsidRPr="001C2106" w:rsidRDefault="001C2106" w:rsidP="001C2106">
      <w:pPr>
        <w:spacing w:line="240" w:lineRule="auto"/>
        <w:rPr>
          <w:rFonts w:ascii="Arial" w:hAnsi="Arial" w:cs="Arial"/>
          <w:b/>
          <w:sz w:val="28"/>
          <w:szCs w:val="28"/>
        </w:rPr>
      </w:pPr>
      <w:r w:rsidRPr="001C2106">
        <w:rPr>
          <w:rFonts w:ascii="Arial" w:hAnsi="Arial" w:cs="Arial"/>
          <w:i/>
        </w:rPr>
        <w:t xml:space="preserve">The NBA is interested in relevant safety issues which arise in particular countries, and also instances </w:t>
      </w:r>
      <w:r w:rsidR="00E27646">
        <w:rPr>
          <w:rFonts w:ascii="Arial" w:hAnsi="Arial" w:cs="Arial"/>
          <w:i/>
        </w:rPr>
        <w:t>of good practice.</w:t>
      </w:r>
      <w:r w:rsidR="00AD6A73">
        <w:rPr>
          <w:rFonts w:ascii="Arial" w:hAnsi="Arial" w:cs="Arial"/>
          <w:i/>
        </w:rPr>
        <w:t xml:space="preserve"> </w:t>
      </w:r>
      <w:r w:rsidRPr="001C2106">
        <w:rPr>
          <w:rFonts w:ascii="Arial" w:hAnsi="Arial" w:cs="Arial"/>
          <w:i/>
        </w:rPr>
        <w:t xml:space="preserve"> We monitor health issues in countries from which Australia’</w:t>
      </w:r>
      <w:r w:rsidRPr="001C2106">
        <w:rPr>
          <w:rFonts w:ascii="Arial" w:hAnsi="Arial" w:cs="Arial"/>
        </w:rPr>
        <w:t>s</w:t>
      </w:r>
      <w:r w:rsidRPr="001C2106">
        <w:rPr>
          <w:rFonts w:ascii="Arial" w:hAnsi="Arial" w:cs="Arial"/>
          <w:i/>
        </w:rPr>
        <w:t xml:space="preserve"> visitors and immigrants come.</w:t>
      </w:r>
      <w:r w:rsidR="00AD6A73">
        <w:rPr>
          <w:rFonts w:ascii="Arial" w:hAnsi="Arial" w:cs="Arial"/>
          <w:i/>
        </w:rPr>
        <w:t xml:space="preserve">  </w:t>
      </w:r>
    </w:p>
    <w:p w:rsidR="007638C1" w:rsidRPr="007638C1" w:rsidRDefault="008B48C8" w:rsidP="007638C1">
      <w:pPr>
        <w:pStyle w:val="ListParagraph"/>
        <w:numPr>
          <w:ilvl w:val="1"/>
          <w:numId w:val="13"/>
        </w:numPr>
        <w:spacing w:line="240" w:lineRule="auto"/>
        <w:rPr>
          <w:rFonts w:ascii="Arial" w:hAnsi="Arial" w:cs="Arial"/>
        </w:rPr>
      </w:pPr>
      <w:hyperlink r:id="rId25" w:tgtFrame="_blank" w:history="1">
        <w:proofErr w:type="spellStart"/>
        <w:r w:rsidR="007638C1" w:rsidRPr="007638C1">
          <w:rPr>
            <w:rFonts w:ascii="Arial" w:hAnsi="Arial" w:cs="Arial"/>
          </w:rPr>
          <w:t>Verax</w:t>
        </w:r>
        <w:proofErr w:type="spellEnd"/>
        <w:r w:rsidR="007638C1" w:rsidRPr="007638C1">
          <w:rPr>
            <w:rFonts w:ascii="Arial" w:hAnsi="Arial" w:cs="Arial"/>
          </w:rPr>
          <w:t xml:space="preserve"> Biomedical</w:t>
        </w:r>
      </w:hyperlink>
      <w:r w:rsidR="007638C1" w:rsidRPr="007638C1">
        <w:rPr>
          <w:rFonts w:ascii="Arial" w:hAnsi="Arial" w:cs="Arial"/>
        </w:rPr>
        <w:t xml:space="preserve"> announced it had renewed its exclusive commercialization agreement with </w:t>
      </w:r>
      <w:hyperlink w:history="1">
        <w:r w:rsidR="007638C1" w:rsidRPr="007638C1">
          <w:rPr>
            <w:rFonts w:ascii="Arial" w:hAnsi="Arial" w:cs="Arial"/>
          </w:rPr>
          <w:t xml:space="preserve">Fresenius </w:t>
        </w:r>
        <w:proofErr w:type="spellStart"/>
        <w:r w:rsidR="007638C1" w:rsidRPr="007638C1">
          <w:rPr>
            <w:rFonts w:ascii="Arial" w:hAnsi="Arial" w:cs="Arial"/>
          </w:rPr>
          <w:t>Kabi</w:t>
        </w:r>
        <w:proofErr w:type="spellEnd"/>
        <w:r w:rsidR="007638C1" w:rsidRPr="007638C1">
          <w:rPr>
            <w:rFonts w:ascii="Arial" w:hAnsi="Arial" w:cs="Arial"/>
          </w:rPr>
          <w:t xml:space="preserve"> USA</w:t>
        </w:r>
      </w:hyperlink>
      <w:r w:rsidR="007638C1" w:rsidRPr="007638C1">
        <w:rPr>
          <w:rFonts w:ascii="Arial" w:hAnsi="Arial" w:cs="Arial"/>
        </w:rPr>
        <w:t xml:space="preserve">, which permits Fresenius </w:t>
      </w:r>
      <w:proofErr w:type="spellStart"/>
      <w:r w:rsidR="007638C1" w:rsidRPr="007638C1">
        <w:rPr>
          <w:rFonts w:ascii="Arial" w:hAnsi="Arial" w:cs="Arial"/>
        </w:rPr>
        <w:t>Kabi</w:t>
      </w:r>
      <w:proofErr w:type="spellEnd"/>
      <w:r w:rsidR="007638C1" w:rsidRPr="007638C1">
        <w:rPr>
          <w:rFonts w:ascii="Arial" w:hAnsi="Arial" w:cs="Arial"/>
        </w:rPr>
        <w:t xml:space="preserve"> USA to market, sell and distribute </w:t>
      </w:r>
      <w:proofErr w:type="spellStart"/>
      <w:r w:rsidR="007638C1" w:rsidRPr="007638C1">
        <w:rPr>
          <w:rFonts w:ascii="Arial" w:hAnsi="Arial" w:cs="Arial"/>
        </w:rPr>
        <w:t>Verax's</w:t>
      </w:r>
      <w:proofErr w:type="spellEnd"/>
      <w:r w:rsidR="007638C1" w:rsidRPr="007638C1">
        <w:rPr>
          <w:rFonts w:ascii="Arial" w:hAnsi="Arial" w:cs="Arial"/>
        </w:rPr>
        <w:t xml:space="preserve"> </w:t>
      </w:r>
      <w:hyperlink r:id="rId26" w:tgtFrame="_blank" w:history="1">
        <w:proofErr w:type="spellStart"/>
        <w:r w:rsidR="007638C1" w:rsidRPr="007638C1">
          <w:rPr>
            <w:rFonts w:ascii="Arial" w:hAnsi="Arial" w:cs="Arial"/>
          </w:rPr>
          <w:t>PanGenera</w:t>
        </w:r>
        <w:proofErr w:type="spellEnd"/>
        <w:r w:rsidR="007638C1" w:rsidRPr="007638C1">
          <w:rPr>
            <w:rFonts w:ascii="Arial" w:hAnsi="Arial" w:cs="Arial"/>
          </w:rPr>
          <w:t xml:space="preserve"> Detection (PGD) test</w:t>
        </w:r>
      </w:hyperlink>
      <w:r w:rsidR="007638C1" w:rsidRPr="007638C1">
        <w:rPr>
          <w:rFonts w:ascii="Arial" w:hAnsi="Arial" w:cs="Arial"/>
        </w:rPr>
        <w:t xml:space="preserve">, a rapid in vitro diagnostic test used to detect bacterial contaminants in donated platelets.  </w:t>
      </w:r>
      <w:proofErr w:type="spellStart"/>
      <w:r w:rsidR="007638C1" w:rsidRPr="007638C1">
        <w:rPr>
          <w:rFonts w:ascii="Arial" w:hAnsi="Arial" w:cs="Arial"/>
        </w:rPr>
        <w:t>Verax</w:t>
      </w:r>
      <w:proofErr w:type="spellEnd"/>
      <w:r w:rsidR="007638C1" w:rsidRPr="007638C1">
        <w:rPr>
          <w:rFonts w:ascii="Arial" w:hAnsi="Arial" w:cs="Arial"/>
        </w:rPr>
        <w:t xml:space="preserve"> says its Platelet PGD test is the only rapid test on the market cleared by the FDA for all commonly available US platelet types.  The FDA now permits the life of platelet supplies to be extended to </w:t>
      </w:r>
      <w:hyperlink r:id="rId27" w:tgtFrame="_blank" w:history="1">
        <w:r w:rsidR="007638C1">
          <w:rPr>
            <w:rFonts w:ascii="Arial" w:hAnsi="Arial" w:cs="Arial"/>
          </w:rPr>
          <w:t>seven</w:t>
        </w:r>
        <w:r w:rsidR="007638C1" w:rsidRPr="007638C1">
          <w:rPr>
            <w:rFonts w:ascii="Arial" w:hAnsi="Arial" w:cs="Arial"/>
          </w:rPr>
          <w:t xml:space="preserve"> days</w:t>
        </w:r>
      </w:hyperlink>
      <w:r w:rsidR="007638C1" w:rsidRPr="007638C1">
        <w:rPr>
          <w:rFonts w:ascii="Arial" w:hAnsi="Arial" w:cs="Arial"/>
        </w:rPr>
        <w:t xml:space="preserve">, instead of the previously permitted five days, for apheresis platelets in plasma that have been safety tested using the </w:t>
      </w:r>
      <w:proofErr w:type="spellStart"/>
      <w:r w:rsidR="007638C1" w:rsidRPr="007638C1">
        <w:rPr>
          <w:rFonts w:ascii="Arial" w:hAnsi="Arial" w:cs="Arial"/>
        </w:rPr>
        <w:t>Verax</w:t>
      </w:r>
      <w:proofErr w:type="spellEnd"/>
      <w:r w:rsidR="007638C1" w:rsidRPr="007638C1">
        <w:rPr>
          <w:rFonts w:ascii="Arial" w:hAnsi="Arial" w:cs="Arial"/>
        </w:rPr>
        <w:t xml:space="preserve"> PGD test. </w:t>
      </w:r>
      <w:r w:rsidR="007638C1">
        <w:rPr>
          <w:rFonts w:ascii="Arial" w:hAnsi="Arial" w:cs="Arial"/>
        </w:rPr>
        <w:t xml:space="preserve"> </w:t>
      </w:r>
    </w:p>
    <w:p w:rsidR="00D434CB" w:rsidRPr="00D434CB" w:rsidRDefault="00AD11A9" w:rsidP="00D434CB">
      <w:pPr>
        <w:pStyle w:val="ListParagraph"/>
        <w:numPr>
          <w:ilvl w:val="1"/>
          <w:numId w:val="13"/>
        </w:numPr>
        <w:spacing w:line="240" w:lineRule="auto"/>
        <w:rPr>
          <w:rFonts w:ascii="Arial" w:hAnsi="Arial" w:cs="Arial"/>
          <w:color w:val="000000"/>
          <w:lang w:val="en"/>
        </w:rPr>
      </w:pPr>
      <w:r w:rsidRPr="00AD11A9">
        <w:rPr>
          <w:rFonts w:ascii="Arial" w:hAnsi="Arial" w:cs="Arial"/>
        </w:rPr>
        <w:t xml:space="preserve">In the UK, some MPs from all political parties have called on the government to take seriously the concerns of those who were infected with fatal viruses by the NHS.  Some 6,000 people contracted HIV or hepatitis C from infected blood products used by the NHS up until 1991. More than 2,000 have so far died.   A government consultation has been under way looking at how “unfit for purpose” systems of support for victims can be reformed.  A large crowd of victims and families of the dead protested outside Parliament waving placards declaring “Sentenced to death” and “2,000 dead, who cares?”  </w:t>
      </w:r>
    </w:p>
    <w:p w:rsidR="00172E65" w:rsidRPr="00807B11" w:rsidRDefault="00D434CB" w:rsidP="00001635">
      <w:pPr>
        <w:pStyle w:val="ListParagraph"/>
        <w:numPr>
          <w:ilvl w:val="1"/>
          <w:numId w:val="13"/>
        </w:numPr>
        <w:spacing w:line="240" w:lineRule="auto"/>
        <w:rPr>
          <w:rFonts w:ascii="Arial" w:hAnsi="Arial" w:cs="Arial"/>
          <w:color w:val="000000"/>
          <w:lang w:val="en"/>
        </w:rPr>
      </w:pPr>
      <w:r w:rsidRPr="00807B11">
        <w:rPr>
          <w:rFonts w:ascii="Arial" w:hAnsi="Arial" w:cs="Arial"/>
        </w:rPr>
        <w:t>In the UK the Office of National Statistics reported that the mismatch between s</w:t>
      </w:r>
      <w:r w:rsidR="007638C1" w:rsidRPr="00807B11">
        <w:rPr>
          <w:rFonts w:ascii="Arial" w:hAnsi="Arial" w:cs="Arial"/>
        </w:rPr>
        <w:t>trains included in the seasonal</w:t>
      </w:r>
      <w:r w:rsidR="005128F9" w:rsidRPr="00807B11">
        <w:rPr>
          <w:rFonts w:ascii="Arial" w:hAnsi="Arial" w:cs="Arial"/>
        </w:rPr>
        <w:t xml:space="preserve"> </w:t>
      </w:r>
      <w:r w:rsidRPr="00807B11">
        <w:rPr>
          <w:rFonts w:ascii="Arial" w:hAnsi="Arial" w:cs="Arial"/>
        </w:rPr>
        <w:t xml:space="preserve">vaccine and </w:t>
      </w:r>
      <w:r w:rsidR="005128F9" w:rsidRPr="00807B11">
        <w:rPr>
          <w:rFonts w:ascii="Arial" w:hAnsi="Arial" w:cs="Arial"/>
        </w:rPr>
        <w:t>strains that actually circulated</w:t>
      </w:r>
      <w:r w:rsidRPr="00807B11">
        <w:rPr>
          <w:rFonts w:ascii="Arial" w:hAnsi="Arial" w:cs="Arial"/>
        </w:rPr>
        <w:t xml:space="preserve"> contributed to the largest spike in deaths in a generation</w:t>
      </w:r>
      <w:r w:rsidR="005128F9" w:rsidRPr="00807B11">
        <w:rPr>
          <w:rFonts w:ascii="Arial" w:hAnsi="Arial" w:cs="Arial"/>
        </w:rPr>
        <w:t>.</w:t>
      </w:r>
      <w:r w:rsidR="007638C1" w:rsidRPr="00807B11">
        <w:rPr>
          <w:rFonts w:ascii="Arial" w:hAnsi="Arial" w:cs="Arial"/>
        </w:rPr>
        <w:t xml:space="preserve">  </w:t>
      </w:r>
    </w:p>
    <w:p w:rsidR="00D54169" w:rsidRDefault="00D54169" w:rsidP="00DA1C7F">
      <w:pPr>
        <w:pStyle w:val="Heading1"/>
        <w:numPr>
          <w:ilvl w:val="0"/>
          <w:numId w:val="1"/>
        </w:numPr>
        <w:ind w:left="360"/>
        <w:rPr>
          <w:color w:val="FF0000"/>
        </w:rPr>
      </w:pPr>
      <w:bookmarkStart w:id="6" w:name="_Toc449788966"/>
      <w:r>
        <w:rPr>
          <w:color w:val="FF0000"/>
        </w:rPr>
        <w:t>Safety and patient blood m</w:t>
      </w:r>
      <w:r w:rsidRPr="00D54169">
        <w:rPr>
          <w:color w:val="FF0000"/>
        </w:rPr>
        <w:t>anagement</w:t>
      </w:r>
      <w:bookmarkEnd w:id="6"/>
    </w:p>
    <w:p w:rsidR="001C2106" w:rsidRDefault="001C2106" w:rsidP="001C2106">
      <w:pPr>
        <w:rPr>
          <w:rFonts w:ascii="Arial" w:hAnsi="Arial" w:cs="Arial"/>
          <w:i/>
        </w:rPr>
      </w:pPr>
      <w:r w:rsidRPr="001C2106">
        <w:rPr>
          <w:rFonts w:ascii="Arial" w:hAnsi="Arial" w:cs="Arial"/>
          <w:i/>
        </w:rPr>
        <w:t>We follow current issues in patient safety</w:t>
      </w:r>
      <w:r w:rsidR="00982FB8">
        <w:rPr>
          <w:rFonts w:ascii="Arial" w:hAnsi="Arial" w:cs="Arial"/>
          <w:i/>
        </w:rPr>
        <w:t xml:space="preserve"> and achieving favourable patient outcomes</w:t>
      </w:r>
      <w:r w:rsidRPr="001C2106">
        <w:rPr>
          <w:rFonts w:ascii="Arial" w:hAnsi="Arial" w:cs="Arial"/>
          <w:i/>
        </w:rPr>
        <w:t>.</w:t>
      </w:r>
      <w:r w:rsidR="00AD6A73">
        <w:rPr>
          <w:rFonts w:ascii="Arial" w:hAnsi="Arial" w:cs="Arial"/>
          <w:i/>
        </w:rPr>
        <w:t xml:space="preserve">  </w:t>
      </w:r>
    </w:p>
    <w:p w:rsidR="000F400A" w:rsidRPr="001C2106" w:rsidRDefault="000F400A" w:rsidP="000F400A">
      <w:pPr>
        <w:pStyle w:val="Heading2"/>
      </w:pPr>
      <w:bookmarkStart w:id="7" w:name="_Toc449788967"/>
      <w:r>
        <w:t>Appropriate Transfusion</w:t>
      </w:r>
      <w:bookmarkEnd w:id="7"/>
    </w:p>
    <w:p w:rsidR="0071188B" w:rsidRPr="003E73FE" w:rsidRDefault="000157C2" w:rsidP="003A5D3F">
      <w:pPr>
        <w:pStyle w:val="ListParagraph"/>
        <w:numPr>
          <w:ilvl w:val="1"/>
          <w:numId w:val="40"/>
        </w:numPr>
        <w:spacing w:line="240" w:lineRule="auto"/>
        <w:rPr>
          <w:rFonts w:ascii="Arial" w:hAnsi="Arial" w:cs="Arial"/>
        </w:rPr>
      </w:pPr>
      <w:r w:rsidRPr="003E73FE">
        <w:rPr>
          <w:rFonts w:ascii="Arial" w:hAnsi="Arial" w:cs="Arial"/>
        </w:rPr>
        <w:t>A recent study</w:t>
      </w:r>
      <w:r w:rsidR="000A0786">
        <w:rPr>
          <w:rStyle w:val="FootnoteReference"/>
          <w:rFonts w:ascii="Arial" w:hAnsi="Arial" w:cs="Arial"/>
        </w:rPr>
        <w:footnoteReference w:id="16"/>
      </w:r>
      <w:r w:rsidRPr="003E73FE">
        <w:rPr>
          <w:rFonts w:ascii="Arial" w:hAnsi="Arial" w:cs="Arial"/>
        </w:rPr>
        <w:t xml:space="preserve"> found that for patients who underwent total knee arthroplasty (TKA) procedures, the highest transfusion risk was in patients with comorbi</w:t>
      </w:r>
      <w:r w:rsidR="00D51FDC" w:rsidRPr="003E73FE">
        <w:rPr>
          <w:rFonts w:ascii="Arial" w:hAnsi="Arial" w:cs="Arial"/>
        </w:rPr>
        <w:t>di</w:t>
      </w:r>
      <w:r w:rsidRPr="003E73FE">
        <w:rPr>
          <w:rFonts w:ascii="Arial" w:hAnsi="Arial" w:cs="Arial"/>
        </w:rPr>
        <w:t xml:space="preserve">ties, and patients who </w:t>
      </w:r>
      <w:r w:rsidRPr="000157C2">
        <w:rPr>
          <w:rFonts w:ascii="Arial" w:hAnsi="Arial" w:cs="Arial"/>
        </w:rPr>
        <w:t xml:space="preserve">underwent simultaneous bilateral TKA or revision surgery. </w:t>
      </w:r>
      <w:r w:rsidR="00AD6A73">
        <w:rPr>
          <w:rFonts w:ascii="Arial" w:hAnsi="Arial" w:cs="Arial"/>
        </w:rPr>
        <w:t xml:space="preserve"> </w:t>
      </w:r>
      <w:r w:rsidRPr="000157C2">
        <w:rPr>
          <w:rFonts w:ascii="Arial" w:hAnsi="Arial" w:cs="Arial"/>
        </w:rPr>
        <w:t>Their higher transfusion risk correlated with higher hospitalisation costs.</w:t>
      </w:r>
    </w:p>
    <w:p w:rsidR="00FE2750" w:rsidRPr="003E73FE" w:rsidRDefault="0071188B" w:rsidP="003A5D3F">
      <w:pPr>
        <w:pStyle w:val="ListParagraph"/>
        <w:numPr>
          <w:ilvl w:val="1"/>
          <w:numId w:val="40"/>
        </w:numPr>
        <w:spacing w:line="240" w:lineRule="auto"/>
        <w:rPr>
          <w:rFonts w:ascii="Arial" w:hAnsi="Arial" w:cs="Arial"/>
        </w:rPr>
      </w:pPr>
      <w:r w:rsidRPr="0071188B">
        <w:rPr>
          <w:rFonts w:ascii="Arial" w:hAnsi="Arial" w:cs="Arial"/>
        </w:rPr>
        <w:t>A US study</w:t>
      </w:r>
      <w:r w:rsidR="000A0786">
        <w:rPr>
          <w:rStyle w:val="FootnoteReference"/>
          <w:rFonts w:ascii="Arial" w:hAnsi="Arial" w:cs="Arial"/>
        </w:rPr>
        <w:footnoteReference w:id="17"/>
      </w:r>
      <w:r w:rsidRPr="0071188B">
        <w:rPr>
          <w:rFonts w:ascii="Arial" w:hAnsi="Arial" w:cs="Arial"/>
        </w:rPr>
        <w:t xml:space="preserve"> in a large, urban academic medical centre concluded that while passive adoption of restrictive transfusion guidelines reduced blood product use on general medicine floors, the effect was greatly improved after implementation of a local, targeted intervention to improve patient safety.  </w:t>
      </w:r>
    </w:p>
    <w:p w:rsidR="00056808" w:rsidRPr="003E73FE" w:rsidRDefault="00FE2750" w:rsidP="003A5D3F">
      <w:pPr>
        <w:pStyle w:val="ListParagraph"/>
        <w:numPr>
          <w:ilvl w:val="1"/>
          <w:numId w:val="40"/>
        </w:numPr>
        <w:spacing w:line="240" w:lineRule="auto"/>
        <w:rPr>
          <w:rFonts w:ascii="Arial" w:hAnsi="Arial" w:cs="Arial"/>
        </w:rPr>
      </w:pPr>
      <w:r w:rsidRPr="00FE2750">
        <w:rPr>
          <w:rFonts w:ascii="Arial" w:hAnsi="Arial" w:cs="Arial"/>
        </w:rPr>
        <w:t>In the US, research on the wide variation among doctors and between hospitals for blood transfusions during colorectal surgery has triggered a “call to action” for protocols to clear up this long-debated area of medicine</w:t>
      </w:r>
      <w:r w:rsidR="000A0786">
        <w:rPr>
          <w:rStyle w:val="FootnoteReference"/>
          <w:rFonts w:ascii="Arial" w:hAnsi="Arial" w:cs="Arial"/>
        </w:rPr>
        <w:footnoteReference w:id="18"/>
      </w:r>
      <w:r w:rsidRPr="00FE2750">
        <w:rPr>
          <w:rFonts w:ascii="Arial" w:hAnsi="Arial" w:cs="Arial"/>
        </w:rPr>
        <w:t xml:space="preserve">. </w:t>
      </w:r>
      <w:r>
        <w:rPr>
          <w:rFonts w:ascii="Arial" w:hAnsi="Arial" w:cs="Arial"/>
        </w:rPr>
        <w:t xml:space="preserve"> </w:t>
      </w:r>
      <w:r w:rsidRPr="00FE2750">
        <w:rPr>
          <w:rFonts w:ascii="Arial" w:hAnsi="Arial" w:cs="Arial"/>
        </w:rPr>
        <w:t xml:space="preserve">The authors used a large, state-maintained database to conduct the retrospective study of more than 125,000 cases of colorectal surgeries between 2001 and 2013.  They reported that transfusion rates before, during and after surgery ranged from 2.4 per cent to 58.7 per cent among surgeons, and from 2.9 per cent to 32.8 percent among individual hospitals. </w:t>
      </w:r>
      <w:r>
        <w:rPr>
          <w:rFonts w:ascii="Arial" w:hAnsi="Arial" w:cs="Arial"/>
        </w:rPr>
        <w:t xml:space="preserve"> </w:t>
      </w:r>
      <w:r w:rsidRPr="00FE2750">
        <w:rPr>
          <w:rFonts w:ascii="Arial" w:hAnsi="Arial" w:cs="Arial"/>
        </w:rPr>
        <w:t xml:space="preserve">Even among the most experienced and high-volume surgeons, transfusion rates varied.  The authors said that, since perioperative blood transfusions have been strongly associated with post-operative infections such as pneumonia, sepsis, and surgical-site complications, surgeons need a more considered method of deciding when to use blood transfusions. </w:t>
      </w:r>
      <w:r>
        <w:rPr>
          <w:rFonts w:ascii="Arial" w:hAnsi="Arial" w:cs="Arial"/>
        </w:rPr>
        <w:t xml:space="preserve"> </w:t>
      </w:r>
    </w:p>
    <w:p w:rsidR="00FE2750" w:rsidRPr="003E73FE" w:rsidRDefault="00056808" w:rsidP="003A5D3F">
      <w:pPr>
        <w:pStyle w:val="ListParagraph"/>
        <w:numPr>
          <w:ilvl w:val="1"/>
          <w:numId w:val="40"/>
        </w:numPr>
        <w:spacing w:line="240" w:lineRule="auto"/>
      </w:pPr>
      <w:r w:rsidRPr="00807B11">
        <w:rPr>
          <w:rFonts w:ascii="Arial" w:hAnsi="Arial" w:cs="Arial"/>
        </w:rPr>
        <w:t xml:space="preserve">Researchers from Blood Systems Research Institute in San Francisco and Canadian Blood Services' Centre for Innovation lab in Edmonton reported that certain red blood cell manufacturing methods may be less damaging to cells than others.  The scientists examined the levels of </w:t>
      </w:r>
      <w:proofErr w:type="spellStart"/>
      <w:r w:rsidRPr="00807B11">
        <w:rPr>
          <w:rFonts w:ascii="Arial" w:hAnsi="Arial" w:cs="Arial"/>
        </w:rPr>
        <w:t>microparticles</w:t>
      </w:r>
      <w:proofErr w:type="spellEnd"/>
      <w:r w:rsidRPr="00807B11">
        <w:rPr>
          <w:rFonts w:ascii="Arial" w:hAnsi="Arial" w:cs="Arial"/>
        </w:rPr>
        <w:t xml:space="preserve"> and mitochondrial DNA (</w:t>
      </w:r>
      <w:proofErr w:type="spellStart"/>
      <w:r w:rsidRPr="00807B11">
        <w:rPr>
          <w:rFonts w:ascii="Arial" w:hAnsi="Arial" w:cs="Arial"/>
        </w:rPr>
        <w:t>mtDNA</w:t>
      </w:r>
      <w:proofErr w:type="spellEnd"/>
      <w:r w:rsidRPr="00807B11">
        <w:rPr>
          <w:rFonts w:ascii="Arial" w:hAnsi="Arial" w:cs="Arial"/>
        </w:rPr>
        <w:t xml:space="preserve">) present in blood that can indicate cellular damage.  Studying red blood cell units manufactured using nine different </w:t>
      </w:r>
      <w:proofErr w:type="gramStart"/>
      <w:r w:rsidRPr="00807B11">
        <w:rPr>
          <w:rFonts w:ascii="Arial" w:hAnsi="Arial" w:cs="Arial"/>
        </w:rPr>
        <w:t>processes,</w:t>
      </w:r>
      <w:proofErr w:type="gramEnd"/>
      <w:r w:rsidRPr="00807B11">
        <w:rPr>
          <w:rFonts w:ascii="Arial" w:hAnsi="Arial" w:cs="Arial"/>
        </w:rPr>
        <w:t xml:space="preserve"> they observed differences in the extent of damage across the nine methods</w:t>
      </w:r>
      <w:r w:rsidRPr="004E1273">
        <w:rPr>
          <w:rFonts w:ascii="Arial" w:hAnsi="Arial" w:cs="Arial"/>
        </w:rPr>
        <w:t xml:space="preserve">.  The findings appeared first in </w:t>
      </w:r>
      <w:proofErr w:type="spellStart"/>
      <w:r w:rsidRPr="004E1273">
        <w:rPr>
          <w:rFonts w:ascii="Arial" w:hAnsi="Arial" w:cs="Arial"/>
          <w:i/>
          <w:iCs/>
        </w:rPr>
        <w:t>Vox</w:t>
      </w:r>
      <w:proofErr w:type="spellEnd"/>
      <w:r w:rsidRPr="004E1273">
        <w:rPr>
          <w:rFonts w:ascii="Arial" w:hAnsi="Arial" w:cs="Arial"/>
          <w:i/>
          <w:iCs/>
        </w:rPr>
        <w:t xml:space="preserve"> </w:t>
      </w:r>
      <w:proofErr w:type="spellStart"/>
      <w:r w:rsidRPr="004E1273">
        <w:rPr>
          <w:rFonts w:ascii="Arial" w:hAnsi="Arial" w:cs="Arial"/>
          <w:i/>
          <w:iCs/>
        </w:rPr>
        <w:t>Sanguinis</w:t>
      </w:r>
      <w:proofErr w:type="spellEnd"/>
      <w:r w:rsidRPr="004E1273">
        <w:rPr>
          <w:rFonts w:ascii="Arial" w:hAnsi="Arial" w:cs="Arial"/>
        </w:rPr>
        <w:t xml:space="preserve"> online.  </w:t>
      </w:r>
      <w:proofErr w:type="spellStart"/>
      <w:r w:rsidRPr="004E1273">
        <w:rPr>
          <w:rFonts w:ascii="Arial" w:hAnsi="Arial" w:cs="Arial"/>
        </w:rPr>
        <w:t>Dr.</w:t>
      </w:r>
      <w:proofErr w:type="spellEnd"/>
      <w:r w:rsidRPr="004E1273">
        <w:rPr>
          <w:rFonts w:ascii="Arial" w:hAnsi="Arial" w:cs="Arial"/>
        </w:rPr>
        <w:t xml:space="preserve"> Sonia </w:t>
      </w:r>
      <w:proofErr w:type="spellStart"/>
      <w:r w:rsidRPr="004E1273">
        <w:rPr>
          <w:rFonts w:ascii="Arial" w:hAnsi="Arial" w:cs="Arial"/>
        </w:rPr>
        <w:t>Bakkour</w:t>
      </w:r>
      <w:proofErr w:type="spellEnd"/>
      <w:r w:rsidRPr="004E1273">
        <w:rPr>
          <w:rFonts w:ascii="Arial" w:hAnsi="Arial" w:cs="Arial"/>
        </w:rPr>
        <w:t>, lead researcher and staff scientist in the molecular transfusion lab at Blood Systems Research Institute, had presented the team's</w:t>
      </w:r>
      <w:r w:rsidRPr="00807B11">
        <w:rPr>
          <w:rFonts w:ascii="Arial" w:hAnsi="Arial" w:cs="Arial"/>
        </w:rPr>
        <w:t xml:space="preserve"> preliminary findings at the AABB annual meeting last October.  "Working with the American team at Blood Systems Research Institute was </w:t>
      </w:r>
      <w:proofErr w:type="gramStart"/>
      <w:r w:rsidRPr="00807B11">
        <w:rPr>
          <w:rFonts w:ascii="Arial" w:hAnsi="Arial" w:cs="Arial"/>
        </w:rPr>
        <w:t>key</w:t>
      </w:r>
      <w:proofErr w:type="gramEnd"/>
      <w:r w:rsidRPr="00807B11">
        <w:rPr>
          <w:rFonts w:ascii="Arial" w:hAnsi="Arial" w:cs="Arial"/>
        </w:rPr>
        <w:t xml:space="preserve"> to this research because of the wide variations in blood manufacturing processes present in the US," explained </w:t>
      </w:r>
      <w:proofErr w:type="spellStart"/>
      <w:r w:rsidRPr="00807B11">
        <w:rPr>
          <w:rFonts w:ascii="Arial" w:hAnsi="Arial" w:cs="Arial"/>
        </w:rPr>
        <w:t>Dr.</w:t>
      </w:r>
      <w:proofErr w:type="spellEnd"/>
      <w:r w:rsidRPr="00807B11">
        <w:rPr>
          <w:rFonts w:ascii="Arial" w:hAnsi="Arial" w:cs="Arial"/>
        </w:rPr>
        <w:t xml:space="preserve"> Jason Acker, senior development scientist with Canadian Blood Services' Centre for Innovation."  </w:t>
      </w:r>
      <w:proofErr w:type="spellStart"/>
      <w:r w:rsidRPr="00807B11">
        <w:rPr>
          <w:rFonts w:ascii="Arial" w:hAnsi="Arial" w:cs="Arial"/>
        </w:rPr>
        <w:t>Dr.</w:t>
      </w:r>
      <w:proofErr w:type="spellEnd"/>
      <w:r w:rsidRPr="00807B11">
        <w:rPr>
          <w:rFonts w:ascii="Arial" w:hAnsi="Arial" w:cs="Arial"/>
        </w:rPr>
        <w:t xml:space="preserve"> Michael Busch, senior vice president and co-director of Blood Systems Research Institute, said more testing of the apheresis collections equipment, blood bags, </w:t>
      </w:r>
      <w:proofErr w:type="spellStart"/>
      <w:r w:rsidRPr="00807B11">
        <w:rPr>
          <w:rFonts w:ascii="Arial" w:hAnsi="Arial" w:cs="Arial"/>
        </w:rPr>
        <w:t>leukoreduction</w:t>
      </w:r>
      <w:proofErr w:type="spellEnd"/>
      <w:r w:rsidRPr="00807B11">
        <w:rPr>
          <w:rFonts w:ascii="Arial" w:hAnsi="Arial" w:cs="Arial"/>
        </w:rPr>
        <w:t xml:space="preserve"> filters and other variations in manufacturing methods was needed to determine what single element or combination of elements in the various red blood cell manufacturing processes result were responsible for differences.  "We think that our research could lead to finding 'the best' way to manufacture red blood cells," predicted Acker. "It's clear now that manufacturing methods matter. We and our respective research sponsors -- Health Canada, US National Institutes for Health, Heart, Lung and Blood Institute are keen to explore what's in the blood bag or in the filters or in the tubing, for example, that can be minimized or eliminated, improving the outcome in patients who receive blood transfusions."</w:t>
      </w:r>
      <w:r w:rsidR="000A0786">
        <w:rPr>
          <w:rStyle w:val="FootnoteReference"/>
          <w:rFonts w:ascii="Arial" w:hAnsi="Arial" w:cs="Arial"/>
        </w:rPr>
        <w:footnoteReference w:id="19"/>
      </w:r>
      <w:r w:rsidRPr="00807B11">
        <w:rPr>
          <w:rFonts w:ascii="Arial" w:hAnsi="Arial" w:cs="Arial"/>
        </w:rPr>
        <w:t xml:space="preserve">  </w:t>
      </w:r>
    </w:p>
    <w:p w:rsidR="000F400A" w:rsidRPr="00287ABB" w:rsidRDefault="000F400A" w:rsidP="000F400A">
      <w:pPr>
        <w:pStyle w:val="Heading2"/>
        <w:rPr>
          <w:lang w:val="en"/>
        </w:rPr>
      </w:pPr>
      <w:bookmarkStart w:id="8" w:name="_Toc449788968"/>
      <w:r>
        <w:rPr>
          <w:lang w:val="en"/>
        </w:rPr>
        <w:t xml:space="preserve">Treating </w:t>
      </w:r>
      <w:proofErr w:type="spellStart"/>
      <w:r>
        <w:rPr>
          <w:lang w:val="en"/>
        </w:rPr>
        <w:t>anaemia</w:t>
      </w:r>
      <w:bookmarkEnd w:id="8"/>
      <w:proofErr w:type="spellEnd"/>
    </w:p>
    <w:p w:rsidR="00D65B0A" w:rsidRDefault="00B81FAF" w:rsidP="003A5D3F">
      <w:pPr>
        <w:pStyle w:val="ListParagraph"/>
        <w:numPr>
          <w:ilvl w:val="1"/>
          <w:numId w:val="40"/>
        </w:numPr>
        <w:spacing w:line="240" w:lineRule="auto"/>
        <w:rPr>
          <w:rFonts w:ascii="Arial" w:hAnsi="Arial" w:cs="Arial"/>
        </w:rPr>
      </w:pPr>
      <w:r w:rsidRPr="00B81FAF">
        <w:rPr>
          <w:rFonts w:ascii="Arial" w:hAnsi="Arial" w:cs="Arial"/>
        </w:rPr>
        <w:t xml:space="preserve">AMAG Pharmaceuticals has enrolled the first patient in the head-to-head, Phase III clinical trial evaluating the safety of </w:t>
      </w:r>
      <w:proofErr w:type="spellStart"/>
      <w:r w:rsidRPr="00B81FAF">
        <w:rPr>
          <w:rFonts w:ascii="Arial" w:hAnsi="Arial" w:cs="Arial"/>
        </w:rPr>
        <w:t>Feraheme</w:t>
      </w:r>
      <w:proofErr w:type="spellEnd"/>
      <w:r w:rsidRPr="00B81FAF">
        <w:rPr>
          <w:rFonts w:ascii="Arial" w:hAnsi="Arial" w:cs="Arial"/>
        </w:rPr>
        <w:t xml:space="preserve"> (</w:t>
      </w:r>
      <w:proofErr w:type="spellStart"/>
      <w:r w:rsidRPr="00B81FAF">
        <w:rPr>
          <w:rFonts w:ascii="Arial" w:hAnsi="Arial" w:cs="Arial"/>
        </w:rPr>
        <w:t>ferumoxytol</w:t>
      </w:r>
      <w:proofErr w:type="spellEnd"/>
      <w:r w:rsidRPr="00B81FAF">
        <w:rPr>
          <w:rFonts w:ascii="Arial" w:hAnsi="Arial" w:cs="Arial"/>
        </w:rPr>
        <w:t xml:space="preserve">) compared with </w:t>
      </w:r>
      <w:proofErr w:type="spellStart"/>
      <w:r w:rsidRPr="00B81FAF">
        <w:rPr>
          <w:rFonts w:ascii="Arial" w:hAnsi="Arial" w:cs="Arial"/>
        </w:rPr>
        <w:t>Injectafer</w:t>
      </w:r>
      <w:proofErr w:type="spellEnd"/>
      <w:r w:rsidRPr="00B81FAF">
        <w:rPr>
          <w:rFonts w:ascii="Arial" w:hAnsi="Arial" w:cs="Arial"/>
        </w:rPr>
        <w:t xml:space="preserve"> (ferric </w:t>
      </w:r>
      <w:proofErr w:type="spellStart"/>
      <w:r w:rsidRPr="00B81FAF">
        <w:rPr>
          <w:rFonts w:ascii="Arial" w:hAnsi="Arial" w:cs="Arial"/>
        </w:rPr>
        <w:t>carboxymaltose</w:t>
      </w:r>
      <w:proofErr w:type="spellEnd"/>
      <w:r w:rsidRPr="00B81FAF">
        <w:rPr>
          <w:rFonts w:ascii="Arial" w:hAnsi="Arial" w:cs="Arial"/>
        </w:rPr>
        <w:t xml:space="preserve"> injection) in adults with iron deficiency anaemia (IDA).</w:t>
      </w:r>
      <w:r w:rsidR="00AD6A73">
        <w:rPr>
          <w:rFonts w:ascii="Arial" w:hAnsi="Arial" w:cs="Arial"/>
        </w:rPr>
        <w:t xml:space="preserve"> </w:t>
      </w:r>
      <w:r w:rsidRPr="00B81FAF">
        <w:rPr>
          <w:rFonts w:ascii="Arial" w:hAnsi="Arial" w:cs="Arial"/>
        </w:rPr>
        <w:t xml:space="preserve"> This trial is the final study before the company files a supplemental new drug application with the FDA to broaden the use of </w:t>
      </w:r>
      <w:proofErr w:type="spellStart"/>
      <w:r w:rsidRPr="00B81FAF">
        <w:rPr>
          <w:rFonts w:ascii="Arial" w:hAnsi="Arial" w:cs="Arial"/>
        </w:rPr>
        <w:t>Feraheme</w:t>
      </w:r>
      <w:proofErr w:type="spellEnd"/>
      <w:r w:rsidRPr="00B81FAF">
        <w:rPr>
          <w:rFonts w:ascii="Arial" w:hAnsi="Arial" w:cs="Arial"/>
        </w:rPr>
        <w:t xml:space="preserve"> beyond the current chronic kidney disease indication to include all adult IDA patients who have failed or cannot tolerate oral iron treatment.</w:t>
      </w:r>
      <w:r w:rsidR="00AD6A73">
        <w:rPr>
          <w:rFonts w:ascii="Arial" w:hAnsi="Arial" w:cs="Arial"/>
        </w:rPr>
        <w:t xml:space="preserve">  </w:t>
      </w:r>
    </w:p>
    <w:p w:rsidR="00E254E6" w:rsidRPr="004E1273" w:rsidRDefault="00D65B0A" w:rsidP="003A5D3F">
      <w:pPr>
        <w:pStyle w:val="ListParagraph"/>
        <w:numPr>
          <w:ilvl w:val="1"/>
          <w:numId w:val="40"/>
        </w:numPr>
        <w:spacing w:line="240" w:lineRule="auto"/>
        <w:rPr>
          <w:rFonts w:ascii="Arial" w:hAnsi="Arial" w:cs="Arial"/>
        </w:rPr>
      </w:pPr>
      <w:r w:rsidRPr="00807B11">
        <w:rPr>
          <w:rFonts w:ascii="Arial" w:hAnsi="Arial" w:cs="Arial"/>
        </w:rPr>
        <w:t xml:space="preserve">The China Food and Drug Administration accepted Rockwell Medical’s product submission for </w:t>
      </w:r>
      <w:proofErr w:type="spellStart"/>
      <w:r w:rsidRPr="00807B11">
        <w:rPr>
          <w:rFonts w:ascii="Arial" w:hAnsi="Arial" w:cs="Arial"/>
        </w:rPr>
        <w:t>Triferic</w:t>
      </w:r>
      <w:proofErr w:type="spellEnd"/>
      <w:r w:rsidRPr="00807B11">
        <w:rPr>
          <w:rFonts w:ascii="Arial" w:hAnsi="Arial" w:cs="Arial"/>
        </w:rPr>
        <w:t xml:space="preserve"> and has begun the review process for regulatory approval of the drug as an iron maintenance therapy in patients with chronic kidney disease on h</w:t>
      </w:r>
      <w:r w:rsidR="004E1273">
        <w:rPr>
          <w:rFonts w:ascii="Arial" w:hAnsi="Arial" w:cs="Arial"/>
        </w:rPr>
        <w:t>a</w:t>
      </w:r>
      <w:r w:rsidRPr="00807B11">
        <w:rPr>
          <w:rFonts w:ascii="Arial" w:hAnsi="Arial" w:cs="Arial"/>
        </w:rPr>
        <w:t xml:space="preserve">emodialysis.  The drug approval process in China requires the company to file a clinical trial application, which is based on the same information that was included in the new drug application Rockwell filed with the US FDA.  Robert L. </w:t>
      </w:r>
      <w:proofErr w:type="spellStart"/>
      <w:r w:rsidRPr="00807B11">
        <w:rPr>
          <w:rFonts w:ascii="Arial" w:hAnsi="Arial" w:cs="Arial"/>
        </w:rPr>
        <w:t>Chioini</w:t>
      </w:r>
      <w:proofErr w:type="spellEnd"/>
      <w:r w:rsidRPr="00807B11">
        <w:rPr>
          <w:rFonts w:ascii="Arial" w:hAnsi="Arial" w:cs="Arial"/>
        </w:rPr>
        <w:t xml:space="preserve">, founder, chairman and CEO of Rockwell said: “We plan to work with our Chinese partner, </w:t>
      </w:r>
      <w:proofErr w:type="spellStart"/>
      <w:r w:rsidRPr="00807B11">
        <w:rPr>
          <w:rFonts w:ascii="Arial" w:hAnsi="Arial" w:cs="Arial"/>
        </w:rPr>
        <w:t>Wanbang</w:t>
      </w:r>
      <w:proofErr w:type="spellEnd"/>
      <w:r w:rsidRPr="00807B11">
        <w:rPr>
          <w:rFonts w:ascii="Arial" w:hAnsi="Arial" w:cs="Arial"/>
        </w:rPr>
        <w:t xml:space="preserve"> Biopharma, to provide any additional clinical information required to complete the registration process for </w:t>
      </w:r>
      <w:proofErr w:type="spellStart"/>
      <w:r w:rsidRPr="00807B11">
        <w:rPr>
          <w:rFonts w:ascii="Arial" w:hAnsi="Arial" w:cs="Arial"/>
        </w:rPr>
        <w:t>Triferic</w:t>
      </w:r>
      <w:proofErr w:type="spellEnd"/>
      <w:r w:rsidRPr="00807B11">
        <w:rPr>
          <w:rFonts w:ascii="Arial" w:hAnsi="Arial" w:cs="Arial"/>
        </w:rPr>
        <w:t xml:space="preserve"> commercialization in China.  We expect that the Chinese dialysis market will become the largest in the world over the next few years and that </w:t>
      </w:r>
      <w:proofErr w:type="spellStart"/>
      <w:r w:rsidRPr="00807B11">
        <w:rPr>
          <w:rFonts w:ascii="Arial" w:hAnsi="Arial" w:cs="Arial"/>
        </w:rPr>
        <w:t>Triferic</w:t>
      </w:r>
      <w:proofErr w:type="spellEnd"/>
      <w:r w:rsidRPr="00807B11">
        <w:rPr>
          <w:rFonts w:ascii="Arial" w:hAnsi="Arial" w:cs="Arial"/>
        </w:rPr>
        <w:t xml:space="preserve">, once CFDA approved, should generate substantial </w:t>
      </w:r>
      <w:r w:rsidRPr="004E1273">
        <w:rPr>
          <w:rFonts w:ascii="Arial" w:hAnsi="Arial" w:cs="Arial"/>
        </w:rPr>
        <w:t xml:space="preserve">revenue for Rockwell.”  </w:t>
      </w:r>
      <w:proofErr w:type="spellStart"/>
      <w:r w:rsidRPr="004E1273">
        <w:rPr>
          <w:rFonts w:ascii="Arial" w:hAnsi="Arial" w:cs="Arial"/>
        </w:rPr>
        <w:t>Triferic</w:t>
      </w:r>
      <w:proofErr w:type="spellEnd"/>
      <w:r w:rsidRPr="004E1273">
        <w:rPr>
          <w:rFonts w:ascii="Arial" w:hAnsi="Arial" w:cs="Arial"/>
        </w:rPr>
        <w:t xml:space="preserve">, which was commercially launched in September 2015, attracted $US 200,000 in </w:t>
      </w:r>
      <w:hyperlink r:id="rId28" w:tgtFrame="_blank" w:history="1">
        <w:r w:rsidRPr="004E1273">
          <w:rPr>
            <w:rFonts w:ascii="Arial" w:hAnsi="Arial" w:cs="Arial"/>
          </w:rPr>
          <w:t xml:space="preserve">revenue </w:t>
        </w:r>
      </w:hyperlink>
      <w:r w:rsidRPr="004E1273">
        <w:rPr>
          <w:rFonts w:ascii="Arial" w:hAnsi="Arial" w:cs="Arial"/>
        </w:rPr>
        <w:t xml:space="preserve">in 2015, which didn’t reach analyst expectations.  </w:t>
      </w:r>
    </w:p>
    <w:p w:rsidR="00E254E6" w:rsidRPr="00807B11" w:rsidRDefault="00E254E6" w:rsidP="003A5D3F">
      <w:pPr>
        <w:pStyle w:val="ListParagraph"/>
        <w:numPr>
          <w:ilvl w:val="1"/>
          <w:numId w:val="40"/>
        </w:numPr>
        <w:spacing w:line="240" w:lineRule="auto"/>
        <w:rPr>
          <w:rFonts w:ascii="Arial" w:hAnsi="Arial" w:cs="Arial"/>
        </w:rPr>
      </w:pPr>
      <w:proofErr w:type="spellStart"/>
      <w:r w:rsidRPr="00E254E6">
        <w:rPr>
          <w:rFonts w:ascii="Arial" w:hAnsi="Arial" w:cs="Arial"/>
        </w:rPr>
        <w:t>Keryx</w:t>
      </w:r>
      <w:proofErr w:type="spellEnd"/>
      <w:r w:rsidRPr="00E254E6">
        <w:rPr>
          <w:rFonts w:ascii="Arial" w:hAnsi="Arial" w:cs="Arial"/>
        </w:rPr>
        <w:t xml:space="preserve"> Biopharmaceuticals reported a positive outcome from the final trial of oral anaemia treatment ferric citrate to treat iron deficiency anaemia in adults with stage 3-5 non-dialysis dependent chronic kidney disease.  The study compared treatment with ferric citrate to a placebo in 234 patients who had failed to respond to existing iron therapies. This phase III trial met its primary and all secondary endpoints.</w:t>
      </w:r>
      <w:r w:rsidR="00D836DF">
        <w:rPr>
          <w:rFonts w:ascii="Arial" w:hAnsi="Arial" w:cs="Arial"/>
        </w:rPr>
        <w:t xml:space="preserve"> </w:t>
      </w:r>
      <w:r w:rsidRPr="00807B11">
        <w:rPr>
          <w:rFonts w:ascii="Arial" w:hAnsi="Arial" w:cs="Arial"/>
        </w:rPr>
        <w:t xml:space="preserve"> </w:t>
      </w:r>
    </w:p>
    <w:p w:rsidR="00414246" w:rsidRPr="00414246" w:rsidRDefault="000F400A" w:rsidP="00001635">
      <w:pPr>
        <w:pStyle w:val="Heading2"/>
        <w:rPr>
          <w:rFonts w:ascii="Arial" w:hAnsi="Arial" w:cs="Arial"/>
          <w:lang w:val="en"/>
        </w:rPr>
      </w:pPr>
      <w:bookmarkStart w:id="9" w:name="_Toc449788969"/>
      <w:r>
        <w:t>Other</w:t>
      </w:r>
      <w:bookmarkEnd w:id="9"/>
      <w:r w:rsidRPr="000F400A">
        <w:rPr>
          <w:rFonts w:ascii="Arial" w:hAnsi="Arial" w:cs="Arial"/>
        </w:rPr>
        <w:t xml:space="preserve"> </w:t>
      </w:r>
    </w:p>
    <w:p w:rsidR="00414246" w:rsidRPr="003E73FE" w:rsidRDefault="00414246" w:rsidP="003A5D3F">
      <w:pPr>
        <w:pStyle w:val="ListParagraph"/>
        <w:numPr>
          <w:ilvl w:val="1"/>
          <w:numId w:val="40"/>
        </w:numPr>
        <w:spacing w:line="240" w:lineRule="auto"/>
        <w:rPr>
          <w:rFonts w:ascii="Arial" w:hAnsi="Arial" w:cs="Arial"/>
        </w:rPr>
      </w:pPr>
      <w:r w:rsidRPr="00414246">
        <w:rPr>
          <w:rFonts w:ascii="Arial" w:hAnsi="Arial" w:cs="Arial"/>
        </w:rPr>
        <w:t>Portola Pharmaceuticals’ share price fell significantly when, in a late stage study, its long-ac</w:t>
      </w:r>
      <w:r w:rsidR="00AD6A73">
        <w:rPr>
          <w:rFonts w:ascii="Arial" w:hAnsi="Arial" w:cs="Arial"/>
        </w:rPr>
        <w:t>t</w:t>
      </w:r>
      <w:r w:rsidRPr="00414246">
        <w:rPr>
          <w:rFonts w:ascii="Arial" w:hAnsi="Arial" w:cs="Arial"/>
        </w:rPr>
        <w:t xml:space="preserve">ing oral anticoagulant missed the main goal of preventing blood clots in acutely ill patients. </w:t>
      </w:r>
      <w:r w:rsidR="00AD6A73">
        <w:rPr>
          <w:rFonts w:ascii="Arial" w:hAnsi="Arial" w:cs="Arial"/>
        </w:rPr>
        <w:t xml:space="preserve"> </w:t>
      </w:r>
      <w:proofErr w:type="spellStart"/>
      <w:r w:rsidRPr="00414246">
        <w:rPr>
          <w:rFonts w:ascii="Arial" w:hAnsi="Arial" w:cs="Arial"/>
        </w:rPr>
        <w:t>Betrixaban</w:t>
      </w:r>
      <w:proofErr w:type="spellEnd"/>
      <w:r w:rsidRPr="00414246">
        <w:rPr>
          <w:rFonts w:ascii="Arial" w:hAnsi="Arial" w:cs="Arial"/>
        </w:rPr>
        <w:t xml:space="preserve">, designed for the prevention of venous thromboembolism (VTE), or blood clots, was tested against an injectable standard therapy in patients hospitalized for serious conditions such as heart failure, stroke, and pulmonary disease. </w:t>
      </w:r>
      <w:r w:rsidR="00AD6A73">
        <w:rPr>
          <w:rFonts w:ascii="Arial" w:hAnsi="Arial" w:cs="Arial"/>
        </w:rPr>
        <w:t xml:space="preserve"> </w:t>
      </w:r>
      <w:r w:rsidRPr="00414246">
        <w:rPr>
          <w:rFonts w:ascii="Arial" w:hAnsi="Arial" w:cs="Arial"/>
        </w:rPr>
        <w:t xml:space="preserve">There was no statistical difference in major bleeding between the patients treated with </w:t>
      </w:r>
      <w:proofErr w:type="spellStart"/>
      <w:r w:rsidRPr="00414246">
        <w:rPr>
          <w:rFonts w:ascii="Arial" w:hAnsi="Arial" w:cs="Arial"/>
        </w:rPr>
        <w:t>betrixaban</w:t>
      </w:r>
      <w:proofErr w:type="spellEnd"/>
      <w:r w:rsidRPr="00414246">
        <w:rPr>
          <w:rFonts w:ascii="Arial" w:hAnsi="Arial" w:cs="Arial"/>
        </w:rPr>
        <w:t xml:space="preserve"> and those given the injectable, enoxaparin, in the 7,513-patient trial, the company said. </w:t>
      </w:r>
      <w:r w:rsidR="00AD6A73">
        <w:rPr>
          <w:rFonts w:ascii="Arial" w:hAnsi="Arial" w:cs="Arial"/>
        </w:rPr>
        <w:t xml:space="preserve"> </w:t>
      </w:r>
      <w:r w:rsidRPr="00414246">
        <w:rPr>
          <w:rFonts w:ascii="Arial" w:hAnsi="Arial" w:cs="Arial"/>
        </w:rPr>
        <w:t>Although the number of fatal bleeds was balanced between the two therapies, ther</w:t>
      </w:r>
      <w:r w:rsidR="00AD6A73">
        <w:rPr>
          <w:rFonts w:ascii="Arial" w:hAnsi="Arial" w:cs="Arial"/>
        </w:rPr>
        <w:t>e were fewer brain haemorrhages</w:t>
      </w:r>
      <w:r w:rsidRPr="00414246">
        <w:rPr>
          <w:rFonts w:ascii="Arial" w:hAnsi="Arial" w:cs="Arial"/>
        </w:rPr>
        <w:t xml:space="preserve"> in patients on </w:t>
      </w:r>
      <w:proofErr w:type="spellStart"/>
      <w:r w:rsidRPr="00414246">
        <w:rPr>
          <w:rFonts w:ascii="Arial" w:hAnsi="Arial" w:cs="Arial"/>
        </w:rPr>
        <w:t>betrixaban</w:t>
      </w:r>
      <w:proofErr w:type="spellEnd"/>
      <w:r w:rsidRPr="00414246">
        <w:rPr>
          <w:rFonts w:ascii="Arial" w:hAnsi="Arial" w:cs="Arial"/>
        </w:rPr>
        <w:t>.</w:t>
      </w:r>
      <w:r w:rsidR="00AD6A73">
        <w:rPr>
          <w:rFonts w:ascii="Arial" w:hAnsi="Arial" w:cs="Arial"/>
        </w:rPr>
        <w:t xml:space="preserve"> </w:t>
      </w:r>
      <w:r w:rsidRPr="00414246">
        <w:rPr>
          <w:rFonts w:ascii="Arial" w:hAnsi="Arial" w:cs="Arial"/>
        </w:rPr>
        <w:t xml:space="preserve"> Portola claimed that overall, a "positive net clinical benefi</w:t>
      </w:r>
      <w:r w:rsidR="00AD6A73">
        <w:rPr>
          <w:rFonts w:ascii="Arial" w:hAnsi="Arial" w:cs="Arial"/>
        </w:rPr>
        <w:t xml:space="preserve">t" with </w:t>
      </w:r>
      <w:proofErr w:type="spellStart"/>
      <w:r w:rsidR="00AD6A73">
        <w:rPr>
          <w:rFonts w:ascii="Arial" w:hAnsi="Arial" w:cs="Arial"/>
        </w:rPr>
        <w:t>betrixaban</w:t>
      </w:r>
      <w:proofErr w:type="spellEnd"/>
      <w:r w:rsidR="00AD6A73">
        <w:rPr>
          <w:rFonts w:ascii="Arial" w:hAnsi="Arial" w:cs="Arial"/>
        </w:rPr>
        <w:t xml:space="preserve"> was observed</w:t>
      </w:r>
      <w:r w:rsidRPr="00414246">
        <w:rPr>
          <w:rFonts w:ascii="Arial" w:hAnsi="Arial" w:cs="Arial"/>
        </w:rPr>
        <w:t>.</w:t>
      </w:r>
      <w:r w:rsidR="00AD6A73">
        <w:rPr>
          <w:rFonts w:ascii="Arial" w:hAnsi="Arial" w:cs="Arial"/>
        </w:rPr>
        <w:t xml:space="preserve"> </w:t>
      </w:r>
      <w:r w:rsidRPr="00414246">
        <w:rPr>
          <w:rFonts w:ascii="Arial" w:hAnsi="Arial" w:cs="Arial"/>
        </w:rPr>
        <w:t xml:space="preserve"> Chief Executive Bill Lis said the totality of the efficacy and safety data in such a high-risk patient population was robust enough to support the submission of </w:t>
      </w:r>
      <w:r w:rsidR="004E1273">
        <w:rPr>
          <w:rFonts w:ascii="Arial" w:hAnsi="Arial" w:cs="Arial"/>
        </w:rPr>
        <w:t xml:space="preserve">a </w:t>
      </w:r>
      <w:r w:rsidRPr="00414246">
        <w:rPr>
          <w:rFonts w:ascii="Arial" w:hAnsi="Arial" w:cs="Arial"/>
        </w:rPr>
        <w:t>marketing application for the drug later this year.</w:t>
      </w:r>
      <w:r w:rsidR="00AD6A73">
        <w:rPr>
          <w:rFonts w:ascii="Arial" w:hAnsi="Arial" w:cs="Arial"/>
        </w:rPr>
        <w:t xml:space="preserve">  </w:t>
      </w:r>
    </w:p>
    <w:p w:rsidR="00704F95" w:rsidRDefault="00DF77BF" w:rsidP="003A5D3F">
      <w:pPr>
        <w:pStyle w:val="ListParagraph"/>
        <w:numPr>
          <w:ilvl w:val="1"/>
          <w:numId w:val="40"/>
        </w:numPr>
        <w:spacing w:line="240" w:lineRule="auto"/>
        <w:rPr>
          <w:rFonts w:ascii="Arial" w:hAnsi="Arial" w:cs="Arial"/>
        </w:rPr>
      </w:pPr>
      <w:r w:rsidRPr="00DF77BF">
        <w:rPr>
          <w:rFonts w:ascii="Arial" w:hAnsi="Arial" w:cs="Arial"/>
        </w:rPr>
        <w:t xml:space="preserve">Portola entered </w:t>
      </w:r>
      <w:proofErr w:type="gramStart"/>
      <w:r w:rsidRPr="00DF77BF">
        <w:rPr>
          <w:rFonts w:ascii="Arial" w:hAnsi="Arial" w:cs="Arial"/>
        </w:rPr>
        <w:t>a collaboration</w:t>
      </w:r>
      <w:proofErr w:type="gramEnd"/>
      <w:r w:rsidRPr="00DF77BF">
        <w:rPr>
          <w:rFonts w:ascii="Arial" w:hAnsi="Arial" w:cs="Arial"/>
        </w:rPr>
        <w:t xml:space="preserve"> with Bayer in a clinical development program in Japan.  Portola is developing an FDA designated breakthrough therapy called </w:t>
      </w:r>
      <w:proofErr w:type="spellStart"/>
      <w:r w:rsidRPr="00DF77BF">
        <w:rPr>
          <w:rFonts w:ascii="Arial" w:hAnsi="Arial" w:cs="Arial"/>
        </w:rPr>
        <w:t>andexanet</w:t>
      </w:r>
      <w:proofErr w:type="spellEnd"/>
      <w:r w:rsidRPr="00DF77BF">
        <w:rPr>
          <w:rFonts w:ascii="Arial" w:hAnsi="Arial" w:cs="Arial"/>
        </w:rPr>
        <w:t xml:space="preserve"> alfa to reverse anticoagulation in patients taking Factor </w:t>
      </w:r>
      <w:proofErr w:type="spellStart"/>
      <w:r w:rsidRPr="00DF77BF">
        <w:rPr>
          <w:rFonts w:ascii="Arial" w:hAnsi="Arial" w:cs="Arial"/>
        </w:rPr>
        <w:t>Xa</w:t>
      </w:r>
      <w:proofErr w:type="spellEnd"/>
      <w:r w:rsidRPr="00DF77BF">
        <w:rPr>
          <w:rFonts w:ascii="Arial" w:hAnsi="Arial" w:cs="Arial"/>
        </w:rPr>
        <w:t xml:space="preserve"> inhibitors such as Bayer’s </w:t>
      </w:r>
      <w:proofErr w:type="spellStart"/>
      <w:r w:rsidRPr="00DF77BF">
        <w:rPr>
          <w:rFonts w:ascii="Arial" w:hAnsi="Arial" w:cs="Arial"/>
        </w:rPr>
        <w:t>Xarelto</w:t>
      </w:r>
      <w:proofErr w:type="spellEnd"/>
      <w:r w:rsidRPr="00DF77BF">
        <w:rPr>
          <w:rFonts w:ascii="Arial" w:hAnsi="Arial" w:cs="Arial"/>
        </w:rPr>
        <w:t>.</w:t>
      </w:r>
      <w:r>
        <w:rPr>
          <w:rFonts w:ascii="Arial" w:hAnsi="Arial" w:cs="Arial"/>
        </w:rPr>
        <w:t xml:space="preserve">  </w:t>
      </w:r>
    </w:p>
    <w:p w:rsidR="009623A3" w:rsidRPr="009623A3" w:rsidRDefault="00704F95" w:rsidP="003A5D3F">
      <w:pPr>
        <w:pStyle w:val="ListParagraph"/>
        <w:numPr>
          <w:ilvl w:val="1"/>
          <w:numId w:val="40"/>
        </w:numPr>
        <w:spacing w:line="240" w:lineRule="auto"/>
        <w:rPr>
          <w:rFonts w:ascii="Arial" w:hAnsi="Arial" w:cs="Arial"/>
        </w:rPr>
      </w:pPr>
      <w:r w:rsidRPr="00704F95">
        <w:rPr>
          <w:rFonts w:ascii="Arial" w:hAnsi="Arial" w:cs="Arial"/>
        </w:rPr>
        <w:t>At the American College of Cardiology 65</w:t>
      </w:r>
      <w:r w:rsidRPr="003E73FE">
        <w:rPr>
          <w:rFonts w:ascii="Arial" w:hAnsi="Arial" w:cs="Arial"/>
        </w:rPr>
        <w:t>th</w:t>
      </w:r>
      <w:r w:rsidRPr="00704F95">
        <w:rPr>
          <w:rFonts w:ascii="Arial" w:hAnsi="Arial" w:cs="Arial"/>
        </w:rPr>
        <w:t xml:space="preserve"> Annual Scientific Session and Expo in Chicago, </w:t>
      </w:r>
      <w:proofErr w:type="spellStart"/>
      <w:r w:rsidRPr="00704F95">
        <w:rPr>
          <w:rFonts w:ascii="Arial" w:hAnsi="Arial" w:cs="Arial"/>
        </w:rPr>
        <w:t>Boehringer</w:t>
      </w:r>
      <w:proofErr w:type="spellEnd"/>
      <w:r w:rsidRPr="00704F95">
        <w:rPr>
          <w:rFonts w:ascii="Arial" w:hAnsi="Arial" w:cs="Arial"/>
        </w:rPr>
        <w:t xml:space="preserve"> </w:t>
      </w:r>
      <w:proofErr w:type="spellStart"/>
      <w:r w:rsidRPr="00704F95">
        <w:rPr>
          <w:rFonts w:ascii="Arial" w:hAnsi="Arial" w:cs="Arial"/>
        </w:rPr>
        <w:t>Ingelheim</w:t>
      </w:r>
      <w:proofErr w:type="spellEnd"/>
      <w:r w:rsidRPr="00704F95">
        <w:rPr>
          <w:rFonts w:ascii="Arial" w:hAnsi="Arial" w:cs="Arial"/>
        </w:rPr>
        <w:t xml:space="preserve"> presented the results of a new interim analysis of data from the continuing phase III RE-VERSE AD patient study.  It said the study demonstrated that a single 5g dose of </w:t>
      </w:r>
      <w:proofErr w:type="spellStart"/>
      <w:r w:rsidRPr="00704F95">
        <w:rPr>
          <w:rFonts w:ascii="Arial" w:hAnsi="Arial" w:cs="Arial"/>
        </w:rPr>
        <w:t>idarucizumab</w:t>
      </w:r>
      <w:proofErr w:type="spellEnd"/>
      <w:r w:rsidRPr="00704F95">
        <w:rPr>
          <w:rFonts w:ascii="Arial" w:hAnsi="Arial" w:cs="Arial"/>
        </w:rPr>
        <w:t xml:space="preserve"> immediately reversed the anticoagulant effect of dabigatran, the active ingredient in </w:t>
      </w:r>
      <w:proofErr w:type="spellStart"/>
      <w:r w:rsidRPr="00704F95">
        <w:rPr>
          <w:rFonts w:ascii="Arial" w:hAnsi="Arial" w:cs="Arial"/>
        </w:rPr>
        <w:t>Pradaxa</w:t>
      </w:r>
      <w:proofErr w:type="spellEnd"/>
      <w:r w:rsidRPr="00704F95">
        <w:rPr>
          <w:rFonts w:ascii="Arial" w:hAnsi="Arial" w:cs="Arial"/>
        </w:rPr>
        <w:t xml:space="preserve">, in all patients evaluated.  </w:t>
      </w:r>
      <w:proofErr w:type="spellStart"/>
      <w:r w:rsidRPr="00704F95">
        <w:rPr>
          <w:rFonts w:ascii="Arial" w:hAnsi="Arial" w:cs="Arial"/>
        </w:rPr>
        <w:t>Idarucizumab</w:t>
      </w:r>
      <w:proofErr w:type="spellEnd"/>
      <w:r w:rsidRPr="00704F95">
        <w:rPr>
          <w:rFonts w:ascii="Arial" w:hAnsi="Arial" w:cs="Arial"/>
        </w:rPr>
        <w:t xml:space="preserve"> was the first specific reversal agent for a non-vitamin K antagonist oral anticoagulant approved by the FDA and European Medicines Agency (EMA) in 2015, and is marketed as </w:t>
      </w:r>
      <w:proofErr w:type="spellStart"/>
      <w:r w:rsidRPr="00704F95">
        <w:rPr>
          <w:rFonts w:ascii="Arial" w:hAnsi="Arial" w:cs="Arial"/>
        </w:rPr>
        <w:t>Praxbind</w:t>
      </w:r>
      <w:proofErr w:type="spellEnd"/>
      <w:r w:rsidRPr="00704F95">
        <w:rPr>
          <w:rFonts w:ascii="Arial" w:hAnsi="Arial" w:cs="Arial"/>
        </w:rPr>
        <w:t>.</w:t>
      </w:r>
      <w:r w:rsidRPr="003E73FE">
        <w:rPr>
          <w:rFonts w:ascii="Arial" w:hAnsi="Arial" w:cs="Arial"/>
        </w:rPr>
        <w:t xml:space="preserve">   </w:t>
      </w:r>
    </w:p>
    <w:p w:rsidR="00704F95" w:rsidRPr="00807B11" w:rsidRDefault="009623A3" w:rsidP="003A5D3F">
      <w:pPr>
        <w:pStyle w:val="ListParagraph"/>
        <w:numPr>
          <w:ilvl w:val="1"/>
          <w:numId w:val="40"/>
        </w:numPr>
        <w:spacing w:line="240" w:lineRule="auto"/>
        <w:rPr>
          <w:rFonts w:ascii="Arial" w:hAnsi="Arial" w:cs="Arial"/>
        </w:rPr>
      </w:pPr>
      <w:r w:rsidRPr="008D76C5">
        <w:rPr>
          <w:rFonts w:ascii="Arial" w:hAnsi="Arial" w:cs="Arial"/>
        </w:rPr>
        <w:t xml:space="preserve">Phthalates are banned in toys and some other products, in both the US and EU, due to their potential toxic effects.  They are not banned in medical </w:t>
      </w:r>
      <w:proofErr w:type="spellStart"/>
      <w:r w:rsidRPr="008D76C5">
        <w:rPr>
          <w:rFonts w:ascii="Arial" w:hAnsi="Arial" w:cs="Arial"/>
        </w:rPr>
        <w:t>devices.such</w:t>
      </w:r>
      <w:proofErr w:type="spellEnd"/>
      <w:r w:rsidRPr="008D76C5">
        <w:rPr>
          <w:rFonts w:ascii="Arial" w:hAnsi="Arial" w:cs="Arial"/>
        </w:rPr>
        <w:t xml:space="preserve"> as plastic IV tubes and catheters, although in 2002 the FDA recommended reducing exposure to phthalates in medical devices.  EU funded </w:t>
      </w:r>
      <w:hyperlink r:id="rId29" w:history="1">
        <w:r w:rsidRPr="008D76C5">
          <w:rPr>
            <w:rFonts w:ascii="Arial" w:hAnsi="Arial" w:cs="Arial"/>
          </w:rPr>
          <w:t>researchers</w:t>
        </w:r>
      </w:hyperlink>
      <w:r w:rsidRPr="008D76C5">
        <w:rPr>
          <w:rFonts w:ascii="Arial" w:hAnsi="Arial" w:cs="Arial"/>
        </w:rPr>
        <w:t xml:space="preserve"> have now linked them to the development of attention deficit hyperactivity disorder in critically ill children.  Research led by Soren </w:t>
      </w:r>
      <w:proofErr w:type="spellStart"/>
      <w:r w:rsidRPr="008D76C5">
        <w:rPr>
          <w:rFonts w:ascii="Arial" w:hAnsi="Arial" w:cs="Arial"/>
        </w:rPr>
        <w:t>Verstraete</w:t>
      </w:r>
      <w:proofErr w:type="spellEnd"/>
      <w:r w:rsidRPr="008D76C5">
        <w:rPr>
          <w:rFonts w:ascii="Arial" w:hAnsi="Arial" w:cs="Arial"/>
        </w:rPr>
        <w:t>, from Leuven, Belgium found a “</w:t>
      </w:r>
      <w:r w:rsidRPr="008D76C5">
        <w:rPr>
          <w:rFonts w:ascii="Arial" w:hAnsi="Arial" w:cs="Arial"/>
          <w:i/>
          <w:iCs/>
        </w:rPr>
        <w:t>clear match between previously hospitalized children’s long-term neurocognitive test results and their individual exposure to the phthalate DEHP during their stay in intensive care</w:t>
      </w:r>
      <w:r w:rsidRPr="008D76C5">
        <w:rPr>
          <w:rFonts w:ascii="Arial" w:hAnsi="Arial" w:cs="Arial"/>
        </w:rPr>
        <w:t>.”</w:t>
      </w:r>
      <w:r w:rsidR="008D76C5">
        <w:rPr>
          <w:rStyle w:val="FootnoteReference"/>
          <w:rFonts w:ascii="Arial" w:hAnsi="Arial" w:cs="Arial"/>
        </w:rPr>
        <w:footnoteReference w:id="20"/>
      </w:r>
      <w:r w:rsidRPr="00807B11">
        <w:rPr>
          <w:rFonts w:ascii="Arial" w:hAnsi="Arial" w:cs="Arial"/>
        </w:rPr>
        <w:t xml:space="preserve">  </w:t>
      </w:r>
      <w:proofErr w:type="spellStart"/>
      <w:r w:rsidRPr="00807B11">
        <w:rPr>
          <w:rFonts w:ascii="Arial" w:hAnsi="Arial" w:cs="Arial"/>
        </w:rPr>
        <w:t>Verstraete</w:t>
      </w:r>
      <w:proofErr w:type="spellEnd"/>
      <w:r w:rsidRPr="00807B11">
        <w:rPr>
          <w:rFonts w:ascii="Arial" w:hAnsi="Arial" w:cs="Arial"/>
        </w:rPr>
        <w:t xml:space="preserve"> said the development of alternative plastic softeners for use in indwelling medical devices should be considered as a matter of urgency.  </w:t>
      </w:r>
    </w:p>
    <w:p w:rsidR="00CA3703" w:rsidRDefault="00CA3703" w:rsidP="00DA1C7F">
      <w:pPr>
        <w:pStyle w:val="Heading1"/>
        <w:numPr>
          <w:ilvl w:val="0"/>
          <w:numId w:val="1"/>
        </w:numPr>
        <w:ind w:left="360"/>
        <w:rPr>
          <w:color w:val="FF0000"/>
        </w:rPr>
      </w:pPr>
      <w:bookmarkStart w:id="10" w:name="_Toc449788970"/>
      <w:r>
        <w:rPr>
          <w:color w:val="FF0000"/>
        </w:rPr>
        <w:t>Research</w:t>
      </w:r>
      <w:bookmarkEnd w:id="10"/>
    </w:p>
    <w:p w:rsidR="00881CE1" w:rsidRDefault="00982FB8" w:rsidP="00E157D5">
      <w:pPr>
        <w:spacing w:after="0" w:line="240" w:lineRule="auto"/>
        <w:rPr>
          <w:rFonts w:ascii="Arial" w:hAnsi="Arial" w:cs="Arial"/>
          <w:i/>
        </w:rPr>
      </w:pPr>
      <w:r w:rsidRPr="00982FB8">
        <w:rPr>
          <w:rFonts w:ascii="Arial" w:hAnsi="Arial" w:cs="Arial"/>
          <w:i/>
        </w:rPr>
        <w:t>A wide range of scientific research has some potential to affect the use</w:t>
      </w:r>
      <w:r w:rsidR="00E27646">
        <w:rPr>
          <w:rFonts w:ascii="Arial" w:hAnsi="Arial" w:cs="Arial"/>
          <w:i/>
        </w:rPr>
        <w:t xml:space="preserve"> of blood and blood products.</w:t>
      </w:r>
      <w:r w:rsidR="00AD6A73">
        <w:rPr>
          <w:rFonts w:ascii="Arial" w:hAnsi="Arial" w:cs="Arial"/>
          <w:i/>
        </w:rPr>
        <w:t xml:space="preserve"> </w:t>
      </w:r>
      <w:r w:rsidR="00E27646">
        <w:rPr>
          <w:rFonts w:ascii="Arial" w:hAnsi="Arial" w:cs="Arial"/>
          <w:i/>
        </w:rPr>
        <w:t xml:space="preserve"> </w:t>
      </w:r>
      <w:r w:rsidRPr="00982FB8">
        <w:rPr>
          <w:rFonts w:ascii="Arial" w:hAnsi="Arial" w:cs="Arial"/>
          <w:i/>
        </w:rPr>
        <w:t>However, research projects have time horizons which vary from “useful tomorrow”</w:t>
      </w:r>
      <w:r w:rsidR="00E27646">
        <w:rPr>
          <w:rFonts w:ascii="Arial" w:hAnsi="Arial" w:cs="Arial"/>
          <w:i/>
        </w:rPr>
        <w:t xml:space="preserve"> to “at least ten years away”.</w:t>
      </w:r>
      <w:r w:rsidR="00AD6A73">
        <w:rPr>
          <w:rFonts w:ascii="Arial" w:hAnsi="Arial" w:cs="Arial"/>
          <w:i/>
        </w:rPr>
        <w:t xml:space="preserve"> </w:t>
      </w:r>
      <w:r w:rsidR="00E27646">
        <w:rPr>
          <w:rFonts w:ascii="Arial" w:hAnsi="Arial" w:cs="Arial"/>
          <w:i/>
        </w:rPr>
        <w:t xml:space="preserve"> </w:t>
      </w:r>
      <w:r w:rsidRPr="00982FB8">
        <w:rPr>
          <w:rFonts w:ascii="Arial" w:hAnsi="Arial" w:cs="Arial"/>
          <w:i/>
        </w:rPr>
        <w:t>Likelihood of success of particular projects varies, and even research which achieves its desired scientific outcomes may not lead to scaled-up production, clinical trials, regulatory approval and market development.</w:t>
      </w:r>
      <w:r w:rsidR="00AD6A73">
        <w:rPr>
          <w:rFonts w:ascii="Arial" w:hAnsi="Arial" w:cs="Arial"/>
          <w:i/>
        </w:rPr>
        <w:t xml:space="preserve">  </w:t>
      </w:r>
    </w:p>
    <w:p w:rsidR="00E157D5" w:rsidRPr="00E157D5" w:rsidRDefault="00E157D5" w:rsidP="00E157D5">
      <w:pPr>
        <w:spacing w:after="0" w:line="240" w:lineRule="auto"/>
        <w:rPr>
          <w:rFonts w:ascii="Arial" w:hAnsi="Arial" w:cs="Arial"/>
          <w:i/>
        </w:rPr>
      </w:pPr>
    </w:p>
    <w:p w:rsidR="00881CE1" w:rsidRPr="00145E59" w:rsidRDefault="00881CE1" w:rsidP="003A5D3F">
      <w:pPr>
        <w:pStyle w:val="ListParagraph"/>
        <w:numPr>
          <w:ilvl w:val="1"/>
          <w:numId w:val="41"/>
        </w:numPr>
        <w:spacing w:line="240" w:lineRule="auto"/>
        <w:rPr>
          <w:rFonts w:ascii="Arial" w:hAnsi="Arial" w:cs="Arial"/>
        </w:rPr>
      </w:pPr>
      <w:r w:rsidRPr="00145E59">
        <w:rPr>
          <w:rFonts w:ascii="Arial" w:hAnsi="Arial" w:cs="Arial"/>
        </w:rPr>
        <w:t xml:space="preserve">Scientists at the University of Colorado, have used nanoscale quantum dots (minuscule semiconductor particles with specific light-absorption properties) to </w:t>
      </w:r>
      <w:hyperlink r:id="rId30" w:history="1">
        <w:r w:rsidRPr="00145E59">
          <w:rPr>
            <w:rFonts w:ascii="Arial" w:hAnsi="Arial" w:cs="Arial"/>
          </w:rPr>
          <w:t>kill drug-resistant superbugs</w:t>
        </w:r>
      </w:hyperlink>
      <w:r w:rsidRPr="00145E59">
        <w:rPr>
          <w:rFonts w:ascii="Arial" w:hAnsi="Arial" w:cs="Arial"/>
        </w:rPr>
        <w:t xml:space="preserve"> without harming the surrounding healthy tissue.</w:t>
      </w:r>
      <w:r w:rsidR="00AD6A73" w:rsidRPr="00145E59">
        <w:rPr>
          <w:rFonts w:ascii="Arial" w:hAnsi="Arial" w:cs="Arial"/>
        </w:rPr>
        <w:t xml:space="preserve">  </w:t>
      </w:r>
    </w:p>
    <w:p w:rsidR="00A97A50" w:rsidRPr="003E73FE" w:rsidRDefault="005B6C59" w:rsidP="003A5D3F">
      <w:pPr>
        <w:pStyle w:val="ListParagraph"/>
        <w:numPr>
          <w:ilvl w:val="1"/>
          <w:numId w:val="41"/>
        </w:numPr>
        <w:spacing w:line="240" w:lineRule="auto"/>
        <w:rPr>
          <w:rFonts w:ascii="Arial" w:hAnsi="Arial" w:cs="Arial"/>
        </w:rPr>
      </w:pPr>
      <w:r w:rsidRPr="00145E59">
        <w:rPr>
          <w:rFonts w:ascii="Arial" w:hAnsi="Arial" w:cs="Arial"/>
        </w:rPr>
        <w:t>Researchers at The Ottawa Hospital have used infused</w:t>
      </w:r>
      <w:r w:rsidRPr="003E73FE">
        <w:rPr>
          <w:rFonts w:ascii="Arial" w:hAnsi="Arial" w:cs="Arial"/>
        </w:rPr>
        <w:t xml:space="preserve"> mesenchymal stem cells to treat septic shock.  Stem cell production is being scaled up for a larger trial.</w:t>
      </w:r>
      <w:r w:rsidR="009B0A7A" w:rsidRPr="003E73FE">
        <w:rPr>
          <w:rFonts w:ascii="Arial" w:hAnsi="Arial" w:cs="Arial"/>
        </w:rPr>
        <w:t xml:space="preserve">  </w:t>
      </w:r>
    </w:p>
    <w:p w:rsidR="00356B22" w:rsidRPr="003E73FE" w:rsidRDefault="00A97A50" w:rsidP="003A5D3F">
      <w:pPr>
        <w:pStyle w:val="ListParagraph"/>
        <w:numPr>
          <w:ilvl w:val="1"/>
          <w:numId w:val="41"/>
        </w:numPr>
        <w:spacing w:line="240" w:lineRule="auto"/>
        <w:rPr>
          <w:rFonts w:ascii="Arial" w:hAnsi="Arial" w:cs="Arial"/>
        </w:rPr>
      </w:pPr>
      <w:r w:rsidRPr="00A97A50">
        <w:rPr>
          <w:rFonts w:ascii="Arial" w:hAnsi="Arial" w:cs="Arial"/>
        </w:rPr>
        <w:t xml:space="preserve">A product being developed by University of Arizona College of Medicine (Tucson) researchers may extend the window for treatment of rattlesnake bite.  Some toxins in pit viper venom destroy fibrinogen, and the therapy is intended to prevent or delay a dangerous result of destruction of fibrinogen, the increase in the risk of bleeding within the body.  The product is a combination of carbon monoxide and iron. </w:t>
      </w:r>
      <w:r>
        <w:rPr>
          <w:rFonts w:ascii="Arial" w:hAnsi="Arial" w:cs="Arial"/>
        </w:rPr>
        <w:t xml:space="preserve"> </w:t>
      </w:r>
    </w:p>
    <w:p w:rsidR="0020402C" w:rsidRPr="003E73FE" w:rsidRDefault="00356B22" w:rsidP="003A5D3F">
      <w:pPr>
        <w:pStyle w:val="ListParagraph"/>
        <w:numPr>
          <w:ilvl w:val="1"/>
          <w:numId w:val="41"/>
        </w:numPr>
        <w:spacing w:line="240" w:lineRule="auto"/>
        <w:rPr>
          <w:rFonts w:ascii="Arial" w:hAnsi="Arial" w:cs="Arial"/>
        </w:rPr>
      </w:pPr>
      <w:r w:rsidRPr="00356B22">
        <w:rPr>
          <w:rFonts w:ascii="Arial" w:hAnsi="Arial" w:cs="Arial"/>
        </w:rPr>
        <w:t xml:space="preserve">The survival rate in children with sickle cell disease (SCD) is higher where there is medical intervention, and the earlier this is available the better.  Then in early adulthood, the risk of adverse effects increases.  Research reported in </w:t>
      </w:r>
      <w:r w:rsidRPr="008D76C5">
        <w:rPr>
          <w:rFonts w:ascii="Arial" w:hAnsi="Arial" w:cs="Arial"/>
          <w:i/>
        </w:rPr>
        <w:t>JCI Insight</w:t>
      </w:r>
      <w:r w:rsidR="008D76C5">
        <w:rPr>
          <w:rStyle w:val="FootnoteReference"/>
          <w:rFonts w:ascii="Arial" w:hAnsi="Arial" w:cs="Arial"/>
        </w:rPr>
        <w:footnoteReference w:id="21"/>
      </w:r>
      <w:r w:rsidRPr="00356B22">
        <w:rPr>
          <w:rFonts w:ascii="Arial" w:hAnsi="Arial" w:cs="Arial"/>
        </w:rPr>
        <w:t xml:space="preserve"> details the results of a longitudinal study of SCD model mice that links impaired activity of the antioxidant regulator Nrf2</w:t>
      </w:r>
      <w:r w:rsidR="008D76C5">
        <w:rPr>
          <w:rStyle w:val="FootnoteReference"/>
          <w:rFonts w:ascii="Arial" w:hAnsi="Arial" w:cs="Arial"/>
        </w:rPr>
        <w:footnoteReference w:id="22"/>
      </w:r>
      <w:r w:rsidRPr="00356B22">
        <w:rPr>
          <w:rFonts w:ascii="Arial" w:hAnsi="Arial" w:cs="Arial"/>
        </w:rPr>
        <w:t xml:space="preserve"> to intravascular red blood cell destruction and other adverse SCD-associated effects.  Solomon </w:t>
      </w:r>
      <w:proofErr w:type="spellStart"/>
      <w:r w:rsidRPr="00356B22">
        <w:rPr>
          <w:rFonts w:ascii="Arial" w:hAnsi="Arial" w:cs="Arial"/>
        </w:rPr>
        <w:t>Ofori-Acquah</w:t>
      </w:r>
      <w:proofErr w:type="spellEnd"/>
      <w:r w:rsidRPr="00356B22">
        <w:rPr>
          <w:rFonts w:ascii="Arial" w:hAnsi="Arial" w:cs="Arial"/>
        </w:rPr>
        <w:t xml:space="preserve"> and colleagues at the University of Pittsburgh confirmed that the severity of haemolytic anaemia, vascular inflammation, and lung injury increases with age in SCD mice; however pharmacological activation of Nrf2 in young mice improved survival and reduced age-related adverse effects.  They found expression of Nrf2 in non-blood cells was crucial for protection against tissue damage.  They concluded that Nrf2 augmentation should be further explored for treating SCD.  </w:t>
      </w:r>
    </w:p>
    <w:p w:rsidR="008A142C" w:rsidRPr="008D76C5" w:rsidRDefault="0020402C" w:rsidP="003A5D3F">
      <w:pPr>
        <w:pStyle w:val="ListParagraph"/>
        <w:numPr>
          <w:ilvl w:val="1"/>
          <w:numId w:val="41"/>
        </w:numPr>
        <w:spacing w:line="240" w:lineRule="auto"/>
        <w:rPr>
          <w:rFonts w:ascii="Arial" w:hAnsi="Arial" w:cs="Arial"/>
        </w:rPr>
      </w:pPr>
      <w:r w:rsidRPr="00807B11">
        <w:rPr>
          <w:rFonts w:ascii="Arial" w:hAnsi="Arial" w:cs="Arial"/>
        </w:rPr>
        <w:t>Scientists have found how to make the blood-thinning drug heparin using human cells, a safer alternative to current heparin production methods, which rely on animal by</w:t>
      </w:r>
      <w:r w:rsidR="00145E59">
        <w:rPr>
          <w:rFonts w:ascii="Arial" w:hAnsi="Arial" w:cs="Arial"/>
        </w:rPr>
        <w:t xml:space="preserve"> </w:t>
      </w:r>
      <w:r w:rsidRPr="00807B11">
        <w:rPr>
          <w:rFonts w:ascii="Arial" w:hAnsi="Arial" w:cs="Arial"/>
        </w:rPr>
        <w:t xml:space="preserve">products such as pig intestines from sources which have been found to be of variable quality.  John </w:t>
      </w:r>
      <w:proofErr w:type="spellStart"/>
      <w:r w:rsidRPr="00807B11">
        <w:rPr>
          <w:rFonts w:ascii="Arial" w:hAnsi="Arial" w:cs="Arial"/>
        </w:rPr>
        <w:t>Whitelock</w:t>
      </w:r>
      <w:proofErr w:type="spellEnd"/>
      <w:r w:rsidRPr="00807B11">
        <w:rPr>
          <w:rFonts w:ascii="Arial" w:hAnsi="Arial" w:cs="Arial"/>
        </w:rPr>
        <w:t xml:space="preserve">, head of the Graduate School of Biomedical Engineering at the University of New South Wales, led the research. He said: “When we started this study, we were very surprised that in this century people would still be </w:t>
      </w:r>
      <w:r w:rsidRPr="008D76C5">
        <w:rPr>
          <w:rFonts w:ascii="Arial" w:hAnsi="Arial" w:cs="Arial"/>
        </w:rPr>
        <w:t xml:space="preserve">using an animal extract to produce a drug.  What we’ve done is looked at the way our cells naturally make heparin in our bodies, taken that gene, and expressed it in cells in the laboratory.  The result is a natural product that is not synthetic, which makes it safer than the animal-sourced material.”  </w:t>
      </w:r>
      <w:proofErr w:type="spellStart"/>
      <w:r w:rsidRPr="008D76C5">
        <w:rPr>
          <w:rFonts w:ascii="Arial" w:hAnsi="Arial" w:cs="Arial"/>
        </w:rPr>
        <w:t>Whitelock</w:t>
      </w:r>
      <w:proofErr w:type="spellEnd"/>
      <w:r w:rsidRPr="008D76C5">
        <w:rPr>
          <w:rFonts w:ascii="Arial" w:hAnsi="Arial" w:cs="Arial"/>
        </w:rPr>
        <w:t xml:space="preserve"> presented the research at the American Society for Biochemistry and Molecular Biology Annual Meeting during Experimental Biology 2016.  </w:t>
      </w:r>
      <w:r w:rsidRPr="008D76C5">
        <w:rPr>
          <w:rFonts w:ascii="Arial" w:hAnsi="Arial" w:cs="Arial"/>
          <w:iCs/>
        </w:rPr>
        <w:t xml:space="preserve">The study was funded by the University of New South Wales and the Australian Research Council.  </w:t>
      </w:r>
    </w:p>
    <w:p w:rsidR="008A142C" w:rsidRPr="008A142C" w:rsidRDefault="008A142C" w:rsidP="003A5D3F">
      <w:pPr>
        <w:pStyle w:val="ListParagraph"/>
        <w:numPr>
          <w:ilvl w:val="1"/>
          <w:numId w:val="41"/>
        </w:numPr>
        <w:spacing w:line="240" w:lineRule="auto"/>
        <w:rPr>
          <w:rFonts w:ascii="Arial" w:hAnsi="Arial" w:cs="Arial"/>
          <w:lang w:val="en"/>
        </w:rPr>
      </w:pPr>
      <w:r w:rsidRPr="008A142C">
        <w:rPr>
          <w:rFonts w:ascii="Arial" w:hAnsi="Arial" w:cs="Arial"/>
        </w:rPr>
        <w:t xml:space="preserve">A report in the </w:t>
      </w:r>
      <w:r w:rsidRPr="003E73FE">
        <w:rPr>
          <w:rFonts w:ascii="Arial" w:hAnsi="Arial" w:cs="Arial"/>
        </w:rPr>
        <w:t>American Journal of Pathology</w:t>
      </w:r>
      <w:r w:rsidRPr="008A142C">
        <w:rPr>
          <w:rFonts w:ascii="Arial" w:hAnsi="Arial" w:cs="Arial"/>
        </w:rPr>
        <w:t xml:space="preserve"> provides evidence from both mouse and human studies that SHARPIN, a protein involved in regulating inflammation, has anti-septic effects.  Liliana Schaefer</w:t>
      </w:r>
      <w:r w:rsidRPr="00C30A89">
        <w:rPr>
          <w:rStyle w:val="FootnoteReference"/>
          <w:rFonts w:ascii="Arial" w:hAnsi="Arial" w:cs="Arial"/>
        </w:rPr>
        <w:footnoteReference w:id="23"/>
      </w:r>
      <w:r w:rsidRPr="008A142C">
        <w:rPr>
          <w:rFonts w:ascii="Arial" w:hAnsi="Arial" w:cs="Arial"/>
        </w:rPr>
        <w:t xml:space="preserve"> explained: "Sepsis has been linked to enhanced activity of the enzyme caspase 1 and aberrant expression of pro-inflammatory interleukins 1β and 18. SHARPIN binds to caspase 1 and inhibits its activation. Our study proposes that the caspase 1/SHARPIN interaction may be a key pharmacological target in sepsis and, perhaps, in other inflammatory conditions where SHARPIN is involved”</w:t>
      </w:r>
      <w:r w:rsidRPr="00C30A89">
        <w:rPr>
          <w:rStyle w:val="FootnoteReference"/>
          <w:rFonts w:ascii="Arial" w:hAnsi="Arial" w:cs="Arial"/>
        </w:rPr>
        <w:footnoteReference w:id="24"/>
      </w:r>
      <w:r w:rsidRPr="008A142C">
        <w:rPr>
          <w:rFonts w:ascii="Arial" w:hAnsi="Arial" w:cs="Arial"/>
        </w:rPr>
        <w:t xml:space="preserve">.  </w:t>
      </w:r>
    </w:p>
    <w:p w:rsidR="008A142C" w:rsidRPr="008A142C" w:rsidRDefault="008A142C" w:rsidP="008A142C">
      <w:pPr>
        <w:spacing w:line="240" w:lineRule="auto"/>
        <w:ind w:left="284"/>
        <w:rPr>
          <w:rFonts w:ascii="Arial" w:hAnsi="Arial" w:cs="Arial"/>
          <w:lang w:val="en"/>
        </w:rPr>
      </w:pPr>
    </w:p>
    <w:p w:rsidR="004576C9" w:rsidRDefault="00524F18" w:rsidP="004576C9">
      <w:pPr>
        <w:pStyle w:val="Heading1"/>
        <w:numPr>
          <w:ilvl w:val="0"/>
          <w:numId w:val="1"/>
        </w:numPr>
        <w:ind w:left="360"/>
        <w:rPr>
          <w:color w:val="FF0000"/>
        </w:rPr>
      </w:pPr>
      <w:bookmarkStart w:id="11" w:name="_Toc449788971"/>
      <w:r>
        <w:rPr>
          <w:color w:val="FF0000"/>
        </w:rPr>
        <w:t>Legal matters</w:t>
      </w:r>
      <w:bookmarkEnd w:id="11"/>
    </w:p>
    <w:p w:rsidR="00524F18" w:rsidRDefault="00524F18" w:rsidP="00524F18">
      <w:pPr>
        <w:spacing w:after="0" w:line="240" w:lineRule="auto"/>
        <w:rPr>
          <w:rFonts w:ascii="Arial" w:hAnsi="Arial" w:cs="Arial"/>
          <w:i/>
        </w:rPr>
      </w:pPr>
      <w:r w:rsidRPr="00524F18">
        <w:rPr>
          <w:rFonts w:ascii="Arial" w:hAnsi="Arial" w:cs="Arial"/>
          <w:i/>
        </w:rPr>
        <w:t xml:space="preserve">The NBA is interested in the implications for Australia of any proceedings against companies, governments and professional practitioners in relation to blood and blood products; or of relevant public enquiries. </w:t>
      </w:r>
      <w:r w:rsidR="00AD6A73">
        <w:rPr>
          <w:rFonts w:ascii="Arial" w:hAnsi="Arial" w:cs="Arial"/>
          <w:i/>
        </w:rPr>
        <w:t xml:space="preserve"> </w:t>
      </w:r>
    </w:p>
    <w:p w:rsidR="00BE25E2" w:rsidRPr="00524F18" w:rsidRDefault="00BE25E2" w:rsidP="00524F18">
      <w:pPr>
        <w:spacing w:after="0" w:line="240" w:lineRule="auto"/>
        <w:rPr>
          <w:rFonts w:ascii="Arial" w:hAnsi="Arial" w:cs="Arial"/>
          <w:i/>
        </w:rPr>
      </w:pPr>
    </w:p>
    <w:p w:rsidR="00421769" w:rsidRDefault="0067303F" w:rsidP="00421769">
      <w:pPr>
        <w:pStyle w:val="ListParagraph"/>
        <w:numPr>
          <w:ilvl w:val="1"/>
          <w:numId w:val="20"/>
        </w:numPr>
        <w:spacing w:line="240" w:lineRule="auto"/>
        <w:rPr>
          <w:rFonts w:ascii="Arial" w:hAnsi="Arial" w:cs="Arial"/>
        </w:rPr>
      </w:pPr>
      <w:r>
        <w:rPr>
          <w:rFonts w:ascii="Arial" w:hAnsi="Arial" w:cs="Arial"/>
        </w:rPr>
        <w:t>In the US a</w:t>
      </w:r>
      <w:r w:rsidRPr="00CA4314">
        <w:rPr>
          <w:rFonts w:ascii="Arial" w:hAnsi="Arial" w:cs="Arial"/>
        </w:rPr>
        <w:t xml:space="preserve"> federal jury in Minnesota has ruled against a transgender woman in a case over discrimination at a plasma collection centre.</w:t>
      </w:r>
      <w:r w:rsidR="00AD6A73">
        <w:rPr>
          <w:rFonts w:ascii="Arial" w:hAnsi="Arial" w:cs="Arial"/>
        </w:rPr>
        <w:t xml:space="preserve"> </w:t>
      </w:r>
      <w:r w:rsidRPr="00CA4314">
        <w:rPr>
          <w:rFonts w:ascii="Arial" w:hAnsi="Arial" w:cs="Arial"/>
        </w:rPr>
        <w:t xml:space="preserve"> Although the jurors agreed that CSL Plasma turned away Lisa Scott because she is transgender, they also believed the company had a legitimate business reason to do so. The verdict may be appealed.</w:t>
      </w:r>
      <w:r w:rsidR="00AD6A73">
        <w:rPr>
          <w:rFonts w:ascii="Arial" w:hAnsi="Arial" w:cs="Arial"/>
        </w:rPr>
        <w:t xml:space="preserve">  </w:t>
      </w:r>
    </w:p>
    <w:p w:rsidR="00FE6E0F" w:rsidRPr="00421769" w:rsidRDefault="00DE5CB2" w:rsidP="00421769">
      <w:pPr>
        <w:pStyle w:val="ListParagraph"/>
        <w:numPr>
          <w:ilvl w:val="1"/>
          <w:numId w:val="20"/>
        </w:numPr>
        <w:spacing w:line="240" w:lineRule="auto"/>
        <w:rPr>
          <w:rFonts w:ascii="Arial" w:hAnsi="Arial" w:cs="Arial"/>
        </w:rPr>
      </w:pPr>
      <w:r w:rsidRPr="00421769">
        <w:rPr>
          <w:rFonts w:ascii="Arial" w:hAnsi="Arial" w:cs="Arial"/>
        </w:rPr>
        <w:t xml:space="preserve">The </w:t>
      </w:r>
      <w:hyperlink r:id="rId31" w:history="1">
        <w:r w:rsidRPr="00421769">
          <w:rPr>
            <w:rStyle w:val="Hyperlink"/>
            <w:rFonts w:ascii="Arial" w:hAnsi="Arial" w:cs="Arial"/>
            <w:color w:val="auto"/>
            <w:u w:val="none"/>
          </w:rPr>
          <w:t>Irish Blood Transfusion Service</w:t>
        </w:r>
      </w:hyperlink>
      <w:r w:rsidRPr="00421769">
        <w:rPr>
          <w:rFonts w:ascii="Arial" w:hAnsi="Arial" w:cs="Arial"/>
        </w:rPr>
        <w:t xml:space="preserve"> is facing legal action from donors who were cleared to give blood despite being anaemic.  Donors indicated their intention to sue after faulty testing equipment failed to detect their low haemoglobin levels</w:t>
      </w:r>
      <w:r w:rsidR="00807B11" w:rsidRPr="00421769">
        <w:rPr>
          <w:rFonts w:ascii="Arial" w:hAnsi="Arial" w:cs="Arial"/>
        </w:rPr>
        <w:t xml:space="preserve">.  </w:t>
      </w:r>
    </w:p>
    <w:p w:rsidR="00D54169" w:rsidRDefault="00D54169" w:rsidP="00DA1C7F">
      <w:pPr>
        <w:pStyle w:val="Heading1"/>
        <w:numPr>
          <w:ilvl w:val="0"/>
          <w:numId w:val="1"/>
        </w:numPr>
        <w:ind w:left="360"/>
        <w:rPr>
          <w:color w:val="FF0000"/>
        </w:rPr>
      </w:pPr>
      <w:bookmarkStart w:id="12" w:name="_Toc449788972"/>
      <w:r w:rsidRPr="00D54169">
        <w:rPr>
          <w:color w:val="FF0000"/>
        </w:rPr>
        <w:t>Infectious diseases</w:t>
      </w:r>
      <w:bookmarkEnd w:id="12"/>
      <w:r>
        <w:rPr>
          <w:color w:val="FF0000"/>
        </w:rPr>
        <w:tab/>
      </w:r>
    </w:p>
    <w:p w:rsidR="001C2106" w:rsidRDefault="001C2106" w:rsidP="00982FB8">
      <w:pPr>
        <w:spacing w:after="0" w:line="240" w:lineRule="auto"/>
        <w:rPr>
          <w:rFonts w:ascii="Arial" w:hAnsi="Arial" w:cs="Arial"/>
          <w:i/>
        </w:rPr>
      </w:pPr>
      <w:r w:rsidRPr="001C2106">
        <w:rPr>
          <w:rFonts w:ascii="Arial" w:hAnsi="Arial" w:cs="Arial"/>
          <w:i/>
        </w:rPr>
        <w:t xml:space="preserve">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w:t>
      </w:r>
      <w:proofErr w:type="spellStart"/>
      <w:r w:rsidRPr="001C2106">
        <w:rPr>
          <w:rFonts w:ascii="Arial" w:hAnsi="Arial" w:cs="Arial"/>
          <w:i/>
        </w:rPr>
        <w:t>vCJD</w:t>
      </w:r>
      <w:proofErr w:type="spellEnd"/>
      <w:r w:rsidRPr="001C2106">
        <w:rPr>
          <w:rFonts w:ascii="Arial" w:hAnsi="Arial" w:cs="Arial"/>
          <w:i/>
        </w:rPr>
        <w:t>).</w:t>
      </w:r>
      <w:r w:rsidR="00AD6A73">
        <w:rPr>
          <w:rFonts w:ascii="Arial" w:hAnsi="Arial" w:cs="Arial"/>
          <w:i/>
        </w:rPr>
        <w:t xml:space="preserve"> </w:t>
      </w:r>
      <w:r w:rsidRPr="001C2106">
        <w:rPr>
          <w:rFonts w:ascii="Arial" w:hAnsi="Arial" w:cs="Arial"/>
          <w:i/>
        </w:rPr>
        <w:t xml:space="preserve"> Blood donations are tested for a number of diseases (e.g. HIV and Hepatitis B), but there are also emerging infectious diseases for which it may become necessary to test in the future (e.g. Chagas disease, </w:t>
      </w:r>
      <w:proofErr w:type="spellStart"/>
      <w:r w:rsidR="00AD6A73">
        <w:rPr>
          <w:rFonts w:ascii="Arial" w:hAnsi="Arial" w:cs="Arial"/>
          <w:i/>
        </w:rPr>
        <w:t>Zika</w:t>
      </w:r>
      <w:proofErr w:type="spellEnd"/>
      <w:r w:rsidR="00AD6A73">
        <w:rPr>
          <w:rFonts w:ascii="Arial" w:hAnsi="Arial" w:cs="Arial"/>
          <w:i/>
        </w:rPr>
        <w:t xml:space="preserve"> virus </w:t>
      </w:r>
      <w:r w:rsidRPr="001C2106">
        <w:rPr>
          <w:rFonts w:ascii="Arial" w:hAnsi="Arial" w:cs="Arial"/>
          <w:i/>
        </w:rPr>
        <w:t xml:space="preserve">and the tick-borne </w:t>
      </w:r>
      <w:proofErr w:type="spellStart"/>
      <w:r w:rsidRPr="001C2106">
        <w:rPr>
          <w:rFonts w:ascii="Arial" w:hAnsi="Arial" w:cs="Arial"/>
          <w:i/>
        </w:rPr>
        <w:t>babesiosis</w:t>
      </w:r>
      <w:proofErr w:type="spellEnd"/>
      <w:r w:rsidRPr="001C2106">
        <w:rPr>
          <w:rFonts w:ascii="Arial" w:hAnsi="Arial" w:cs="Arial"/>
          <w:i/>
        </w:rPr>
        <w:t xml:space="preserve"> and Lyme disease).</w:t>
      </w:r>
      <w:r w:rsidR="00AD6A73">
        <w:rPr>
          <w:rFonts w:ascii="Arial" w:hAnsi="Arial" w:cs="Arial"/>
          <w:i/>
        </w:rPr>
        <w:t xml:space="preserve">  </w:t>
      </w:r>
    </w:p>
    <w:p w:rsidR="00BA6906" w:rsidRDefault="00BA6906" w:rsidP="00D536F0">
      <w:pPr>
        <w:pStyle w:val="Heading2"/>
      </w:pPr>
      <w:bookmarkStart w:id="13" w:name="_Toc449788973"/>
      <w:proofErr w:type="spellStart"/>
      <w:r>
        <w:t>Zika</w:t>
      </w:r>
      <w:proofErr w:type="spellEnd"/>
      <w:r>
        <w:t xml:space="preserve"> Virus</w:t>
      </w:r>
      <w:bookmarkEnd w:id="13"/>
    </w:p>
    <w:p w:rsidR="00235A73" w:rsidRDefault="00074134" w:rsidP="003A5D3F">
      <w:pPr>
        <w:pStyle w:val="ListParagraph"/>
        <w:numPr>
          <w:ilvl w:val="1"/>
          <w:numId w:val="42"/>
        </w:numPr>
        <w:spacing w:line="240" w:lineRule="auto"/>
        <w:rPr>
          <w:rFonts w:ascii="Arial" w:hAnsi="Arial" w:cs="Arial"/>
        </w:rPr>
      </w:pPr>
      <w:r w:rsidRPr="00074134">
        <w:rPr>
          <w:rFonts w:ascii="Arial" w:hAnsi="Arial" w:cs="Arial"/>
        </w:rPr>
        <w:t xml:space="preserve">Dr Tom </w:t>
      </w:r>
      <w:proofErr w:type="spellStart"/>
      <w:r w:rsidRPr="00074134">
        <w:rPr>
          <w:rFonts w:ascii="Arial" w:hAnsi="Arial" w:cs="Arial"/>
        </w:rPr>
        <w:t>Frieden</w:t>
      </w:r>
      <w:proofErr w:type="spellEnd"/>
      <w:r w:rsidRPr="00074134">
        <w:rPr>
          <w:rFonts w:ascii="Arial" w:hAnsi="Arial" w:cs="Arial"/>
        </w:rPr>
        <w:t xml:space="preserve">, director of the US </w:t>
      </w:r>
      <w:proofErr w:type="spellStart"/>
      <w:r w:rsidRPr="00074134">
        <w:rPr>
          <w:rFonts w:ascii="Arial" w:hAnsi="Arial" w:cs="Arial"/>
        </w:rPr>
        <w:t>Centers</w:t>
      </w:r>
      <w:proofErr w:type="spellEnd"/>
      <w:r w:rsidRPr="00074134">
        <w:rPr>
          <w:rFonts w:ascii="Arial" w:hAnsi="Arial" w:cs="Arial"/>
        </w:rPr>
        <w:t xml:space="preserve"> for Disease Control and Prevention (CDC) said on 13 April: "There is still a lot that we don't know, but there is no longer any doubt that </w:t>
      </w:r>
      <w:proofErr w:type="spellStart"/>
      <w:r w:rsidRPr="00074134">
        <w:rPr>
          <w:rFonts w:ascii="Arial" w:hAnsi="Arial" w:cs="Arial"/>
        </w:rPr>
        <w:t>Zika</w:t>
      </w:r>
      <w:proofErr w:type="spellEnd"/>
      <w:r w:rsidRPr="00074134">
        <w:rPr>
          <w:rFonts w:ascii="Arial" w:hAnsi="Arial" w:cs="Arial"/>
        </w:rPr>
        <w:t xml:space="preserve"> causes microcephaly”.  </w:t>
      </w:r>
      <w:proofErr w:type="spellStart"/>
      <w:r w:rsidRPr="00074134">
        <w:rPr>
          <w:rFonts w:ascii="Arial" w:hAnsi="Arial" w:cs="Arial"/>
        </w:rPr>
        <w:t>Dr.</w:t>
      </w:r>
      <w:proofErr w:type="spellEnd"/>
      <w:r w:rsidRPr="00074134">
        <w:rPr>
          <w:rFonts w:ascii="Arial" w:hAnsi="Arial" w:cs="Arial"/>
        </w:rPr>
        <w:t xml:space="preserve"> Sonja Rasmussen, director of the CDC's Division of Public Health Information and Dissemination said it appears that the mosquito-borne </w:t>
      </w:r>
      <w:proofErr w:type="spellStart"/>
      <w:r w:rsidRPr="00074134">
        <w:rPr>
          <w:rFonts w:ascii="Arial" w:hAnsi="Arial" w:cs="Arial"/>
        </w:rPr>
        <w:t>Zika</w:t>
      </w:r>
      <w:proofErr w:type="spellEnd"/>
      <w:r w:rsidRPr="00074134">
        <w:rPr>
          <w:rFonts w:ascii="Arial" w:hAnsi="Arial" w:cs="Arial"/>
        </w:rPr>
        <w:t xml:space="preserve"> virus causes a particularly severe form of microcephaly that does terrible damage to infants' brains.  The CDC made its announcement following what it described as a painstaking evidence review led by Rasmussen that was published on an expedited basis in </w:t>
      </w:r>
      <w:r w:rsidR="00145E59" w:rsidRPr="00145E59">
        <w:rPr>
          <w:rFonts w:ascii="Arial" w:hAnsi="Arial" w:cs="Arial"/>
          <w:i/>
        </w:rPr>
        <w:t>T</w:t>
      </w:r>
      <w:r w:rsidRPr="00145E59">
        <w:rPr>
          <w:rFonts w:ascii="Arial" w:hAnsi="Arial" w:cs="Arial"/>
          <w:i/>
        </w:rPr>
        <w:t>he New England Journal of Medicine</w:t>
      </w:r>
      <w:r w:rsidR="008D76C5">
        <w:rPr>
          <w:rStyle w:val="FootnoteReference"/>
          <w:rFonts w:ascii="Arial" w:hAnsi="Arial" w:cs="Arial"/>
        </w:rPr>
        <w:footnoteReference w:id="25"/>
      </w:r>
      <w:r w:rsidRPr="003E73FE">
        <w:rPr>
          <w:rFonts w:ascii="Arial" w:hAnsi="Arial" w:cs="Arial"/>
        </w:rPr>
        <w:t xml:space="preserve">.  </w:t>
      </w:r>
      <w:r w:rsidRPr="00074134">
        <w:rPr>
          <w:rFonts w:ascii="Arial" w:hAnsi="Arial" w:cs="Arial"/>
        </w:rPr>
        <w:t xml:space="preserve">Until </w:t>
      </w:r>
      <w:proofErr w:type="gramStart"/>
      <w:r w:rsidRPr="00074134">
        <w:rPr>
          <w:rFonts w:ascii="Arial" w:hAnsi="Arial" w:cs="Arial"/>
        </w:rPr>
        <w:t>then</w:t>
      </w:r>
      <w:proofErr w:type="gramEnd"/>
      <w:r w:rsidRPr="00074134">
        <w:rPr>
          <w:rFonts w:ascii="Arial" w:hAnsi="Arial" w:cs="Arial"/>
        </w:rPr>
        <w:t xml:space="preserve">, the CDC had said </w:t>
      </w:r>
      <w:proofErr w:type="spellStart"/>
      <w:r w:rsidRPr="00074134">
        <w:rPr>
          <w:rFonts w:ascii="Arial" w:hAnsi="Arial" w:cs="Arial"/>
        </w:rPr>
        <w:t>Zika</w:t>
      </w:r>
      <w:proofErr w:type="spellEnd"/>
      <w:r w:rsidRPr="00074134">
        <w:rPr>
          <w:rFonts w:ascii="Arial" w:hAnsi="Arial" w:cs="Arial"/>
        </w:rPr>
        <w:t xml:space="preserve"> appeared to be associated with microcephaly, which results in an unusually small head and brain, but had been careful not to draw a direct causal link between the virus and the birth defect.  That's because "this is an unprecedented association" between a mosquito-born</w:t>
      </w:r>
      <w:r w:rsidR="00145E59">
        <w:rPr>
          <w:rFonts w:ascii="Arial" w:hAnsi="Arial" w:cs="Arial"/>
        </w:rPr>
        <w:t>e</w:t>
      </w:r>
      <w:r w:rsidRPr="00074134">
        <w:rPr>
          <w:rFonts w:ascii="Arial" w:hAnsi="Arial" w:cs="Arial"/>
        </w:rPr>
        <w:t xml:space="preserve"> virus and a horrifying birth defect, </w:t>
      </w:r>
      <w:proofErr w:type="spellStart"/>
      <w:r w:rsidRPr="00074134">
        <w:rPr>
          <w:rFonts w:ascii="Arial" w:hAnsi="Arial" w:cs="Arial"/>
        </w:rPr>
        <w:t>Frieden</w:t>
      </w:r>
      <w:proofErr w:type="spellEnd"/>
      <w:r w:rsidRPr="00074134">
        <w:rPr>
          <w:rFonts w:ascii="Arial" w:hAnsi="Arial" w:cs="Arial"/>
        </w:rPr>
        <w:t xml:space="preserve"> explained, and the agency wanted to proceed with caution.  However, there's still much that needs to be learned about </w:t>
      </w:r>
      <w:proofErr w:type="spellStart"/>
      <w:r w:rsidRPr="00074134">
        <w:rPr>
          <w:rFonts w:ascii="Arial" w:hAnsi="Arial" w:cs="Arial"/>
        </w:rPr>
        <w:t>Zika's</w:t>
      </w:r>
      <w:proofErr w:type="spellEnd"/>
      <w:r w:rsidRPr="00074134">
        <w:rPr>
          <w:rFonts w:ascii="Arial" w:hAnsi="Arial" w:cs="Arial"/>
        </w:rPr>
        <w:t xml:space="preserve"> effect on foetal development, said Rasmussen, who's also editor-in-chief of the CDC's </w:t>
      </w:r>
      <w:r w:rsidRPr="003A5D3F">
        <w:rPr>
          <w:rFonts w:ascii="Arial" w:hAnsi="Arial" w:cs="Arial"/>
        </w:rPr>
        <w:t>Morbidity and Mortality Weekly Report</w:t>
      </w:r>
      <w:r w:rsidRPr="00074134">
        <w:rPr>
          <w:rFonts w:ascii="Arial" w:hAnsi="Arial" w:cs="Arial"/>
        </w:rPr>
        <w:t xml:space="preserve">.  For example, no one knows the exact risk of brain-related birth defects to the baby of a mother infected with </w:t>
      </w:r>
      <w:proofErr w:type="spellStart"/>
      <w:r w:rsidRPr="00074134">
        <w:rPr>
          <w:rFonts w:ascii="Arial" w:hAnsi="Arial" w:cs="Arial"/>
        </w:rPr>
        <w:t>Zika</w:t>
      </w:r>
      <w:proofErr w:type="spellEnd"/>
      <w:r w:rsidRPr="00074134">
        <w:rPr>
          <w:rFonts w:ascii="Arial" w:hAnsi="Arial" w:cs="Arial"/>
        </w:rPr>
        <w:t xml:space="preserve">, she said, because some </w:t>
      </w:r>
      <w:proofErr w:type="spellStart"/>
      <w:r w:rsidRPr="00074134">
        <w:rPr>
          <w:rFonts w:ascii="Arial" w:hAnsi="Arial" w:cs="Arial"/>
        </w:rPr>
        <w:t>Zika</w:t>
      </w:r>
      <w:proofErr w:type="spellEnd"/>
      <w:r w:rsidRPr="00074134">
        <w:rPr>
          <w:rFonts w:ascii="Arial" w:hAnsi="Arial" w:cs="Arial"/>
        </w:rPr>
        <w:t xml:space="preserve">-infected women have given birth to apparently healthy babies.  Researchers also don't know if </w:t>
      </w:r>
      <w:proofErr w:type="spellStart"/>
      <w:r w:rsidRPr="00074134">
        <w:rPr>
          <w:rFonts w:ascii="Arial" w:hAnsi="Arial" w:cs="Arial"/>
        </w:rPr>
        <w:t>Zika</w:t>
      </w:r>
      <w:proofErr w:type="spellEnd"/>
      <w:r w:rsidRPr="00074134">
        <w:rPr>
          <w:rFonts w:ascii="Arial" w:hAnsi="Arial" w:cs="Arial"/>
        </w:rPr>
        <w:t xml:space="preserve"> will wind up causing learning disabilities to these apparently healthy children later in life, or if </w:t>
      </w:r>
      <w:proofErr w:type="spellStart"/>
      <w:r w:rsidRPr="00074134">
        <w:rPr>
          <w:rFonts w:ascii="Arial" w:hAnsi="Arial" w:cs="Arial"/>
        </w:rPr>
        <w:t>Zika</w:t>
      </w:r>
      <w:proofErr w:type="spellEnd"/>
      <w:r w:rsidRPr="00074134">
        <w:rPr>
          <w:rFonts w:ascii="Arial" w:hAnsi="Arial" w:cs="Arial"/>
        </w:rPr>
        <w:t xml:space="preserve"> also causes birth defects beyond those that are brain-related, Rasmussen added.</w:t>
      </w:r>
      <w:r w:rsidR="005630C4">
        <w:rPr>
          <w:rFonts w:ascii="Arial" w:hAnsi="Arial" w:cs="Arial"/>
        </w:rPr>
        <w:t xml:space="preserve">  </w:t>
      </w:r>
    </w:p>
    <w:p w:rsidR="00235A73" w:rsidRPr="00235A73" w:rsidRDefault="00235A73" w:rsidP="003A5D3F">
      <w:pPr>
        <w:pStyle w:val="ListParagraph"/>
        <w:numPr>
          <w:ilvl w:val="1"/>
          <w:numId w:val="42"/>
        </w:numPr>
        <w:spacing w:line="240" w:lineRule="auto"/>
        <w:rPr>
          <w:rFonts w:ascii="Arial" w:hAnsi="Arial" w:cs="Arial"/>
        </w:rPr>
      </w:pPr>
      <w:r w:rsidRPr="00145E59">
        <w:rPr>
          <w:rFonts w:ascii="Arial" w:hAnsi="Arial" w:cs="Arial"/>
        </w:rPr>
        <w:t xml:space="preserve">Regardless of whether </w:t>
      </w:r>
      <w:proofErr w:type="spellStart"/>
      <w:r w:rsidRPr="00145E59">
        <w:rPr>
          <w:rFonts w:ascii="Arial" w:hAnsi="Arial" w:cs="Arial"/>
        </w:rPr>
        <w:t>Zika</w:t>
      </w:r>
      <w:proofErr w:type="spellEnd"/>
      <w:r w:rsidRPr="00145E59">
        <w:rPr>
          <w:rFonts w:ascii="Arial" w:hAnsi="Arial" w:cs="Arial"/>
        </w:rPr>
        <w:t xml:space="preserve"> is transmitted mother to child, viruses like HIV, </w:t>
      </w:r>
      <w:hyperlink r:id="rId32" w:history="1">
        <w:r w:rsidRPr="00145E59">
          <w:rPr>
            <w:rFonts w:ascii="Arial" w:hAnsi="Arial" w:cs="Arial"/>
          </w:rPr>
          <w:t>rubella</w:t>
        </w:r>
      </w:hyperlink>
      <w:r w:rsidRPr="00145E59">
        <w:rPr>
          <w:rFonts w:ascii="Arial" w:hAnsi="Arial" w:cs="Arial"/>
        </w:rPr>
        <w:t xml:space="preserve">, measles, and cytomegalovirus (CMV) are all capable of congenital transmission.  Scientists have </w:t>
      </w:r>
      <w:hyperlink r:id="rId33" w:tgtFrame="_blank" w:history="1">
        <w:r w:rsidRPr="00145E59">
          <w:rPr>
            <w:rFonts w:ascii="Arial" w:hAnsi="Arial" w:cs="Arial"/>
          </w:rPr>
          <w:t xml:space="preserve">developed a model </w:t>
        </w:r>
      </w:hyperlink>
      <w:r w:rsidRPr="00145E59">
        <w:rPr>
          <w:rFonts w:ascii="Arial" w:hAnsi="Arial" w:cs="Arial"/>
        </w:rPr>
        <w:t xml:space="preserve">of infection to see how viruses affect foetal brain development.  They found that viruses can delay or even prevent the differentiation of stem cells into mature brain cells by activating a specific signalling pathway.  Stephane </w:t>
      </w:r>
      <w:proofErr w:type="spellStart"/>
      <w:r w:rsidRPr="00145E59">
        <w:rPr>
          <w:rFonts w:ascii="Arial" w:hAnsi="Arial" w:cs="Arial"/>
        </w:rPr>
        <w:t>Chavanas</w:t>
      </w:r>
      <w:proofErr w:type="spellEnd"/>
      <w:r w:rsidRPr="00145E59">
        <w:rPr>
          <w:rFonts w:ascii="Arial" w:hAnsi="Arial" w:cs="Arial"/>
        </w:rPr>
        <w:t xml:space="preserve">, of the </w:t>
      </w:r>
      <w:proofErr w:type="spellStart"/>
      <w:r w:rsidRPr="00145E59">
        <w:rPr>
          <w:rFonts w:ascii="Arial" w:hAnsi="Arial" w:cs="Arial"/>
        </w:rPr>
        <w:t>Universite</w:t>
      </w:r>
      <w:proofErr w:type="spellEnd"/>
      <w:r w:rsidRPr="00145E59">
        <w:rPr>
          <w:rFonts w:ascii="Arial" w:hAnsi="Arial" w:cs="Arial"/>
        </w:rPr>
        <w:t xml:space="preserve"> de Toulouse in France, and colleagues developed an infection model based on human neural stem cells that</w:t>
      </w:r>
      <w:r w:rsidRPr="00235A73">
        <w:rPr>
          <w:rFonts w:ascii="Arial" w:hAnsi="Arial" w:cs="Arial"/>
        </w:rPr>
        <w:t xml:space="preserve"> normally produce neurons at a rapid rate.  They observed that CMV infection significantly reduced the number of neurons the stem cells could generate</w:t>
      </w:r>
      <w:r w:rsidR="008D76C5">
        <w:rPr>
          <w:rStyle w:val="FootnoteReference"/>
          <w:rFonts w:ascii="Arial" w:hAnsi="Arial" w:cs="Arial"/>
        </w:rPr>
        <w:footnoteReference w:id="26"/>
      </w:r>
      <w:r w:rsidRPr="00235A73">
        <w:rPr>
          <w:rFonts w:ascii="Arial" w:hAnsi="Arial" w:cs="Arial"/>
        </w:rPr>
        <w:t xml:space="preserve">.  </w:t>
      </w:r>
    </w:p>
    <w:p w:rsidR="009A602F" w:rsidRDefault="005630C4" w:rsidP="003A5D3F">
      <w:pPr>
        <w:pStyle w:val="ListParagraph"/>
        <w:numPr>
          <w:ilvl w:val="1"/>
          <w:numId w:val="42"/>
        </w:numPr>
        <w:spacing w:line="240" w:lineRule="auto"/>
        <w:rPr>
          <w:rFonts w:ascii="Arial" w:hAnsi="Arial" w:cs="Arial"/>
        </w:rPr>
      </w:pPr>
      <w:proofErr w:type="spellStart"/>
      <w:r w:rsidRPr="005630C4">
        <w:rPr>
          <w:rFonts w:ascii="Arial" w:hAnsi="Arial" w:cs="Arial"/>
        </w:rPr>
        <w:t>Zika</w:t>
      </w:r>
      <w:proofErr w:type="spellEnd"/>
      <w:r w:rsidRPr="005630C4">
        <w:rPr>
          <w:rFonts w:ascii="Arial" w:hAnsi="Arial" w:cs="Arial"/>
        </w:rPr>
        <w:t xml:space="preserve"> virus has now been linked to a third possible neurological problem, in addition to microcephaly and </w:t>
      </w:r>
      <w:proofErr w:type="spellStart"/>
      <w:r w:rsidRPr="005630C4">
        <w:rPr>
          <w:rFonts w:ascii="Arial" w:hAnsi="Arial" w:cs="Arial"/>
        </w:rPr>
        <w:t>Guillain-Barré</w:t>
      </w:r>
      <w:proofErr w:type="spellEnd"/>
      <w:r w:rsidRPr="005630C4">
        <w:rPr>
          <w:rFonts w:ascii="Arial" w:hAnsi="Arial" w:cs="Arial"/>
        </w:rPr>
        <w:t xml:space="preserve"> syndrome (GBS).  Two patients out of six who tested positive for the virus were diagnosed with the autoimmune disorder acute disseminated encephalomyelitis (ADEM)</w:t>
      </w:r>
      <w:r w:rsidR="008D76C5">
        <w:rPr>
          <w:rStyle w:val="FootnoteReference"/>
          <w:rFonts w:ascii="Arial" w:hAnsi="Arial" w:cs="Arial"/>
        </w:rPr>
        <w:footnoteReference w:id="27"/>
      </w:r>
      <w:r w:rsidRPr="005630C4">
        <w:rPr>
          <w:rFonts w:ascii="Arial" w:hAnsi="Arial" w:cs="Arial"/>
        </w:rPr>
        <w:t>, according to a small study presented at a meeting of the American Academy of Neurology in Vancouver.  Four of the patients were diagnosed with GBS</w:t>
      </w:r>
      <w:r w:rsidR="008D76C5">
        <w:rPr>
          <w:rStyle w:val="FootnoteReference"/>
          <w:rFonts w:ascii="Arial" w:hAnsi="Arial" w:cs="Arial"/>
        </w:rPr>
        <w:footnoteReference w:id="28"/>
      </w:r>
      <w:r w:rsidRPr="005630C4">
        <w:rPr>
          <w:rFonts w:ascii="Arial" w:hAnsi="Arial" w:cs="Arial"/>
        </w:rPr>
        <w:t xml:space="preserve">, Co-author Maria Lucia Brito Ferreira of the Restoration Hospital in Recife, Brazil, said “much more research will need to be done to explore whether there is a causal link between </w:t>
      </w:r>
      <w:proofErr w:type="spellStart"/>
      <w:r w:rsidRPr="005630C4">
        <w:rPr>
          <w:rFonts w:ascii="Arial" w:hAnsi="Arial" w:cs="Arial"/>
        </w:rPr>
        <w:t>Zika</w:t>
      </w:r>
      <w:proofErr w:type="spellEnd"/>
      <w:r w:rsidRPr="005630C4">
        <w:rPr>
          <w:rFonts w:ascii="Arial" w:hAnsi="Arial" w:cs="Arial"/>
        </w:rPr>
        <w:t xml:space="preserve"> and these brain problems”.  </w:t>
      </w:r>
    </w:p>
    <w:p w:rsidR="009A602F" w:rsidRPr="00807B11" w:rsidRDefault="009A602F" w:rsidP="003A5D3F">
      <w:pPr>
        <w:pStyle w:val="ListParagraph"/>
        <w:numPr>
          <w:ilvl w:val="1"/>
          <w:numId w:val="42"/>
        </w:numPr>
        <w:spacing w:line="240" w:lineRule="auto"/>
        <w:rPr>
          <w:rFonts w:ascii="Arial" w:hAnsi="Arial" w:cs="Arial"/>
        </w:rPr>
      </w:pPr>
      <w:r w:rsidRPr="00807B11">
        <w:rPr>
          <w:rFonts w:ascii="Arial" w:hAnsi="Arial" w:cs="Arial"/>
        </w:rPr>
        <w:t>The Uni</w:t>
      </w:r>
      <w:r w:rsidR="00145E59">
        <w:rPr>
          <w:rFonts w:ascii="Arial" w:hAnsi="Arial" w:cs="Arial"/>
        </w:rPr>
        <w:t>versity of California at Davis N</w:t>
      </w:r>
      <w:r w:rsidRPr="00807B11">
        <w:rPr>
          <w:rFonts w:ascii="Arial" w:hAnsi="Arial" w:cs="Arial"/>
        </w:rPr>
        <w:t xml:space="preserve">ational Primate Research </w:t>
      </w:r>
      <w:proofErr w:type="spellStart"/>
      <w:r w:rsidRPr="00807B11">
        <w:rPr>
          <w:rFonts w:ascii="Arial" w:hAnsi="Arial" w:cs="Arial"/>
        </w:rPr>
        <w:t>Center</w:t>
      </w:r>
      <w:proofErr w:type="spellEnd"/>
      <w:r w:rsidRPr="00807B11">
        <w:rPr>
          <w:rFonts w:ascii="Arial" w:hAnsi="Arial" w:cs="Arial"/>
        </w:rPr>
        <w:t xml:space="preserve"> has commenced a study on the </w:t>
      </w:r>
      <w:r w:rsidRPr="00145E59">
        <w:rPr>
          <w:rFonts w:ascii="Arial" w:hAnsi="Arial" w:cs="Arial"/>
        </w:rPr>
        <w:t xml:space="preserve">effects of the </w:t>
      </w:r>
      <w:hyperlink r:id="rId34" w:history="1">
        <w:proofErr w:type="spellStart"/>
        <w:r w:rsidRPr="00145E59">
          <w:rPr>
            <w:rFonts w:ascii="Arial" w:hAnsi="Arial" w:cs="Arial"/>
          </w:rPr>
          <w:t>Zika</w:t>
        </w:r>
        <w:proofErr w:type="spellEnd"/>
        <w:r w:rsidRPr="00145E59">
          <w:rPr>
            <w:rFonts w:ascii="Arial" w:hAnsi="Arial" w:cs="Arial"/>
          </w:rPr>
          <w:t xml:space="preserve"> virus</w:t>
        </w:r>
      </w:hyperlink>
      <w:r w:rsidRPr="00145E59">
        <w:rPr>
          <w:rFonts w:ascii="Arial" w:hAnsi="Arial" w:cs="Arial"/>
        </w:rPr>
        <w:t xml:space="preserve"> on primates.   Led by virologist Koen Van </w:t>
      </w:r>
      <w:proofErr w:type="spellStart"/>
      <w:r w:rsidRPr="00145E59">
        <w:rPr>
          <w:rFonts w:ascii="Arial" w:hAnsi="Arial" w:cs="Arial"/>
        </w:rPr>
        <w:t>Rompay</w:t>
      </w:r>
      <w:proofErr w:type="spellEnd"/>
      <w:r w:rsidRPr="00145E59">
        <w:rPr>
          <w:rFonts w:ascii="Arial" w:hAnsi="Arial" w:cs="Arial"/>
        </w:rPr>
        <w:t>, the researchers investigate any developmental</w:t>
      </w:r>
      <w:r w:rsidRPr="00807B11">
        <w:rPr>
          <w:rFonts w:ascii="Arial" w:hAnsi="Arial" w:cs="Arial"/>
        </w:rPr>
        <w:t xml:space="preserve"> impacts of </w:t>
      </w:r>
      <w:proofErr w:type="spellStart"/>
      <w:r w:rsidRPr="00807B11">
        <w:rPr>
          <w:rFonts w:ascii="Arial" w:hAnsi="Arial" w:cs="Arial"/>
        </w:rPr>
        <w:t>Zika</w:t>
      </w:r>
      <w:proofErr w:type="spellEnd"/>
      <w:r w:rsidRPr="00807B11">
        <w:rPr>
          <w:rFonts w:ascii="Arial" w:hAnsi="Arial" w:cs="Arial"/>
        </w:rPr>
        <w:t xml:space="preserve"> virus and eventually test potential vaccines.</w:t>
      </w:r>
    </w:p>
    <w:p w:rsidR="00F07BF5" w:rsidRDefault="0067303F" w:rsidP="003A5D3F">
      <w:pPr>
        <w:pStyle w:val="ListParagraph"/>
        <w:numPr>
          <w:ilvl w:val="1"/>
          <w:numId w:val="42"/>
        </w:numPr>
        <w:spacing w:line="240" w:lineRule="auto"/>
        <w:rPr>
          <w:rFonts w:ascii="Arial" w:hAnsi="Arial" w:cs="Arial"/>
        </w:rPr>
      </w:pPr>
      <w:proofErr w:type="spellStart"/>
      <w:r w:rsidRPr="0067303F">
        <w:rPr>
          <w:rFonts w:ascii="Arial" w:hAnsi="Arial" w:cs="Arial"/>
        </w:rPr>
        <w:t>Thermo</w:t>
      </w:r>
      <w:proofErr w:type="spellEnd"/>
      <w:r w:rsidRPr="0067303F">
        <w:rPr>
          <w:rFonts w:ascii="Arial" w:hAnsi="Arial" w:cs="Arial"/>
        </w:rPr>
        <w:t xml:space="preserve"> Fisher Scientific offered the first test kits available in the US to enable serological detection of the </w:t>
      </w:r>
      <w:proofErr w:type="spellStart"/>
      <w:r w:rsidRPr="0067303F">
        <w:rPr>
          <w:rFonts w:ascii="Arial" w:hAnsi="Arial" w:cs="Arial"/>
        </w:rPr>
        <w:t>Zika</w:t>
      </w:r>
      <w:proofErr w:type="spellEnd"/>
      <w:r w:rsidRPr="0067303F">
        <w:rPr>
          <w:rFonts w:ascii="Arial" w:hAnsi="Arial" w:cs="Arial"/>
        </w:rPr>
        <w:t xml:space="preserve"> virus in research applications. </w:t>
      </w:r>
      <w:r w:rsidR="00AD6A73">
        <w:rPr>
          <w:rFonts w:ascii="Arial" w:hAnsi="Arial" w:cs="Arial"/>
        </w:rPr>
        <w:t xml:space="preserve"> </w:t>
      </w:r>
      <w:r w:rsidRPr="0067303F">
        <w:rPr>
          <w:rFonts w:ascii="Arial" w:hAnsi="Arial" w:cs="Arial"/>
        </w:rPr>
        <w:t xml:space="preserve">The kits are manufactured by </w:t>
      </w:r>
      <w:proofErr w:type="spellStart"/>
      <w:r w:rsidRPr="0067303F">
        <w:rPr>
          <w:rFonts w:ascii="Arial" w:hAnsi="Arial" w:cs="Arial"/>
        </w:rPr>
        <w:t>Euroimmun</w:t>
      </w:r>
      <w:proofErr w:type="spellEnd"/>
      <w:r w:rsidRPr="0067303F">
        <w:rPr>
          <w:rFonts w:ascii="Arial" w:hAnsi="Arial" w:cs="Arial"/>
        </w:rPr>
        <w:t xml:space="preserve"> AG. </w:t>
      </w:r>
      <w:r w:rsidR="00AD6A73">
        <w:rPr>
          <w:rFonts w:ascii="Arial" w:hAnsi="Arial" w:cs="Arial"/>
        </w:rPr>
        <w:t xml:space="preserve"> </w:t>
      </w:r>
      <w:r w:rsidRPr="0067303F">
        <w:rPr>
          <w:rFonts w:ascii="Arial" w:hAnsi="Arial" w:cs="Arial"/>
        </w:rPr>
        <w:t xml:space="preserve">The company says that the highly specific viral antigen used in the assays virtually eliminates cross reactivity with other </w:t>
      </w:r>
      <w:proofErr w:type="spellStart"/>
      <w:r w:rsidRPr="0067303F">
        <w:rPr>
          <w:rFonts w:ascii="Arial" w:hAnsi="Arial" w:cs="Arial"/>
        </w:rPr>
        <w:t>flavivirus</w:t>
      </w:r>
      <w:proofErr w:type="spellEnd"/>
      <w:r w:rsidRPr="0067303F">
        <w:rPr>
          <w:rFonts w:ascii="Arial" w:hAnsi="Arial" w:cs="Arial"/>
        </w:rPr>
        <w:t xml:space="preserve"> antibodies that are known to interact with the </w:t>
      </w:r>
      <w:proofErr w:type="spellStart"/>
      <w:r w:rsidRPr="0067303F">
        <w:rPr>
          <w:rFonts w:ascii="Arial" w:hAnsi="Arial" w:cs="Arial"/>
        </w:rPr>
        <w:t>Zika</w:t>
      </w:r>
      <w:proofErr w:type="spellEnd"/>
      <w:r w:rsidRPr="0067303F">
        <w:rPr>
          <w:rFonts w:ascii="Arial" w:hAnsi="Arial" w:cs="Arial"/>
        </w:rPr>
        <w:t xml:space="preserve"> virus, enabling reliable differentiation from viruses such as dengue fever and chikungunya. </w:t>
      </w:r>
      <w:r w:rsidR="00AD6A73">
        <w:rPr>
          <w:rFonts w:ascii="Arial" w:hAnsi="Arial" w:cs="Arial"/>
        </w:rPr>
        <w:t xml:space="preserve"> </w:t>
      </w:r>
    </w:p>
    <w:p w:rsidR="00F07BF5" w:rsidRPr="00F07BF5" w:rsidRDefault="00F07BF5" w:rsidP="003A5D3F">
      <w:pPr>
        <w:pStyle w:val="ListParagraph"/>
        <w:numPr>
          <w:ilvl w:val="1"/>
          <w:numId w:val="42"/>
        </w:numPr>
        <w:spacing w:line="240" w:lineRule="auto"/>
        <w:rPr>
          <w:rFonts w:ascii="Arial" w:hAnsi="Arial" w:cs="Arial"/>
        </w:rPr>
      </w:pPr>
      <w:r w:rsidRPr="00F07BF5">
        <w:rPr>
          <w:rFonts w:ascii="Arial" w:hAnsi="Arial" w:cs="Arial"/>
        </w:rPr>
        <w:t xml:space="preserve">Creative Testing Solutions of Phoenix, Arizona claimed on 12 April to be the first testing laboratory in the US to implement a </w:t>
      </w:r>
      <w:proofErr w:type="spellStart"/>
      <w:r w:rsidRPr="00F07BF5">
        <w:rPr>
          <w:rFonts w:ascii="Arial" w:hAnsi="Arial" w:cs="Arial"/>
        </w:rPr>
        <w:t>Zika</w:t>
      </w:r>
      <w:proofErr w:type="spellEnd"/>
      <w:r w:rsidRPr="00F07BF5">
        <w:rPr>
          <w:rFonts w:ascii="Arial" w:hAnsi="Arial" w:cs="Arial"/>
        </w:rPr>
        <w:t xml:space="preserve"> test to ensure the safety of the US blood supply.  At that time the CTS laboratory in Tampa, Florida was testing only Puerto Rico blood donations for </w:t>
      </w:r>
      <w:proofErr w:type="spellStart"/>
      <w:r w:rsidRPr="00F07BF5">
        <w:rPr>
          <w:rFonts w:ascii="Arial" w:hAnsi="Arial" w:cs="Arial"/>
        </w:rPr>
        <w:t>Zika</w:t>
      </w:r>
      <w:proofErr w:type="spellEnd"/>
      <w:r w:rsidRPr="00F07BF5">
        <w:rPr>
          <w:rFonts w:ascii="Arial" w:hAnsi="Arial" w:cs="Arial"/>
        </w:rPr>
        <w:t xml:space="preserve">, since that was the only US state or territory collecting blood in an area with active local transmission of mosquito-borne </w:t>
      </w:r>
      <w:proofErr w:type="spellStart"/>
      <w:r w:rsidRPr="00F07BF5">
        <w:rPr>
          <w:rFonts w:ascii="Arial" w:hAnsi="Arial" w:cs="Arial"/>
        </w:rPr>
        <w:t>Zika</w:t>
      </w:r>
      <w:proofErr w:type="spellEnd"/>
      <w:r w:rsidRPr="00F07BF5">
        <w:rPr>
          <w:rFonts w:ascii="Arial" w:hAnsi="Arial" w:cs="Arial"/>
        </w:rPr>
        <w:t xml:space="preserve"> infections.  "The speed at which this test was implemented is unprecedented in blood donation screening history," said </w:t>
      </w:r>
      <w:proofErr w:type="spellStart"/>
      <w:r w:rsidRPr="00F07BF5">
        <w:rPr>
          <w:rFonts w:ascii="Arial" w:hAnsi="Arial" w:cs="Arial"/>
        </w:rPr>
        <w:t>Dr.</w:t>
      </w:r>
      <w:proofErr w:type="spellEnd"/>
      <w:r w:rsidRPr="00F07BF5">
        <w:rPr>
          <w:rFonts w:ascii="Arial" w:hAnsi="Arial" w:cs="Arial"/>
        </w:rPr>
        <w:t xml:space="preserve"> Phillip Williamson, vice president of Operations and Scientific Affairs, who led the team that implemented the </w:t>
      </w:r>
      <w:proofErr w:type="spellStart"/>
      <w:r w:rsidRPr="00F07BF5">
        <w:rPr>
          <w:rFonts w:ascii="Arial" w:hAnsi="Arial" w:cs="Arial"/>
        </w:rPr>
        <w:t>Zika</w:t>
      </w:r>
      <w:proofErr w:type="spellEnd"/>
      <w:r w:rsidRPr="00F07BF5">
        <w:rPr>
          <w:rFonts w:ascii="Arial" w:hAnsi="Arial" w:cs="Arial"/>
        </w:rPr>
        <w:t xml:space="preserve"> test in conjunction with the test manufacturer and under the FDA investigational new drug (IND) mechanism.  "Previously, a similar process was enacted to address the need for West Nile virus screening. We accomplished in 6 weeks the same process that took approximately 12 months for WNV."  The aggressive implementation timetable was possible because the new </w:t>
      </w:r>
      <w:proofErr w:type="spellStart"/>
      <w:r w:rsidRPr="00F07BF5">
        <w:rPr>
          <w:rFonts w:ascii="Arial" w:hAnsi="Arial" w:cs="Arial"/>
        </w:rPr>
        <w:t>Zika</w:t>
      </w:r>
      <w:proofErr w:type="spellEnd"/>
      <w:r w:rsidRPr="00F07BF5">
        <w:rPr>
          <w:rFonts w:ascii="Arial" w:hAnsi="Arial" w:cs="Arial"/>
        </w:rPr>
        <w:t xml:space="preserve"> test was based on a Nucleic Acid Amplification (NAT) testing platform already in use at all Creative Testing Solutions laboratories. NAT testing technology has been in use for more than two decades to screen blood donations for hepatitis B and C, HIV and, more recently, West Nile virus.</w:t>
      </w:r>
      <w:r>
        <w:rPr>
          <w:rFonts w:ascii="Arial" w:hAnsi="Arial" w:cs="Arial"/>
        </w:rPr>
        <w:t xml:space="preserve"> </w:t>
      </w:r>
      <w:r w:rsidRPr="00F07BF5">
        <w:rPr>
          <w:rFonts w:ascii="Arial" w:hAnsi="Arial" w:cs="Arial"/>
        </w:rPr>
        <w:t xml:space="preserve"> </w:t>
      </w:r>
    </w:p>
    <w:p w:rsidR="0021086E" w:rsidRDefault="00DB028C" w:rsidP="003A5D3F">
      <w:pPr>
        <w:pStyle w:val="ListParagraph"/>
        <w:numPr>
          <w:ilvl w:val="1"/>
          <w:numId w:val="42"/>
        </w:numPr>
        <w:spacing w:line="240" w:lineRule="auto"/>
        <w:rPr>
          <w:rFonts w:ascii="Arial" w:hAnsi="Arial" w:cs="Arial"/>
        </w:rPr>
      </w:pPr>
      <w:r w:rsidRPr="00DB028C">
        <w:rPr>
          <w:rFonts w:ascii="Arial" w:hAnsi="Arial" w:cs="Arial"/>
        </w:rPr>
        <w:t xml:space="preserve">Stanford scientists are investigating a discarded drug that helps human cells in a lab dish fight off viruses.  The drug targets viruses like Ebola, dengue and </w:t>
      </w:r>
      <w:proofErr w:type="spellStart"/>
      <w:r w:rsidRPr="00DB028C">
        <w:rPr>
          <w:rFonts w:ascii="Arial" w:hAnsi="Arial" w:cs="Arial"/>
        </w:rPr>
        <w:t>Zika</w:t>
      </w:r>
      <w:proofErr w:type="spellEnd"/>
      <w:r w:rsidRPr="00DB028C">
        <w:rPr>
          <w:rFonts w:ascii="Arial" w:hAnsi="Arial" w:cs="Arial"/>
        </w:rPr>
        <w:t>, which use RNA rather than DNA as their genetic material.  The drug boosts the human body's ability to resist the virus rather than taking on the virus directly</w:t>
      </w:r>
      <w:r w:rsidR="008D76C5">
        <w:rPr>
          <w:rStyle w:val="FootnoteReference"/>
          <w:rFonts w:ascii="Arial" w:hAnsi="Arial" w:cs="Arial"/>
        </w:rPr>
        <w:footnoteReference w:id="29"/>
      </w:r>
      <w:r w:rsidRPr="00DB028C">
        <w:rPr>
          <w:rFonts w:ascii="Arial" w:hAnsi="Arial" w:cs="Arial"/>
        </w:rPr>
        <w:t xml:space="preserve">.  </w:t>
      </w:r>
    </w:p>
    <w:p w:rsidR="00DB3AEC" w:rsidRDefault="0021086E" w:rsidP="003A5D3F">
      <w:pPr>
        <w:pStyle w:val="ListParagraph"/>
        <w:numPr>
          <w:ilvl w:val="1"/>
          <w:numId w:val="42"/>
        </w:numPr>
        <w:spacing w:line="240" w:lineRule="auto"/>
        <w:rPr>
          <w:rFonts w:ascii="Arial" w:hAnsi="Arial" w:cs="Arial"/>
        </w:rPr>
      </w:pPr>
      <w:proofErr w:type="spellStart"/>
      <w:r w:rsidRPr="0021086E">
        <w:rPr>
          <w:rFonts w:ascii="Arial" w:hAnsi="Arial" w:cs="Arial"/>
        </w:rPr>
        <w:t>Dr.</w:t>
      </w:r>
      <w:proofErr w:type="spellEnd"/>
      <w:r w:rsidRPr="0021086E">
        <w:rPr>
          <w:rFonts w:ascii="Arial" w:hAnsi="Arial" w:cs="Arial"/>
        </w:rPr>
        <w:t xml:space="preserve"> Gregory Poland and his team at the Mayo Clinic have been collaborating with the </w:t>
      </w:r>
      <w:proofErr w:type="spellStart"/>
      <w:r w:rsidRPr="0021086E">
        <w:rPr>
          <w:rFonts w:ascii="Arial" w:hAnsi="Arial" w:cs="Arial"/>
        </w:rPr>
        <w:t>Butantan</w:t>
      </w:r>
      <w:proofErr w:type="spellEnd"/>
      <w:r w:rsidRPr="0021086E">
        <w:rPr>
          <w:rFonts w:ascii="Arial" w:hAnsi="Arial" w:cs="Arial"/>
        </w:rPr>
        <w:t xml:space="preserve"> Institute in Brazil, to develop a vaccine for the </w:t>
      </w:r>
      <w:proofErr w:type="spellStart"/>
      <w:r w:rsidRPr="0021086E">
        <w:rPr>
          <w:rFonts w:ascii="Arial" w:hAnsi="Arial" w:cs="Arial"/>
        </w:rPr>
        <w:t>Zika</w:t>
      </w:r>
      <w:proofErr w:type="spellEnd"/>
      <w:r w:rsidRPr="0021086E">
        <w:rPr>
          <w:rFonts w:ascii="Arial" w:hAnsi="Arial" w:cs="Arial"/>
        </w:rPr>
        <w:t xml:space="preserve"> virus</w:t>
      </w:r>
      <w:r w:rsidR="00DB3AEC">
        <w:rPr>
          <w:rFonts w:ascii="Arial" w:hAnsi="Arial" w:cs="Arial"/>
        </w:rPr>
        <w:t xml:space="preserve">.  </w:t>
      </w:r>
    </w:p>
    <w:p w:rsidR="0021086E" w:rsidRPr="00807B11" w:rsidRDefault="008B48C8" w:rsidP="003A5D3F">
      <w:pPr>
        <w:pStyle w:val="ListParagraph"/>
        <w:numPr>
          <w:ilvl w:val="1"/>
          <w:numId w:val="42"/>
        </w:numPr>
        <w:spacing w:line="240" w:lineRule="auto"/>
        <w:rPr>
          <w:rFonts w:ascii="Arial" w:hAnsi="Arial" w:cs="Arial"/>
        </w:rPr>
      </w:pPr>
      <w:hyperlink r:id="rId35" w:tgtFrame="_blank" w:history="1">
        <w:proofErr w:type="spellStart"/>
        <w:r w:rsidR="00DB3AEC" w:rsidRPr="00145E59">
          <w:rPr>
            <w:rFonts w:ascii="Arial" w:hAnsi="Arial" w:cs="Arial"/>
          </w:rPr>
          <w:t>GeoVax</w:t>
        </w:r>
        <w:proofErr w:type="spellEnd"/>
        <w:r w:rsidR="00DB3AEC" w:rsidRPr="00145E59">
          <w:rPr>
            <w:rFonts w:ascii="Arial" w:hAnsi="Arial" w:cs="Arial"/>
          </w:rPr>
          <w:t xml:space="preserve"> Labs </w:t>
        </w:r>
      </w:hyperlink>
      <w:r w:rsidR="00DB3AEC" w:rsidRPr="00145E59">
        <w:rPr>
          <w:rFonts w:ascii="Arial" w:hAnsi="Arial" w:cs="Arial"/>
        </w:rPr>
        <w:t xml:space="preserve">entered into a Research Collaboration Agreement with the </w:t>
      </w:r>
      <w:r w:rsidR="00145E59">
        <w:rPr>
          <w:rFonts w:ascii="Arial" w:hAnsi="Arial" w:cs="Arial"/>
        </w:rPr>
        <w:t>CDC</w:t>
      </w:r>
      <w:r w:rsidR="00DB3AEC" w:rsidRPr="00145E59">
        <w:rPr>
          <w:rFonts w:ascii="Arial" w:hAnsi="Arial" w:cs="Arial"/>
        </w:rPr>
        <w:t xml:space="preserve"> to evaluate the immunogenicity and protective efficacy of its </w:t>
      </w:r>
      <w:proofErr w:type="spellStart"/>
      <w:r w:rsidR="00DB3AEC" w:rsidRPr="00145E59">
        <w:rPr>
          <w:rFonts w:ascii="Arial" w:hAnsi="Arial" w:cs="Arial"/>
        </w:rPr>
        <w:t>Zika</w:t>
      </w:r>
      <w:proofErr w:type="spellEnd"/>
      <w:r w:rsidR="00DB3AEC" w:rsidRPr="00145E59">
        <w:rPr>
          <w:rFonts w:ascii="Arial" w:hAnsi="Arial" w:cs="Arial"/>
        </w:rPr>
        <w:t xml:space="preserve"> virus vaccine.  </w:t>
      </w:r>
      <w:proofErr w:type="spellStart"/>
      <w:r w:rsidR="00DB3AEC" w:rsidRPr="00145E59">
        <w:rPr>
          <w:rFonts w:ascii="Arial" w:hAnsi="Arial" w:cs="Arial"/>
        </w:rPr>
        <w:t>GeoVax</w:t>
      </w:r>
      <w:proofErr w:type="spellEnd"/>
      <w:r w:rsidR="00DB3AEC" w:rsidRPr="00145E59">
        <w:rPr>
          <w:rFonts w:ascii="Arial" w:hAnsi="Arial" w:cs="Arial"/>
        </w:rPr>
        <w:t xml:space="preserve"> had announced on 3 February  that it had begun a program to d</w:t>
      </w:r>
      <w:r w:rsidR="00DB3AEC" w:rsidRPr="00807B11">
        <w:rPr>
          <w:rFonts w:ascii="Arial" w:hAnsi="Arial" w:cs="Arial"/>
        </w:rPr>
        <w:t xml:space="preserve">evelop a vaccine for the prevention of </w:t>
      </w:r>
      <w:proofErr w:type="spellStart"/>
      <w:r w:rsidR="00DB3AEC" w:rsidRPr="00807B11">
        <w:rPr>
          <w:rFonts w:ascii="Arial" w:hAnsi="Arial" w:cs="Arial"/>
        </w:rPr>
        <w:t>Zika</w:t>
      </w:r>
      <w:proofErr w:type="spellEnd"/>
      <w:r w:rsidR="00DB3AEC" w:rsidRPr="00807B11">
        <w:rPr>
          <w:rFonts w:ascii="Arial" w:hAnsi="Arial" w:cs="Arial"/>
        </w:rPr>
        <w:t xml:space="preserve"> virus infections using its novel MVA-VLP vaccine platform, and that it had entered into a collaborative relationship with researchers at the University of Georgia to speed development of the vaccine. </w:t>
      </w:r>
    </w:p>
    <w:p w:rsidR="001A20BD" w:rsidRPr="001A20BD" w:rsidRDefault="00BA6906" w:rsidP="00D536F0">
      <w:pPr>
        <w:pStyle w:val="Heading2"/>
      </w:pPr>
      <w:bookmarkStart w:id="14" w:name="_Toc449788974"/>
      <w:r>
        <w:t>Other m</w:t>
      </w:r>
      <w:r w:rsidR="007D7DB0">
        <w:t>osquito-</w:t>
      </w:r>
      <w:r w:rsidR="001A20BD">
        <w:t>borne disease</w:t>
      </w:r>
      <w:r>
        <w:t>s</w:t>
      </w:r>
      <w:bookmarkEnd w:id="14"/>
      <w:r w:rsidR="006865EA">
        <w:t xml:space="preserve"> </w:t>
      </w:r>
    </w:p>
    <w:p w:rsidR="003C07B1" w:rsidRPr="008D76C5" w:rsidRDefault="00DB73B7" w:rsidP="003A5D3F">
      <w:pPr>
        <w:pStyle w:val="ListParagraph"/>
        <w:numPr>
          <w:ilvl w:val="1"/>
          <w:numId w:val="43"/>
        </w:numPr>
        <w:spacing w:line="240" w:lineRule="auto"/>
        <w:rPr>
          <w:rFonts w:ascii="Arial" w:hAnsi="Arial" w:cs="Arial"/>
        </w:rPr>
      </w:pPr>
      <w:r w:rsidRPr="008D76C5">
        <w:rPr>
          <w:rFonts w:ascii="Arial" w:hAnsi="Arial" w:cs="Arial"/>
        </w:rPr>
        <w:t xml:space="preserve">New research shows that </w:t>
      </w:r>
      <w:r w:rsidRPr="008D76C5">
        <w:rPr>
          <w:rFonts w:ascii="Arial" w:hAnsi="Arial" w:cs="Arial"/>
          <w:i/>
          <w:iCs/>
        </w:rPr>
        <w:t xml:space="preserve">Plasmodium </w:t>
      </w:r>
      <w:proofErr w:type="spellStart"/>
      <w:r w:rsidRPr="008D76C5">
        <w:rPr>
          <w:rFonts w:ascii="Arial" w:hAnsi="Arial" w:cs="Arial"/>
          <w:i/>
          <w:iCs/>
        </w:rPr>
        <w:t>knowlesi</w:t>
      </w:r>
      <w:proofErr w:type="spellEnd"/>
      <w:r w:rsidRPr="008D76C5">
        <w:rPr>
          <w:rFonts w:ascii="Arial" w:hAnsi="Arial" w:cs="Arial"/>
        </w:rPr>
        <w:t>, a form of malaria common in monkeys in South East Asia, is capable of flourishing in people even though so far it rarely does</w:t>
      </w:r>
      <w:r w:rsidR="008D76C5">
        <w:rPr>
          <w:rStyle w:val="FootnoteReference"/>
          <w:rFonts w:ascii="Arial" w:hAnsi="Arial" w:cs="Arial"/>
        </w:rPr>
        <w:footnoteReference w:id="30"/>
      </w:r>
      <w:r w:rsidRPr="008D76C5">
        <w:rPr>
          <w:rFonts w:ascii="Arial" w:hAnsi="Arial" w:cs="Arial"/>
        </w:rPr>
        <w:t>.</w:t>
      </w:r>
    </w:p>
    <w:p w:rsidR="00CC0E7F" w:rsidRDefault="003C07B1" w:rsidP="003A5D3F">
      <w:pPr>
        <w:pStyle w:val="ListParagraph"/>
        <w:numPr>
          <w:ilvl w:val="1"/>
          <w:numId w:val="43"/>
        </w:numPr>
        <w:spacing w:line="240" w:lineRule="auto"/>
        <w:rPr>
          <w:rFonts w:ascii="Arial" w:hAnsi="Arial" w:cs="Arial"/>
        </w:rPr>
      </w:pPr>
      <w:proofErr w:type="spellStart"/>
      <w:r w:rsidRPr="003C07B1">
        <w:rPr>
          <w:rFonts w:ascii="Arial" w:hAnsi="Arial" w:cs="Arial"/>
        </w:rPr>
        <w:t>Inovio</w:t>
      </w:r>
      <w:proofErr w:type="spellEnd"/>
      <w:r w:rsidRPr="003C07B1">
        <w:rPr>
          <w:rFonts w:ascii="Arial" w:hAnsi="Arial" w:cs="Arial"/>
        </w:rPr>
        <w:t xml:space="preserve"> Pharmaceuticals announced that its novel </w:t>
      </w:r>
      <w:proofErr w:type="spellStart"/>
      <w:r w:rsidRPr="003C07B1">
        <w:rPr>
          <w:rFonts w:ascii="Arial" w:hAnsi="Arial" w:cs="Arial"/>
        </w:rPr>
        <w:t>dMAb</w:t>
      </w:r>
      <w:proofErr w:type="spellEnd"/>
      <w:r w:rsidRPr="003C07B1">
        <w:rPr>
          <w:rFonts w:ascii="Arial" w:hAnsi="Arial" w:cs="Arial"/>
        </w:rPr>
        <w:t xml:space="preserve"> antibody and DNA vaccine targeting the chikungunya virus provided 100 per cent protection against a lethal virus challenge in mice</w:t>
      </w:r>
      <w:r w:rsidR="008D76C5">
        <w:rPr>
          <w:rStyle w:val="FootnoteReference"/>
          <w:rFonts w:ascii="Arial" w:hAnsi="Arial" w:cs="Arial"/>
        </w:rPr>
        <w:footnoteReference w:id="31"/>
      </w:r>
      <w:r w:rsidRPr="003C07B1">
        <w:rPr>
          <w:rFonts w:ascii="Arial" w:hAnsi="Arial" w:cs="Arial"/>
        </w:rPr>
        <w:t xml:space="preserve">. </w:t>
      </w:r>
    </w:p>
    <w:p w:rsidR="00F159AE" w:rsidRPr="003A5D3F" w:rsidRDefault="00CC0E7F" w:rsidP="003A5D3F">
      <w:pPr>
        <w:pStyle w:val="ListParagraph"/>
        <w:numPr>
          <w:ilvl w:val="1"/>
          <w:numId w:val="43"/>
        </w:numPr>
        <w:spacing w:line="240" w:lineRule="auto"/>
        <w:rPr>
          <w:rFonts w:ascii="Arial" w:hAnsi="Arial" w:cs="Arial"/>
        </w:rPr>
      </w:pPr>
      <w:r w:rsidRPr="00807B11">
        <w:rPr>
          <w:rFonts w:ascii="Arial" w:hAnsi="Arial" w:cs="Arial"/>
        </w:rPr>
        <w:t>"Control of dengue has certainly been a public health priority for many years. But getting there has not been easy," Stephen S. Whitehead, a researcher at the US National Institutes of Health said of new vaccine candidate TV003,which has been initially tested using a "human challenge model."</w:t>
      </w:r>
      <w:r w:rsidR="00D371F7">
        <w:rPr>
          <w:rStyle w:val="FootnoteReference"/>
          <w:rFonts w:ascii="Arial" w:hAnsi="Arial" w:cs="Arial"/>
        </w:rPr>
        <w:footnoteReference w:id="32"/>
      </w:r>
      <w:r w:rsidRPr="00807B11">
        <w:rPr>
          <w:rFonts w:ascii="Arial" w:hAnsi="Arial" w:cs="Arial"/>
        </w:rPr>
        <w:t xml:space="preserve">  Researchers gave TV003 to 24 adult volunteers in Maryland and Vermont, while another 24 adults received a placebo as a control.  After one injection of TV003, 92 per cent of participants in the vaccine group developed antibodies to all four types of dengue virus.  The only side effect associated with the vaccine was a rash around the injection site, which resolved itself in five to 10 days.  The participants were artificially infected, six months after receiving TV003, with a highly weakened version of dengue virus Type 2.  None of the vaccinated adults became infected, whereas 80 per cent of the people in the control group developed a rash and all of them had detectable dengue virus in their blood.  The researchers are now testing whether the TV003 vaccine can protect people from the three other types of dengue virus, beginning with Type 3. </w:t>
      </w:r>
      <w:r w:rsidR="00807B11">
        <w:rPr>
          <w:rFonts w:ascii="Arial" w:hAnsi="Arial" w:cs="Arial"/>
        </w:rPr>
        <w:t xml:space="preserve"> </w:t>
      </w:r>
    </w:p>
    <w:p w:rsidR="001A20BD" w:rsidRDefault="001A20BD" w:rsidP="003C1BE9">
      <w:pPr>
        <w:pStyle w:val="Heading2"/>
      </w:pPr>
      <w:bookmarkStart w:id="15" w:name="_Toc449788975"/>
      <w:r>
        <w:t>Influenza</w:t>
      </w:r>
      <w:r w:rsidR="00483BF8">
        <w:t>: strains, spread, prevention and treatment</w:t>
      </w:r>
      <w:bookmarkEnd w:id="15"/>
    </w:p>
    <w:p w:rsidR="007F1897" w:rsidRPr="003A5D3F" w:rsidRDefault="003742B9" w:rsidP="003A5D3F">
      <w:pPr>
        <w:pStyle w:val="ListParagraph"/>
        <w:numPr>
          <w:ilvl w:val="1"/>
          <w:numId w:val="44"/>
        </w:numPr>
        <w:spacing w:line="240" w:lineRule="auto"/>
        <w:rPr>
          <w:rFonts w:ascii="Arial" w:hAnsi="Arial" w:cs="Arial"/>
        </w:rPr>
      </w:pPr>
      <w:r w:rsidRPr="003A5D3F">
        <w:rPr>
          <w:rFonts w:ascii="Arial" w:hAnsi="Arial" w:cs="Arial"/>
        </w:rPr>
        <w:t xml:space="preserve">In Indonesia, the </w:t>
      </w:r>
      <w:r w:rsidRPr="00A5719B">
        <w:rPr>
          <w:rFonts w:ascii="Arial" w:hAnsi="Arial" w:cs="Arial"/>
        </w:rPr>
        <w:t>administration shut down backyard poultry husbandries and slaughterhouses in the capital following an outbreak of avian influenza (H5N1) in South Jakarta.</w:t>
      </w:r>
      <w:r w:rsidR="00AD6A73">
        <w:rPr>
          <w:rFonts w:ascii="Arial" w:hAnsi="Arial" w:cs="Arial"/>
        </w:rPr>
        <w:t xml:space="preserve">  </w:t>
      </w:r>
    </w:p>
    <w:p w:rsidR="00661755" w:rsidRPr="003A5D3F" w:rsidRDefault="00661755" w:rsidP="00661755">
      <w:pPr>
        <w:pStyle w:val="ListParagraph"/>
        <w:numPr>
          <w:ilvl w:val="1"/>
          <w:numId w:val="44"/>
        </w:numPr>
        <w:spacing w:line="240" w:lineRule="auto"/>
        <w:rPr>
          <w:rFonts w:ascii="Arial" w:hAnsi="Arial" w:cs="Arial"/>
        </w:rPr>
      </w:pPr>
      <w:r w:rsidRPr="003A5D3F">
        <w:rPr>
          <w:rFonts w:ascii="Arial" w:hAnsi="Arial" w:cs="Arial"/>
        </w:rPr>
        <w:t xml:space="preserve">Vietnam reported </w:t>
      </w:r>
      <w:r w:rsidRPr="0045243A">
        <w:rPr>
          <w:rFonts w:ascii="Arial" w:hAnsi="Arial" w:cs="Arial"/>
        </w:rPr>
        <w:t>to the World Organization for Animal Health (OIE)</w:t>
      </w:r>
      <w:r w:rsidRPr="003A5D3F">
        <w:rPr>
          <w:rFonts w:ascii="Arial" w:hAnsi="Arial" w:cs="Arial"/>
        </w:rPr>
        <w:t xml:space="preserve"> </w:t>
      </w:r>
      <w:r w:rsidRPr="0045243A">
        <w:rPr>
          <w:rFonts w:ascii="Arial" w:hAnsi="Arial" w:cs="Arial"/>
        </w:rPr>
        <w:t>a new outbreak of highly pathogenic H5N1 avian flu in poultry which began on 1 April</w:t>
      </w:r>
      <w:r>
        <w:rPr>
          <w:rFonts w:ascii="Arial" w:hAnsi="Arial" w:cs="Arial"/>
        </w:rPr>
        <w:t xml:space="preserve">.  </w:t>
      </w:r>
    </w:p>
    <w:p w:rsidR="00661755" w:rsidRPr="003A5D3F" w:rsidRDefault="00661755" w:rsidP="00661755">
      <w:pPr>
        <w:pStyle w:val="ListParagraph"/>
        <w:numPr>
          <w:ilvl w:val="1"/>
          <w:numId w:val="44"/>
        </w:numPr>
        <w:spacing w:line="240" w:lineRule="auto"/>
        <w:rPr>
          <w:rFonts w:ascii="Arial" w:hAnsi="Arial" w:cs="Arial"/>
        </w:rPr>
      </w:pPr>
      <w:r w:rsidRPr="003A5D3F">
        <w:rPr>
          <w:rFonts w:ascii="Arial" w:hAnsi="Arial" w:cs="Arial"/>
        </w:rPr>
        <w:t xml:space="preserve">By 12 April the known global total for cases of H7N9 was 776, with recent cases being reported from </w:t>
      </w:r>
      <w:proofErr w:type="spellStart"/>
      <w:r w:rsidRPr="003A5D3F">
        <w:rPr>
          <w:rFonts w:ascii="Arial" w:hAnsi="Arial" w:cs="Arial"/>
        </w:rPr>
        <w:t>Zheijiang</w:t>
      </w:r>
      <w:proofErr w:type="spellEnd"/>
      <w:r w:rsidRPr="003A5D3F">
        <w:rPr>
          <w:rFonts w:ascii="Arial" w:hAnsi="Arial" w:cs="Arial"/>
        </w:rPr>
        <w:t>, Jiangsu and Fujian in China.</w:t>
      </w:r>
    </w:p>
    <w:p w:rsidR="00661755" w:rsidRPr="003A5D3F" w:rsidRDefault="00661755" w:rsidP="00661755">
      <w:pPr>
        <w:pStyle w:val="ListParagraph"/>
        <w:numPr>
          <w:ilvl w:val="1"/>
          <w:numId w:val="44"/>
        </w:numPr>
        <w:spacing w:line="240" w:lineRule="auto"/>
        <w:rPr>
          <w:rFonts w:ascii="Arial" w:hAnsi="Arial" w:cs="Arial"/>
        </w:rPr>
      </w:pPr>
      <w:r w:rsidRPr="003A5D3F">
        <w:rPr>
          <w:rFonts w:ascii="Arial" w:hAnsi="Arial" w:cs="Arial"/>
        </w:rPr>
        <w:t>H5N6 human infections in mainland China were concentrated in Guangdong province.</w:t>
      </w:r>
    </w:p>
    <w:p w:rsidR="00661755" w:rsidRPr="003A5D3F" w:rsidRDefault="00661755" w:rsidP="00661755">
      <w:pPr>
        <w:pStyle w:val="ListParagraph"/>
        <w:numPr>
          <w:ilvl w:val="1"/>
          <w:numId w:val="44"/>
        </w:numPr>
        <w:spacing w:line="240" w:lineRule="auto"/>
        <w:rPr>
          <w:rFonts w:ascii="Arial" w:hAnsi="Arial" w:cs="Arial"/>
        </w:rPr>
      </w:pPr>
      <w:r w:rsidRPr="003A5D3F">
        <w:rPr>
          <w:rFonts w:ascii="Arial" w:hAnsi="Arial" w:cs="Arial"/>
        </w:rPr>
        <w:t>Further H5N1 cases in humans were reported in Egypt.</w:t>
      </w:r>
    </w:p>
    <w:p w:rsidR="007F1897" w:rsidRPr="003A5D3F" w:rsidRDefault="007F1897" w:rsidP="003A5D3F">
      <w:pPr>
        <w:pStyle w:val="ListParagraph"/>
        <w:numPr>
          <w:ilvl w:val="1"/>
          <w:numId w:val="44"/>
        </w:numPr>
        <w:spacing w:line="240" w:lineRule="auto"/>
        <w:rPr>
          <w:rFonts w:ascii="Arial" w:hAnsi="Arial" w:cs="Arial"/>
        </w:rPr>
      </w:pPr>
      <w:r w:rsidRPr="003A5D3F">
        <w:rPr>
          <w:rFonts w:ascii="Arial" w:hAnsi="Arial" w:cs="Arial"/>
        </w:rPr>
        <w:t>A number of companies and institutions are working to improve flu vaccines.</w:t>
      </w:r>
      <w:r w:rsidR="00AD6A73" w:rsidRPr="003A5D3F">
        <w:rPr>
          <w:rFonts w:ascii="Arial" w:hAnsi="Arial" w:cs="Arial"/>
        </w:rPr>
        <w:t xml:space="preserve">  </w:t>
      </w:r>
    </w:p>
    <w:p w:rsidR="007F1897" w:rsidRPr="003A5D3F" w:rsidRDefault="007F1897" w:rsidP="003A5D3F">
      <w:pPr>
        <w:pStyle w:val="ListParagraph"/>
        <w:numPr>
          <w:ilvl w:val="1"/>
          <w:numId w:val="44"/>
        </w:numPr>
        <w:spacing w:line="240" w:lineRule="auto"/>
        <w:rPr>
          <w:rFonts w:ascii="Arial" w:hAnsi="Arial" w:cs="Arial"/>
        </w:rPr>
      </w:pPr>
      <w:r w:rsidRPr="00145E59">
        <w:rPr>
          <w:rFonts w:ascii="Arial" w:hAnsi="Arial" w:cs="Arial"/>
        </w:rPr>
        <w:t xml:space="preserve">Sanofi Pasteur and the University of Georgia announced that through the use of novel computationally optimized broadly reactive antigen (COBRA) technology, they have elicited a response against multiple seasonal and pandemic </w:t>
      </w:r>
      <w:hyperlink r:id="rId36" w:history="1">
        <w:r w:rsidRPr="00145E59">
          <w:rPr>
            <w:rFonts w:ascii="Arial" w:hAnsi="Arial" w:cs="Arial"/>
          </w:rPr>
          <w:t>H1N1</w:t>
        </w:r>
      </w:hyperlink>
      <w:r w:rsidRPr="00145E59">
        <w:rPr>
          <w:rFonts w:ascii="Arial" w:hAnsi="Arial" w:cs="Arial"/>
        </w:rPr>
        <w:t xml:space="preserve"> influenza virus strains in mice</w:t>
      </w:r>
      <w:r w:rsidR="00D371F7" w:rsidRPr="00145E59">
        <w:rPr>
          <w:rStyle w:val="FootnoteReference"/>
          <w:rFonts w:ascii="Arial" w:hAnsi="Arial" w:cs="Arial"/>
        </w:rPr>
        <w:footnoteReference w:id="33"/>
      </w:r>
      <w:r w:rsidRPr="00145E59">
        <w:rPr>
          <w:rFonts w:ascii="Arial" w:hAnsi="Arial" w:cs="Arial"/>
        </w:rPr>
        <w:t xml:space="preserve">. </w:t>
      </w:r>
      <w:r w:rsidR="00AD6A73" w:rsidRPr="00145E59">
        <w:rPr>
          <w:rFonts w:ascii="Arial" w:hAnsi="Arial" w:cs="Arial"/>
        </w:rPr>
        <w:t xml:space="preserve"> </w:t>
      </w:r>
      <w:hyperlink r:id="rId37" w:history="1">
        <w:r w:rsidRPr="00145E59">
          <w:rPr>
            <w:rFonts w:ascii="Arial" w:hAnsi="Arial" w:cs="Arial"/>
          </w:rPr>
          <w:t>Sanofi Pasteur</w:t>
        </w:r>
      </w:hyperlink>
      <w:r w:rsidRPr="00145E59">
        <w:rPr>
          <w:rFonts w:ascii="Arial" w:hAnsi="Arial" w:cs="Arial"/>
        </w:rPr>
        <w:t xml:space="preserve"> project head Dr. Tim </w:t>
      </w:r>
      <w:proofErr w:type="spellStart"/>
      <w:r w:rsidRPr="00145E59">
        <w:rPr>
          <w:rFonts w:ascii="Arial" w:hAnsi="Arial" w:cs="Arial"/>
        </w:rPr>
        <w:t>Alefantis</w:t>
      </w:r>
      <w:proofErr w:type="spellEnd"/>
      <w:r w:rsidRPr="00145E59">
        <w:rPr>
          <w:rFonts w:ascii="Arial" w:hAnsi="Arial" w:cs="Arial"/>
        </w:rPr>
        <w:t xml:space="preserve"> said the vaccine</w:t>
      </w:r>
      <w:r w:rsidRPr="003A5D3F">
        <w:rPr>
          <w:rFonts w:ascii="Arial" w:hAnsi="Arial" w:cs="Arial"/>
        </w:rPr>
        <w:t xml:space="preserve"> technology focus</w:t>
      </w:r>
      <w:r w:rsidR="00AD6A73" w:rsidRPr="003A5D3F">
        <w:rPr>
          <w:rFonts w:ascii="Arial" w:hAnsi="Arial" w:cs="Arial"/>
        </w:rPr>
        <w:t>s</w:t>
      </w:r>
      <w:r w:rsidRPr="003A5D3F">
        <w:rPr>
          <w:rFonts w:ascii="Arial" w:hAnsi="Arial" w:cs="Arial"/>
        </w:rPr>
        <w:t xml:space="preserve">es on the </w:t>
      </w:r>
      <w:proofErr w:type="spellStart"/>
      <w:r w:rsidRPr="003A5D3F">
        <w:rPr>
          <w:rFonts w:ascii="Arial" w:hAnsi="Arial" w:cs="Arial"/>
        </w:rPr>
        <w:t>h</w:t>
      </w:r>
      <w:r w:rsidR="00AD6A73" w:rsidRPr="003A5D3F">
        <w:rPr>
          <w:rFonts w:ascii="Arial" w:hAnsi="Arial" w:cs="Arial"/>
        </w:rPr>
        <w:t>a</w:t>
      </w:r>
      <w:r w:rsidRPr="003A5D3F">
        <w:rPr>
          <w:rFonts w:ascii="Arial" w:hAnsi="Arial" w:cs="Arial"/>
        </w:rPr>
        <w:t>emagglutinin</w:t>
      </w:r>
      <w:proofErr w:type="spellEnd"/>
      <w:r w:rsidRPr="003A5D3F">
        <w:rPr>
          <w:rFonts w:ascii="Arial" w:hAnsi="Arial" w:cs="Arial"/>
        </w:rPr>
        <w:t xml:space="preserve"> protein, found in all licensed flu vaccines. </w:t>
      </w:r>
      <w:r w:rsidR="008B406D" w:rsidRPr="003A5D3F">
        <w:rPr>
          <w:rFonts w:ascii="Arial" w:hAnsi="Arial" w:cs="Arial"/>
        </w:rPr>
        <w:t xml:space="preserve"> </w:t>
      </w:r>
      <w:r w:rsidRPr="003A5D3F">
        <w:rPr>
          <w:rFonts w:ascii="Arial" w:hAnsi="Arial" w:cs="Arial"/>
        </w:rPr>
        <w:t>He said:</w:t>
      </w:r>
      <w:r w:rsidR="00D371F7">
        <w:rPr>
          <w:rFonts w:ascii="Arial" w:hAnsi="Arial" w:cs="Arial"/>
        </w:rPr>
        <w:t xml:space="preserve"> “</w:t>
      </w:r>
      <w:r w:rsidRPr="003A5D3F">
        <w:rPr>
          <w:rFonts w:ascii="Arial" w:hAnsi="Arial" w:cs="Arial"/>
        </w:rPr>
        <w:t>So we're really trying to leverage the strength of the current vaccine and use the COBRA technology to increase the breadth."</w:t>
      </w:r>
      <w:r w:rsidR="008B406D" w:rsidRPr="003A5D3F">
        <w:rPr>
          <w:rFonts w:ascii="Arial" w:hAnsi="Arial" w:cs="Arial"/>
        </w:rPr>
        <w:t xml:space="preserve">  </w:t>
      </w:r>
    </w:p>
    <w:p w:rsidR="007F1897" w:rsidRPr="003A5D3F" w:rsidRDefault="00786345" w:rsidP="003A5D3F">
      <w:pPr>
        <w:pStyle w:val="ListParagraph"/>
        <w:numPr>
          <w:ilvl w:val="1"/>
          <w:numId w:val="44"/>
        </w:numPr>
        <w:spacing w:line="240" w:lineRule="auto"/>
        <w:rPr>
          <w:rFonts w:ascii="Arial" w:hAnsi="Arial" w:cs="Arial"/>
        </w:rPr>
      </w:pPr>
      <w:r w:rsidRPr="00D371F7">
        <w:rPr>
          <w:rFonts w:ascii="Arial" w:hAnsi="Arial" w:cs="Arial"/>
        </w:rPr>
        <w:t>Others</w:t>
      </w:r>
      <w:r w:rsidR="0076595F" w:rsidRPr="00D371F7">
        <w:rPr>
          <w:rFonts w:ascii="Arial" w:hAnsi="Arial" w:cs="Arial"/>
        </w:rPr>
        <w:t xml:space="preserve"> working on next-generation flu vaccines </w:t>
      </w:r>
      <w:proofErr w:type="spellStart"/>
      <w:r w:rsidR="0076595F" w:rsidRPr="00D371F7">
        <w:rPr>
          <w:rFonts w:ascii="Arial" w:hAnsi="Arial" w:cs="Arial"/>
        </w:rPr>
        <w:t>inlude</w:t>
      </w:r>
      <w:proofErr w:type="spellEnd"/>
      <w:r w:rsidR="0076595F" w:rsidRPr="00D371F7">
        <w:rPr>
          <w:rFonts w:ascii="Arial" w:hAnsi="Arial" w:cs="Arial"/>
        </w:rPr>
        <w:t xml:space="preserve"> </w:t>
      </w:r>
      <w:r w:rsidR="007F1897" w:rsidRPr="00D371F7">
        <w:rPr>
          <w:rFonts w:ascii="Arial" w:hAnsi="Arial" w:cs="Arial"/>
        </w:rPr>
        <w:t xml:space="preserve">Israel-based </w:t>
      </w:r>
      <w:proofErr w:type="spellStart"/>
      <w:r w:rsidR="0076595F" w:rsidRPr="00D371F7">
        <w:rPr>
          <w:rFonts w:ascii="Arial" w:hAnsi="Arial" w:cs="Arial"/>
        </w:rPr>
        <w:t>BiondVax</w:t>
      </w:r>
      <w:proofErr w:type="spellEnd"/>
      <w:r w:rsidR="0076595F" w:rsidRPr="00D371F7">
        <w:rPr>
          <w:rFonts w:ascii="Arial" w:hAnsi="Arial" w:cs="Arial"/>
        </w:rPr>
        <w:t xml:space="preserve">, Wisconsin-based </w:t>
      </w:r>
      <w:hyperlink r:id="rId38" w:history="1">
        <w:proofErr w:type="spellStart"/>
        <w:r w:rsidR="0076595F" w:rsidRPr="00D371F7">
          <w:rPr>
            <w:rFonts w:ascii="Arial" w:hAnsi="Arial" w:cs="Arial"/>
          </w:rPr>
          <w:t>FluGen</w:t>
        </w:r>
        <w:proofErr w:type="spellEnd"/>
      </w:hyperlink>
      <w:r w:rsidR="0076595F" w:rsidRPr="00D371F7">
        <w:rPr>
          <w:rFonts w:ascii="Arial" w:hAnsi="Arial" w:cs="Arial"/>
        </w:rPr>
        <w:t xml:space="preserve">, Johnson &amp; Johnson, </w:t>
      </w:r>
      <w:r w:rsidRPr="00D371F7">
        <w:rPr>
          <w:rFonts w:ascii="Arial" w:hAnsi="Arial" w:cs="Arial"/>
        </w:rPr>
        <w:t xml:space="preserve">and the </w:t>
      </w:r>
      <w:hyperlink r:id="rId39" w:history="1">
        <w:r w:rsidR="0076595F" w:rsidRPr="00D371F7">
          <w:rPr>
            <w:rFonts w:ascii="Arial" w:hAnsi="Arial" w:cs="Arial"/>
          </w:rPr>
          <w:t>Scripps Research Institute</w:t>
        </w:r>
      </w:hyperlink>
      <w:r w:rsidRPr="00D371F7">
        <w:rPr>
          <w:rFonts w:ascii="Arial" w:hAnsi="Arial" w:cs="Arial"/>
        </w:rPr>
        <w:t>.</w:t>
      </w:r>
      <w:r w:rsidR="0076595F" w:rsidRPr="00D371F7">
        <w:rPr>
          <w:rFonts w:ascii="Arial" w:hAnsi="Arial" w:cs="Arial"/>
        </w:rPr>
        <w:t xml:space="preserve">  </w:t>
      </w:r>
      <w:proofErr w:type="spellStart"/>
      <w:r w:rsidR="007F1897" w:rsidRPr="00D371F7">
        <w:rPr>
          <w:rFonts w:ascii="Arial" w:hAnsi="Arial" w:cs="Arial"/>
        </w:rPr>
        <w:t>BiondVax</w:t>
      </w:r>
      <w:proofErr w:type="spellEnd"/>
      <w:r w:rsidR="007F1897" w:rsidRPr="00D371F7">
        <w:rPr>
          <w:rFonts w:ascii="Arial" w:hAnsi="Arial" w:cs="Arial"/>
        </w:rPr>
        <w:t xml:space="preserve"> announced that it has completed recruitment in a 224-patient Phase </w:t>
      </w:r>
      <w:proofErr w:type="spellStart"/>
      <w:r w:rsidR="007F1897" w:rsidRPr="00D371F7">
        <w:rPr>
          <w:rFonts w:ascii="Arial" w:hAnsi="Arial" w:cs="Arial"/>
        </w:rPr>
        <w:t>IIb</w:t>
      </w:r>
      <w:proofErr w:type="spellEnd"/>
      <w:r w:rsidR="007F1897" w:rsidRPr="00D371F7">
        <w:rPr>
          <w:rFonts w:ascii="Arial" w:hAnsi="Arial" w:cs="Arial"/>
        </w:rPr>
        <w:t xml:space="preserve"> clinical trial of its candidate, M-001.</w:t>
      </w:r>
      <w:r w:rsidR="007F1897" w:rsidRPr="003A5D3F">
        <w:rPr>
          <w:rFonts w:ascii="Arial" w:hAnsi="Arial" w:cs="Arial"/>
        </w:rPr>
        <w:t xml:space="preserve"> </w:t>
      </w:r>
      <w:r w:rsidR="008B406D" w:rsidRPr="003A5D3F">
        <w:rPr>
          <w:rFonts w:ascii="Arial" w:hAnsi="Arial" w:cs="Arial"/>
        </w:rPr>
        <w:t xml:space="preserve"> </w:t>
      </w:r>
      <w:r w:rsidR="007F1897" w:rsidRPr="003A5D3F">
        <w:rPr>
          <w:rFonts w:ascii="Arial" w:hAnsi="Arial" w:cs="Arial"/>
        </w:rPr>
        <w:t>That trial will test the candidate when used ahead of an avian influenza vaccine and is being conducted in conjunction with EU universal vaccine consortium UNISEC.</w:t>
      </w:r>
      <w:r w:rsidR="008B406D" w:rsidRPr="003A5D3F">
        <w:rPr>
          <w:rFonts w:ascii="Arial" w:hAnsi="Arial" w:cs="Arial"/>
        </w:rPr>
        <w:t xml:space="preserve">  </w:t>
      </w:r>
    </w:p>
    <w:p w:rsidR="00705C4C" w:rsidRPr="003A5D3F" w:rsidRDefault="00705C4C" w:rsidP="003A5D3F">
      <w:pPr>
        <w:pStyle w:val="ListParagraph"/>
        <w:numPr>
          <w:ilvl w:val="1"/>
          <w:numId w:val="44"/>
        </w:numPr>
        <w:spacing w:line="240" w:lineRule="auto"/>
        <w:rPr>
          <w:rFonts w:ascii="Arial" w:hAnsi="Arial" w:cs="Arial"/>
        </w:rPr>
      </w:pPr>
      <w:proofErr w:type="spellStart"/>
      <w:r w:rsidRPr="00145E59">
        <w:rPr>
          <w:rFonts w:ascii="Arial" w:hAnsi="Arial" w:cs="Arial"/>
        </w:rPr>
        <w:t>Vaxart</w:t>
      </w:r>
      <w:proofErr w:type="spellEnd"/>
      <w:r w:rsidRPr="00145E59">
        <w:rPr>
          <w:rFonts w:ascii="Arial" w:hAnsi="Arial" w:cs="Arial"/>
        </w:rPr>
        <w:t xml:space="preserve"> has developed technology for a tablet formulation of recombinant vaccines, which are usually developed as an injectable.</w:t>
      </w:r>
      <w:r w:rsidR="008B406D" w:rsidRPr="00145E59">
        <w:rPr>
          <w:rFonts w:ascii="Arial" w:hAnsi="Arial" w:cs="Arial"/>
        </w:rPr>
        <w:t xml:space="preserve"> </w:t>
      </w:r>
      <w:r w:rsidRPr="00145E59">
        <w:rPr>
          <w:rFonts w:ascii="Arial" w:hAnsi="Arial" w:cs="Arial"/>
        </w:rPr>
        <w:t xml:space="preserve"> The company’s Phase I study of its H1 influenza vaccine generated broad antibody and T-cell responses after just one dose with the oral tablet medication.</w:t>
      </w:r>
      <w:r w:rsidR="008B406D" w:rsidRPr="00145E59">
        <w:rPr>
          <w:rFonts w:ascii="Arial" w:hAnsi="Arial" w:cs="Arial"/>
        </w:rPr>
        <w:t xml:space="preserve"> </w:t>
      </w:r>
      <w:r w:rsidRPr="00145E59">
        <w:rPr>
          <w:rFonts w:ascii="Arial" w:hAnsi="Arial" w:cs="Arial"/>
        </w:rPr>
        <w:t xml:space="preserve"> Last October, </w:t>
      </w:r>
      <w:proofErr w:type="spellStart"/>
      <w:r w:rsidRPr="00145E59">
        <w:rPr>
          <w:rFonts w:ascii="Arial" w:hAnsi="Arial" w:cs="Arial"/>
        </w:rPr>
        <w:t>Vaxart</w:t>
      </w:r>
      <w:proofErr w:type="spellEnd"/>
      <w:r w:rsidRPr="00145E59">
        <w:rPr>
          <w:rFonts w:ascii="Arial" w:hAnsi="Arial" w:cs="Arial"/>
        </w:rPr>
        <w:t xml:space="preserve"> </w:t>
      </w:r>
      <w:r w:rsidR="001C374F" w:rsidRPr="00145E59">
        <w:rPr>
          <w:rFonts w:ascii="Arial" w:hAnsi="Arial" w:cs="Arial"/>
        </w:rPr>
        <w:t xml:space="preserve">was </w:t>
      </w:r>
      <w:hyperlink r:id="rId40" w:tgtFrame="_blank" w:history="1">
        <w:r w:rsidR="001C374F" w:rsidRPr="00145E59">
          <w:rPr>
            <w:rFonts w:ascii="Arial" w:hAnsi="Arial" w:cs="Arial"/>
          </w:rPr>
          <w:t>awarded a $US 14 million grant</w:t>
        </w:r>
      </w:hyperlink>
      <w:r w:rsidR="001C374F" w:rsidRPr="003A5D3F">
        <w:rPr>
          <w:rFonts w:ascii="Arial" w:hAnsi="Arial" w:cs="Arial"/>
        </w:rPr>
        <w:t xml:space="preserve"> by the US Office of Biomedical Advanced Research and Development Authority (BARDA) to fund a Phase II</w:t>
      </w:r>
      <w:r w:rsidR="008B406D" w:rsidRPr="003A5D3F">
        <w:rPr>
          <w:rFonts w:ascii="Arial" w:hAnsi="Arial" w:cs="Arial"/>
        </w:rPr>
        <w:t xml:space="preserve"> challenge study. In this study;</w:t>
      </w:r>
      <w:r w:rsidR="001C374F" w:rsidRPr="003A5D3F">
        <w:rPr>
          <w:rFonts w:ascii="Arial" w:hAnsi="Arial" w:cs="Arial"/>
        </w:rPr>
        <w:t xml:space="preserve"> </w:t>
      </w:r>
      <w:proofErr w:type="spellStart"/>
      <w:r w:rsidR="001C374F" w:rsidRPr="003A5D3F">
        <w:rPr>
          <w:rFonts w:ascii="Arial" w:hAnsi="Arial" w:cs="Arial"/>
        </w:rPr>
        <w:t>Vaxart’s</w:t>
      </w:r>
      <w:proofErr w:type="spellEnd"/>
      <w:r w:rsidR="001C374F" w:rsidRPr="003A5D3F">
        <w:rPr>
          <w:rFonts w:ascii="Arial" w:hAnsi="Arial" w:cs="Arial"/>
        </w:rPr>
        <w:t xml:space="preserve"> vaccine will be tested against a traditional injectable and a placebo.</w:t>
      </w:r>
      <w:r w:rsidR="008B406D" w:rsidRPr="003A5D3F">
        <w:rPr>
          <w:rFonts w:ascii="Arial" w:hAnsi="Arial" w:cs="Arial"/>
        </w:rPr>
        <w:t xml:space="preserve"> </w:t>
      </w:r>
      <w:r w:rsidR="001C374F" w:rsidRPr="003A5D3F">
        <w:rPr>
          <w:rFonts w:ascii="Arial" w:hAnsi="Arial" w:cs="Arial"/>
        </w:rPr>
        <w:t xml:space="preserve"> Data from the Phase II trial is expected in 2017.</w:t>
      </w:r>
      <w:r w:rsidR="008B406D" w:rsidRPr="003A5D3F">
        <w:rPr>
          <w:rFonts w:ascii="Arial" w:hAnsi="Arial" w:cs="Arial"/>
        </w:rPr>
        <w:t xml:space="preserve"> </w:t>
      </w:r>
      <w:r w:rsidR="001C374F" w:rsidRPr="003A5D3F">
        <w:rPr>
          <w:rFonts w:ascii="Arial" w:hAnsi="Arial" w:cs="Arial"/>
        </w:rPr>
        <w:t xml:space="preserve"> </w:t>
      </w:r>
      <w:proofErr w:type="spellStart"/>
      <w:r w:rsidR="001C374F" w:rsidRPr="003A5D3F">
        <w:rPr>
          <w:rFonts w:ascii="Arial" w:hAnsi="Arial" w:cs="Arial"/>
        </w:rPr>
        <w:t>Vaxart</w:t>
      </w:r>
      <w:proofErr w:type="spellEnd"/>
      <w:r w:rsidR="001C374F" w:rsidRPr="003A5D3F">
        <w:rPr>
          <w:rFonts w:ascii="Arial" w:hAnsi="Arial" w:cs="Arial"/>
        </w:rPr>
        <w:t xml:space="preserve"> </w:t>
      </w:r>
      <w:r w:rsidRPr="003A5D3F">
        <w:rPr>
          <w:rFonts w:ascii="Arial" w:hAnsi="Arial" w:cs="Arial"/>
        </w:rPr>
        <w:t xml:space="preserve">is exploring the same delivery platform to develop a tablet vaccine for the </w:t>
      </w:r>
      <w:proofErr w:type="spellStart"/>
      <w:r w:rsidRPr="003A5D3F">
        <w:rPr>
          <w:rFonts w:ascii="Arial" w:hAnsi="Arial" w:cs="Arial"/>
        </w:rPr>
        <w:t>Zika</w:t>
      </w:r>
      <w:proofErr w:type="spellEnd"/>
      <w:r w:rsidRPr="003A5D3F">
        <w:rPr>
          <w:rFonts w:ascii="Arial" w:hAnsi="Arial" w:cs="Arial"/>
        </w:rPr>
        <w:t xml:space="preserve"> virus.</w:t>
      </w:r>
      <w:r w:rsidR="008B406D" w:rsidRPr="003A5D3F">
        <w:rPr>
          <w:rFonts w:ascii="Arial" w:hAnsi="Arial" w:cs="Arial"/>
        </w:rPr>
        <w:t xml:space="preserve"> </w:t>
      </w:r>
      <w:r w:rsidRPr="003A5D3F">
        <w:rPr>
          <w:rFonts w:ascii="Arial" w:hAnsi="Arial" w:cs="Arial"/>
        </w:rPr>
        <w:t xml:space="preserve"> </w:t>
      </w:r>
    </w:p>
    <w:p w:rsidR="007F1897" w:rsidRPr="003A5D3F" w:rsidRDefault="007F1897" w:rsidP="003A5D3F">
      <w:pPr>
        <w:pStyle w:val="ListParagraph"/>
        <w:numPr>
          <w:ilvl w:val="1"/>
          <w:numId w:val="44"/>
        </w:numPr>
        <w:spacing w:line="240" w:lineRule="auto"/>
        <w:rPr>
          <w:rFonts w:ascii="Arial" w:hAnsi="Arial" w:cs="Arial"/>
        </w:rPr>
      </w:pPr>
      <w:r w:rsidRPr="003A5D3F">
        <w:rPr>
          <w:rFonts w:ascii="Arial" w:hAnsi="Arial" w:cs="Arial"/>
        </w:rPr>
        <w:t>The US government recently committed $</w:t>
      </w:r>
      <w:r w:rsidR="008B406D" w:rsidRPr="003A5D3F">
        <w:rPr>
          <w:rFonts w:ascii="Arial" w:hAnsi="Arial" w:cs="Arial"/>
        </w:rPr>
        <w:t xml:space="preserve">US </w:t>
      </w:r>
      <w:r w:rsidRPr="003A5D3F">
        <w:rPr>
          <w:rFonts w:ascii="Arial" w:hAnsi="Arial" w:cs="Arial"/>
        </w:rPr>
        <w:t>38 million to fund two p</w:t>
      </w:r>
      <w:r w:rsidR="008B48C8" w:rsidRPr="003A5D3F">
        <w:rPr>
          <w:rFonts w:ascii="Arial" w:hAnsi="Arial" w:cs="Arial"/>
        </w:rPr>
        <w:t xml:space="preserve">rojects to improve flu vaccines. </w:t>
      </w:r>
      <w:r w:rsidRPr="003A5D3F">
        <w:rPr>
          <w:rFonts w:ascii="Arial" w:hAnsi="Arial" w:cs="Arial"/>
        </w:rPr>
        <w:t xml:space="preserve"> </w:t>
      </w:r>
      <w:r w:rsidR="008B48C8" w:rsidRPr="003A5D3F">
        <w:rPr>
          <w:rFonts w:ascii="Arial" w:hAnsi="Arial" w:cs="Arial"/>
        </w:rPr>
        <w:t>O</w:t>
      </w:r>
      <w:r w:rsidRPr="003A5D3F">
        <w:rPr>
          <w:rFonts w:ascii="Arial" w:hAnsi="Arial" w:cs="Arial"/>
        </w:rPr>
        <w:t xml:space="preserve">ne will set out to develop a room-temperature stable recombinant flu </w:t>
      </w:r>
      <w:proofErr w:type="gramStart"/>
      <w:r w:rsidRPr="003A5D3F">
        <w:rPr>
          <w:rFonts w:ascii="Arial" w:hAnsi="Arial" w:cs="Arial"/>
        </w:rPr>
        <w:t>vaccine</w:t>
      </w:r>
      <w:r w:rsidR="00A343A9" w:rsidRPr="003A5D3F">
        <w:rPr>
          <w:rFonts w:ascii="Arial" w:hAnsi="Arial" w:cs="Arial"/>
        </w:rPr>
        <w:t>,</w:t>
      </w:r>
      <w:proofErr w:type="gramEnd"/>
      <w:r w:rsidRPr="003A5D3F">
        <w:rPr>
          <w:rFonts w:ascii="Arial" w:hAnsi="Arial" w:cs="Arial"/>
        </w:rPr>
        <w:t xml:space="preserve"> the other will map flu virus changes over time.</w:t>
      </w:r>
      <w:r w:rsidR="008B406D" w:rsidRPr="003A5D3F">
        <w:rPr>
          <w:rFonts w:ascii="Arial" w:hAnsi="Arial" w:cs="Arial"/>
        </w:rPr>
        <w:t xml:space="preserve">  </w:t>
      </w:r>
    </w:p>
    <w:p w:rsidR="00320EA3" w:rsidRPr="003A5D3F" w:rsidRDefault="00320EA3" w:rsidP="003A5D3F">
      <w:pPr>
        <w:pStyle w:val="ListParagraph"/>
        <w:numPr>
          <w:ilvl w:val="1"/>
          <w:numId w:val="44"/>
        </w:numPr>
        <w:spacing w:line="240" w:lineRule="auto"/>
        <w:rPr>
          <w:rFonts w:ascii="Arial" w:hAnsi="Arial" w:cs="Arial"/>
        </w:rPr>
      </w:pPr>
      <w:r w:rsidRPr="008B48C8">
        <w:rPr>
          <w:rFonts w:ascii="Arial" w:hAnsi="Arial" w:cs="Arial"/>
        </w:rPr>
        <w:t xml:space="preserve">Bone marrow-derived stromal cells are already undergoing clinical trials for sepsis and acute respiratory distress syndrome in the US.  Now </w:t>
      </w:r>
      <w:r w:rsidRPr="003A5D3F">
        <w:rPr>
          <w:rFonts w:ascii="Arial" w:hAnsi="Arial" w:cs="Arial"/>
        </w:rPr>
        <w:t xml:space="preserve">University of Hong Kong scientists have begun laboratory testing </w:t>
      </w:r>
      <w:r w:rsidRPr="008B48C8">
        <w:rPr>
          <w:rFonts w:ascii="Arial" w:hAnsi="Arial" w:cs="Arial"/>
        </w:rPr>
        <w:t>an experimental treatment for H5N1 using mesenchymal stromal cells.</w:t>
      </w:r>
      <w:r w:rsidR="00807B11" w:rsidRPr="008B48C8">
        <w:rPr>
          <w:rFonts w:ascii="Arial" w:hAnsi="Arial" w:cs="Arial"/>
        </w:rPr>
        <w:t xml:space="preserve">  </w:t>
      </w:r>
    </w:p>
    <w:p w:rsidR="00483BF8" w:rsidRDefault="00483BF8" w:rsidP="00D536F0">
      <w:pPr>
        <w:pStyle w:val="Heading2"/>
        <w:rPr>
          <w:rFonts w:eastAsia="Times New Roman"/>
        </w:rPr>
      </w:pPr>
      <w:bookmarkStart w:id="16" w:name="_Toc449788976"/>
      <w:r>
        <w:rPr>
          <w:rFonts w:eastAsia="Times New Roman"/>
        </w:rPr>
        <w:t>MERS-</w:t>
      </w:r>
      <w:proofErr w:type="spellStart"/>
      <w:r>
        <w:rPr>
          <w:rFonts w:eastAsia="Times New Roman"/>
        </w:rPr>
        <w:t>CoV</w:t>
      </w:r>
      <w:proofErr w:type="spellEnd"/>
      <w:r w:rsidR="00A03264">
        <w:rPr>
          <w:rFonts w:eastAsia="Times New Roman"/>
        </w:rPr>
        <w:t xml:space="preserve"> (Mi</w:t>
      </w:r>
      <w:r w:rsidR="002D0597">
        <w:rPr>
          <w:rFonts w:eastAsia="Times New Roman"/>
        </w:rPr>
        <w:t>ddle East Respiratory Syndrome-</w:t>
      </w:r>
      <w:r w:rsidR="008B48C8">
        <w:rPr>
          <w:rFonts w:eastAsia="Times New Roman"/>
        </w:rPr>
        <w:t>Coron</w:t>
      </w:r>
      <w:r w:rsidR="00A03264">
        <w:rPr>
          <w:rFonts w:eastAsia="Times New Roman"/>
        </w:rPr>
        <w:t>avirus)</w:t>
      </w:r>
      <w:bookmarkEnd w:id="16"/>
    </w:p>
    <w:p w:rsidR="0029747B" w:rsidRPr="00807B11" w:rsidRDefault="0029747B" w:rsidP="003A5D3F">
      <w:pPr>
        <w:pStyle w:val="ListParagraph"/>
        <w:numPr>
          <w:ilvl w:val="1"/>
          <w:numId w:val="45"/>
        </w:numPr>
        <w:spacing w:line="240" w:lineRule="auto"/>
        <w:rPr>
          <w:rFonts w:ascii="Arial" w:hAnsi="Arial" w:cs="Arial"/>
        </w:rPr>
      </w:pPr>
      <w:r w:rsidRPr="00807B11">
        <w:rPr>
          <w:rFonts w:ascii="Arial" w:hAnsi="Arial" w:cs="Arial"/>
        </w:rPr>
        <w:t xml:space="preserve">As at noon on </w:t>
      </w:r>
      <w:r w:rsidR="0062752A" w:rsidRPr="00807B11">
        <w:rPr>
          <w:rFonts w:ascii="Arial" w:hAnsi="Arial" w:cs="Arial"/>
        </w:rPr>
        <w:t xml:space="preserve">11 April </w:t>
      </w:r>
      <w:r w:rsidRPr="00807B11">
        <w:rPr>
          <w:rFonts w:ascii="Arial" w:hAnsi="Arial" w:cs="Arial"/>
        </w:rPr>
        <w:t>Saudi Arabia had experienced 13</w:t>
      </w:r>
      <w:r w:rsidR="0062752A" w:rsidRPr="00807B11">
        <w:rPr>
          <w:rFonts w:ascii="Arial" w:hAnsi="Arial" w:cs="Arial"/>
        </w:rPr>
        <w:t>71</w:t>
      </w:r>
      <w:r w:rsidRPr="00807B11">
        <w:rPr>
          <w:rFonts w:ascii="Arial" w:hAnsi="Arial" w:cs="Arial"/>
        </w:rPr>
        <w:t xml:space="preserve"> laboratory confirmed cases of MERS-</w:t>
      </w:r>
      <w:proofErr w:type="spellStart"/>
      <w:r w:rsidRPr="00807B11">
        <w:rPr>
          <w:rFonts w:ascii="Arial" w:hAnsi="Arial" w:cs="Arial"/>
        </w:rPr>
        <w:t>CoV</w:t>
      </w:r>
      <w:proofErr w:type="spellEnd"/>
      <w:r w:rsidRPr="00807B11">
        <w:rPr>
          <w:rFonts w:ascii="Arial" w:hAnsi="Arial" w:cs="Arial"/>
        </w:rPr>
        <w:t xml:space="preserve"> infection, including 58</w:t>
      </w:r>
      <w:r w:rsidR="0062752A" w:rsidRPr="00807B11">
        <w:rPr>
          <w:rFonts w:ascii="Arial" w:hAnsi="Arial" w:cs="Arial"/>
        </w:rPr>
        <w:t>7</w:t>
      </w:r>
      <w:r w:rsidRPr="00807B11">
        <w:rPr>
          <w:rFonts w:ascii="Arial" w:hAnsi="Arial" w:cs="Arial"/>
        </w:rPr>
        <w:t xml:space="preserve"> deaths</w:t>
      </w:r>
      <w:r w:rsidR="0062752A" w:rsidRPr="00807B11">
        <w:rPr>
          <w:rFonts w:ascii="Arial" w:hAnsi="Arial" w:cs="Arial"/>
        </w:rPr>
        <w:t>.  There were nine currently active cases.</w:t>
      </w:r>
      <w:r w:rsidR="00807B11">
        <w:rPr>
          <w:rFonts w:ascii="Arial" w:hAnsi="Arial" w:cs="Arial"/>
        </w:rPr>
        <w:t xml:space="preserve">  </w:t>
      </w:r>
    </w:p>
    <w:p w:rsidR="001A20BD" w:rsidRDefault="001A20BD" w:rsidP="00ED01A4">
      <w:pPr>
        <w:pStyle w:val="Heading2"/>
      </w:pPr>
      <w:bookmarkStart w:id="17" w:name="_Toc449788977"/>
      <w:r>
        <w:t>Other</w:t>
      </w:r>
      <w:r w:rsidR="00483BF8">
        <w:t xml:space="preserve"> diseases: occurrence, prevention and treatment</w:t>
      </w:r>
      <w:bookmarkEnd w:id="17"/>
    </w:p>
    <w:p w:rsidR="005B77A0" w:rsidRPr="003A5D3F" w:rsidRDefault="003742B9" w:rsidP="003A5D3F">
      <w:pPr>
        <w:pStyle w:val="ListParagraph"/>
        <w:numPr>
          <w:ilvl w:val="1"/>
          <w:numId w:val="46"/>
        </w:numPr>
        <w:spacing w:line="240" w:lineRule="auto"/>
        <w:rPr>
          <w:rFonts w:ascii="Arial" w:hAnsi="Arial" w:cs="Arial"/>
        </w:rPr>
      </w:pPr>
      <w:r>
        <w:rPr>
          <w:rFonts w:ascii="Arial" w:hAnsi="Arial" w:cs="Arial"/>
        </w:rPr>
        <w:t>Measles was diagnosed in Airlie Beach, Queensland, brought in by a Swiss tourist who travelled via India.</w:t>
      </w:r>
      <w:r w:rsidR="008B406D">
        <w:rPr>
          <w:rFonts w:ascii="Arial" w:hAnsi="Arial" w:cs="Arial"/>
        </w:rPr>
        <w:t xml:space="preserve"> </w:t>
      </w:r>
      <w:r>
        <w:rPr>
          <w:rFonts w:ascii="Arial" w:hAnsi="Arial" w:cs="Arial"/>
        </w:rPr>
        <w:t xml:space="preserve"> As th</w:t>
      </w:r>
      <w:r w:rsidR="00454FF7">
        <w:rPr>
          <w:rFonts w:ascii="Arial" w:hAnsi="Arial" w:cs="Arial"/>
        </w:rPr>
        <w:t>e</w:t>
      </w:r>
      <w:r>
        <w:rPr>
          <w:rFonts w:ascii="Arial" w:hAnsi="Arial" w:cs="Arial"/>
        </w:rPr>
        <w:t xml:space="preserve"> tourist participated in a variety of tourist activities, secondary cases were expected to be widely scattered.</w:t>
      </w:r>
      <w:r w:rsidR="008B406D">
        <w:rPr>
          <w:rFonts w:ascii="Arial" w:hAnsi="Arial" w:cs="Arial"/>
        </w:rPr>
        <w:t xml:space="preserve"> </w:t>
      </w:r>
      <w:r>
        <w:rPr>
          <w:rFonts w:ascii="Arial" w:hAnsi="Arial" w:cs="Arial"/>
        </w:rPr>
        <w:t xml:space="preserve"> </w:t>
      </w:r>
      <w:r w:rsidR="00454FF7">
        <w:rPr>
          <w:rFonts w:ascii="Arial" w:hAnsi="Arial" w:cs="Arial"/>
        </w:rPr>
        <w:t>People born after 1965 who could not</w:t>
      </w:r>
      <w:r w:rsidRPr="003742B9">
        <w:rPr>
          <w:rFonts w:ascii="Arial" w:hAnsi="Arial" w:cs="Arial"/>
        </w:rPr>
        <w:t xml:space="preserve"> verify they have had two doses of MMR vaccine </w:t>
      </w:r>
      <w:r w:rsidR="00661755">
        <w:rPr>
          <w:rFonts w:ascii="Arial" w:hAnsi="Arial" w:cs="Arial"/>
        </w:rPr>
        <w:t xml:space="preserve">were </w:t>
      </w:r>
      <w:r w:rsidRPr="003742B9">
        <w:rPr>
          <w:rFonts w:ascii="Arial" w:hAnsi="Arial" w:cs="Arial"/>
        </w:rPr>
        <w:t>advised to see their GP.</w:t>
      </w:r>
      <w:r w:rsidR="008B406D">
        <w:rPr>
          <w:rFonts w:ascii="Arial" w:hAnsi="Arial" w:cs="Arial"/>
        </w:rPr>
        <w:t xml:space="preserve"> </w:t>
      </w:r>
      <w:r w:rsidRPr="003742B9">
        <w:rPr>
          <w:rFonts w:ascii="Arial" w:hAnsi="Arial" w:cs="Arial"/>
        </w:rPr>
        <w:t xml:space="preserve"> </w:t>
      </w:r>
      <w:r w:rsidR="00454FF7">
        <w:rPr>
          <w:rFonts w:ascii="Arial" w:hAnsi="Arial" w:cs="Arial"/>
        </w:rPr>
        <w:t xml:space="preserve">A significant outbreak of measles in Melbourne began in Brunswick, </w:t>
      </w:r>
      <w:r w:rsidR="00661755">
        <w:rPr>
          <w:rFonts w:ascii="Arial" w:hAnsi="Arial" w:cs="Arial"/>
        </w:rPr>
        <w:t xml:space="preserve">and </w:t>
      </w:r>
      <w:r w:rsidR="00454FF7">
        <w:rPr>
          <w:rFonts w:ascii="Arial" w:hAnsi="Arial" w:cs="Arial"/>
        </w:rPr>
        <w:t>then spread to other suburbs.</w:t>
      </w:r>
    </w:p>
    <w:p w:rsidR="005B77A0" w:rsidRPr="003A5D3F" w:rsidRDefault="005B77A0" w:rsidP="003A5D3F">
      <w:pPr>
        <w:pStyle w:val="ListParagraph"/>
        <w:numPr>
          <w:ilvl w:val="1"/>
          <w:numId w:val="46"/>
        </w:numPr>
        <w:spacing w:line="240" w:lineRule="auto"/>
        <w:rPr>
          <w:rFonts w:ascii="Arial" w:hAnsi="Arial" w:cs="Arial"/>
        </w:rPr>
      </w:pPr>
      <w:r w:rsidRPr="005B77A0">
        <w:rPr>
          <w:rFonts w:ascii="Arial" w:hAnsi="Arial" w:cs="Arial"/>
        </w:rPr>
        <w:t>A funera</w:t>
      </w:r>
      <w:r>
        <w:rPr>
          <w:rFonts w:ascii="Arial" w:hAnsi="Arial" w:cs="Arial"/>
        </w:rPr>
        <w:t xml:space="preserve">l worker in Germany was </w:t>
      </w:r>
      <w:r w:rsidRPr="005B77A0">
        <w:rPr>
          <w:rFonts w:ascii="Arial" w:hAnsi="Arial" w:cs="Arial"/>
        </w:rPr>
        <w:t>admitted t</w:t>
      </w:r>
      <w:r>
        <w:rPr>
          <w:rFonts w:ascii="Arial" w:hAnsi="Arial" w:cs="Arial"/>
        </w:rPr>
        <w:t>o Frankfurt University H</w:t>
      </w:r>
      <w:r w:rsidRPr="005B77A0">
        <w:rPr>
          <w:rFonts w:ascii="Arial" w:hAnsi="Arial" w:cs="Arial"/>
        </w:rPr>
        <w:t>ospital with Lassa fever, after contact with the body of a</w:t>
      </w:r>
      <w:r>
        <w:rPr>
          <w:rFonts w:ascii="Arial" w:hAnsi="Arial" w:cs="Arial"/>
        </w:rPr>
        <w:t xml:space="preserve"> person</w:t>
      </w:r>
      <w:r w:rsidRPr="005B77A0">
        <w:rPr>
          <w:rFonts w:ascii="Arial" w:hAnsi="Arial" w:cs="Arial"/>
        </w:rPr>
        <w:t xml:space="preserve"> who died in the Cologne University Hospital </w:t>
      </w:r>
      <w:r>
        <w:rPr>
          <w:rFonts w:ascii="Arial" w:hAnsi="Arial" w:cs="Arial"/>
        </w:rPr>
        <w:t xml:space="preserve">after </w:t>
      </w:r>
      <w:r w:rsidRPr="005B77A0">
        <w:rPr>
          <w:rFonts w:ascii="Arial" w:hAnsi="Arial" w:cs="Arial"/>
        </w:rPr>
        <w:t>contact with Lassa patients in Togo</w:t>
      </w:r>
      <w:r>
        <w:rPr>
          <w:rFonts w:ascii="Arial" w:hAnsi="Arial" w:cs="Arial"/>
        </w:rPr>
        <w:t>.</w:t>
      </w:r>
      <w:r w:rsidR="008B406D">
        <w:rPr>
          <w:rFonts w:ascii="Arial" w:hAnsi="Arial" w:cs="Arial"/>
        </w:rPr>
        <w:t xml:space="preserve">  </w:t>
      </w:r>
    </w:p>
    <w:p w:rsidR="00706069" w:rsidRPr="003A5D3F" w:rsidRDefault="00454FF7" w:rsidP="003A5D3F">
      <w:pPr>
        <w:pStyle w:val="ListParagraph"/>
        <w:numPr>
          <w:ilvl w:val="1"/>
          <w:numId w:val="46"/>
        </w:numPr>
        <w:spacing w:line="240" w:lineRule="auto"/>
        <w:rPr>
          <w:rFonts w:ascii="Arial" w:hAnsi="Arial" w:cs="Arial"/>
        </w:rPr>
      </w:pPr>
      <w:r>
        <w:rPr>
          <w:rFonts w:ascii="Arial" w:hAnsi="Arial" w:cs="Arial"/>
        </w:rPr>
        <w:t xml:space="preserve">Sydney has had its second outbreak of </w:t>
      </w:r>
      <w:proofErr w:type="gramStart"/>
      <w:r>
        <w:rPr>
          <w:rFonts w:ascii="Arial" w:hAnsi="Arial" w:cs="Arial"/>
        </w:rPr>
        <w:t>legionnaires’</w:t>
      </w:r>
      <w:proofErr w:type="gramEnd"/>
      <w:r>
        <w:rPr>
          <w:rFonts w:ascii="Arial" w:hAnsi="Arial" w:cs="Arial"/>
        </w:rPr>
        <w:t xml:space="preserve"> disease this year,</w:t>
      </w:r>
      <w:r w:rsidR="00A2212E" w:rsidRPr="00A2212E">
        <w:rPr>
          <w:rFonts w:ascii="Arial" w:hAnsi="Arial" w:cs="Arial"/>
        </w:rPr>
        <w:t xml:space="preserve"> </w:t>
      </w:r>
      <w:r>
        <w:rPr>
          <w:rFonts w:ascii="Arial" w:hAnsi="Arial" w:cs="Arial"/>
        </w:rPr>
        <w:t>po</w:t>
      </w:r>
      <w:r w:rsidR="00541A72">
        <w:rPr>
          <w:rFonts w:ascii="Arial" w:hAnsi="Arial" w:cs="Arial"/>
        </w:rPr>
        <w:t>ssibly centred round St George H</w:t>
      </w:r>
      <w:r>
        <w:rPr>
          <w:rFonts w:ascii="Arial" w:hAnsi="Arial" w:cs="Arial"/>
        </w:rPr>
        <w:t>ospital</w:t>
      </w:r>
      <w:r w:rsidR="00541A72">
        <w:rPr>
          <w:rFonts w:ascii="Arial" w:hAnsi="Arial" w:cs="Arial"/>
        </w:rPr>
        <w:t>.</w:t>
      </w:r>
      <w:r w:rsidR="008B406D">
        <w:rPr>
          <w:rFonts w:ascii="Arial" w:hAnsi="Arial" w:cs="Arial"/>
        </w:rPr>
        <w:t xml:space="preserve">  </w:t>
      </w:r>
    </w:p>
    <w:p w:rsidR="00AC51E3" w:rsidRPr="003A5D3F" w:rsidRDefault="009B0A7A" w:rsidP="003A5D3F">
      <w:pPr>
        <w:pStyle w:val="ListParagraph"/>
        <w:numPr>
          <w:ilvl w:val="1"/>
          <w:numId w:val="46"/>
        </w:numPr>
        <w:spacing w:line="240" w:lineRule="auto"/>
        <w:rPr>
          <w:rFonts w:ascii="Arial" w:hAnsi="Arial" w:cs="Arial"/>
        </w:rPr>
      </w:pPr>
      <w:r w:rsidRPr="003A5D3F">
        <w:rPr>
          <w:rFonts w:ascii="Arial" w:hAnsi="Arial" w:cs="Arial"/>
        </w:rPr>
        <w:t xml:space="preserve">An attendee at a festival near Casino, NSW, over Easter contracted diphtheria, a disease easily prevented by vaccination. </w:t>
      </w:r>
      <w:r w:rsidR="00286FF8" w:rsidRPr="003A5D3F">
        <w:rPr>
          <w:rFonts w:ascii="Arial" w:hAnsi="Arial" w:cs="Arial"/>
        </w:rPr>
        <w:t xml:space="preserve"> </w:t>
      </w:r>
    </w:p>
    <w:p w:rsidR="00D45036" w:rsidRPr="003A5D3F" w:rsidRDefault="00AC51E3" w:rsidP="003A5D3F">
      <w:pPr>
        <w:pStyle w:val="ListParagraph"/>
        <w:numPr>
          <w:ilvl w:val="1"/>
          <w:numId w:val="46"/>
        </w:numPr>
        <w:spacing w:line="240" w:lineRule="auto"/>
        <w:rPr>
          <w:rFonts w:ascii="Arial" w:hAnsi="Arial" w:cs="Arial"/>
        </w:rPr>
      </w:pPr>
      <w:r w:rsidRPr="00AC51E3">
        <w:rPr>
          <w:rFonts w:ascii="Arial" w:hAnsi="Arial" w:cs="Arial"/>
        </w:rPr>
        <w:t>Texas and CDC ha</w:t>
      </w:r>
      <w:r w:rsidR="00661755">
        <w:rPr>
          <w:rFonts w:ascii="Arial" w:hAnsi="Arial" w:cs="Arial"/>
        </w:rPr>
        <w:t>ve</w:t>
      </w:r>
      <w:r w:rsidRPr="00AC51E3">
        <w:rPr>
          <w:rFonts w:ascii="Arial" w:hAnsi="Arial" w:cs="Arial"/>
        </w:rPr>
        <w:t xml:space="preserve"> formed a task force with interests in Texas to tackle Chagas disease and the "kissing bug" that spreads </w:t>
      </w:r>
      <w:r>
        <w:rPr>
          <w:rFonts w:ascii="Arial" w:hAnsi="Arial" w:cs="Arial"/>
        </w:rPr>
        <w:t xml:space="preserve">the parasite that causes </w:t>
      </w:r>
      <w:r w:rsidRPr="00AC51E3">
        <w:rPr>
          <w:rFonts w:ascii="Arial" w:hAnsi="Arial" w:cs="Arial"/>
        </w:rPr>
        <w:t>it</w:t>
      </w:r>
      <w:r w:rsidR="00D371F7">
        <w:rPr>
          <w:rStyle w:val="FootnoteReference"/>
          <w:rFonts w:ascii="Arial" w:hAnsi="Arial" w:cs="Arial"/>
        </w:rPr>
        <w:footnoteReference w:id="34"/>
      </w:r>
      <w:r w:rsidRPr="00AC51E3">
        <w:rPr>
          <w:rFonts w:ascii="Arial" w:hAnsi="Arial" w:cs="Arial"/>
        </w:rPr>
        <w:t xml:space="preserve">.  Conditions in the Rio Grande Valley are ideal for </w:t>
      </w:r>
      <w:r w:rsidRPr="003A5D3F">
        <w:rPr>
          <w:rFonts w:ascii="Arial" w:hAnsi="Arial" w:cs="Arial"/>
        </w:rPr>
        <w:t xml:space="preserve">the parasite Trypanosoma </w:t>
      </w:r>
      <w:proofErr w:type="spellStart"/>
      <w:r w:rsidRPr="003A5D3F">
        <w:rPr>
          <w:rFonts w:ascii="Arial" w:hAnsi="Arial" w:cs="Arial"/>
        </w:rPr>
        <w:t>cruzi</w:t>
      </w:r>
      <w:proofErr w:type="spellEnd"/>
      <w:r w:rsidRPr="003A5D3F">
        <w:rPr>
          <w:rFonts w:ascii="Arial" w:hAnsi="Arial" w:cs="Arial"/>
        </w:rPr>
        <w:t>. Chagas disease may later cause intestinal and cardiac complications, including sudden death.</w:t>
      </w:r>
    </w:p>
    <w:p w:rsidR="00266D27" w:rsidRPr="00D371F7" w:rsidRDefault="00D45036" w:rsidP="003A5D3F">
      <w:pPr>
        <w:pStyle w:val="ListParagraph"/>
        <w:numPr>
          <w:ilvl w:val="1"/>
          <w:numId w:val="46"/>
        </w:numPr>
        <w:spacing w:line="240" w:lineRule="auto"/>
        <w:rPr>
          <w:rFonts w:ascii="Arial" w:hAnsi="Arial" w:cs="Arial"/>
        </w:rPr>
      </w:pPr>
      <w:r w:rsidRPr="00D371F7">
        <w:rPr>
          <w:rFonts w:ascii="Arial" w:hAnsi="Arial" w:cs="Arial"/>
        </w:rPr>
        <w:t xml:space="preserve">Scientists at the </w:t>
      </w:r>
      <w:hyperlink r:id="rId41" w:history="1">
        <w:proofErr w:type="spellStart"/>
        <w:r w:rsidR="00661755">
          <w:rPr>
            <w:rFonts w:ascii="Arial" w:hAnsi="Arial" w:cs="Arial"/>
          </w:rPr>
          <w:t>t</w:t>
        </w:r>
        <w:r w:rsidRPr="00D371F7">
          <w:rPr>
            <w:rFonts w:ascii="Arial" w:hAnsi="Arial" w:cs="Arial"/>
          </w:rPr>
          <w:t>he</w:t>
        </w:r>
        <w:proofErr w:type="spellEnd"/>
        <w:r w:rsidRPr="00D371F7">
          <w:rPr>
            <w:rFonts w:ascii="Arial" w:hAnsi="Arial" w:cs="Arial"/>
          </w:rPr>
          <w:t xml:space="preserve"> University of Queensland</w:t>
        </w:r>
      </w:hyperlink>
      <w:r w:rsidRPr="00D371F7">
        <w:rPr>
          <w:rFonts w:ascii="Arial" w:hAnsi="Arial" w:cs="Arial"/>
        </w:rPr>
        <w:t xml:space="preserve"> </w:t>
      </w:r>
      <w:hyperlink r:id="rId42" w:history="1">
        <w:r w:rsidRPr="00D371F7">
          <w:rPr>
            <w:rFonts w:ascii="Arial" w:hAnsi="Arial" w:cs="Arial"/>
          </w:rPr>
          <w:t>School of Chemistry and Molecular Biosciences</w:t>
        </w:r>
      </w:hyperlink>
      <w:r w:rsidRPr="00D371F7">
        <w:rPr>
          <w:rFonts w:ascii="Arial" w:hAnsi="Arial" w:cs="Arial"/>
        </w:rPr>
        <w:t xml:space="preserve"> and at the </w:t>
      </w:r>
      <w:hyperlink r:id="rId43" w:history="1">
        <w:r w:rsidRPr="00D371F7">
          <w:rPr>
            <w:rFonts w:ascii="Arial" w:hAnsi="Arial" w:cs="Arial"/>
          </w:rPr>
          <w:t>University of California San Francisco</w:t>
        </w:r>
      </w:hyperlink>
      <w:r w:rsidRPr="00D371F7">
        <w:rPr>
          <w:rFonts w:ascii="Arial" w:hAnsi="Arial" w:cs="Arial"/>
        </w:rPr>
        <w:t xml:space="preserve"> have found a new way to inhibit the growth of the bacterium that causes tuberculosis (TB).  They investigated the impact of compounds related to cholesterol on the tuberculosis-causing bacterium </w:t>
      </w:r>
      <w:r w:rsidRPr="00D371F7">
        <w:rPr>
          <w:rFonts w:ascii="Arial" w:hAnsi="Arial" w:cs="Arial"/>
          <w:i/>
          <w:iCs/>
        </w:rPr>
        <w:t xml:space="preserve">Mycobacterium tuberculosis.  </w:t>
      </w:r>
      <w:r w:rsidRPr="00D371F7">
        <w:rPr>
          <w:rFonts w:ascii="Arial" w:hAnsi="Arial" w:cs="Arial"/>
        </w:rPr>
        <w:t xml:space="preserve">Cholesterol was already known to affect the virulence and infectivity of TB, and this research showed that the bacterium </w:t>
      </w:r>
      <w:r w:rsidR="00661755">
        <w:rPr>
          <w:rFonts w:ascii="Arial" w:hAnsi="Arial" w:cs="Arial"/>
        </w:rPr>
        <w:t xml:space="preserve">is given </w:t>
      </w:r>
      <w:r w:rsidRPr="00D371F7">
        <w:rPr>
          <w:rFonts w:ascii="Arial" w:hAnsi="Arial" w:cs="Arial"/>
        </w:rPr>
        <w:t xml:space="preserve">modified cholesterol instead, then it </w:t>
      </w:r>
      <w:proofErr w:type="gramStart"/>
      <w:r w:rsidRPr="00D371F7">
        <w:rPr>
          <w:rFonts w:ascii="Arial" w:hAnsi="Arial" w:cs="Arial"/>
        </w:rPr>
        <w:t>can</w:t>
      </w:r>
      <w:r w:rsidR="00661755">
        <w:rPr>
          <w:rFonts w:ascii="Arial" w:hAnsi="Arial" w:cs="Arial"/>
        </w:rPr>
        <w:t xml:space="preserve">not </w:t>
      </w:r>
      <w:r w:rsidRPr="00D371F7">
        <w:rPr>
          <w:rFonts w:ascii="Arial" w:hAnsi="Arial" w:cs="Arial"/>
        </w:rPr>
        <w:t xml:space="preserve"> use</w:t>
      </w:r>
      <w:proofErr w:type="gramEnd"/>
      <w:r w:rsidRPr="00D371F7">
        <w:rPr>
          <w:rFonts w:ascii="Arial" w:hAnsi="Arial" w:cs="Arial"/>
        </w:rPr>
        <w:t xml:space="preserve"> it as its energy source and so it stops growing.  </w:t>
      </w:r>
    </w:p>
    <w:p w:rsidR="003C07B1" w:rsidRPr="003A5D3F" w:rsidRDefault="00266D27" w:rsidP="003A5D3F">
      <w:pPr>
        <w:pStyle w:val="ListParagraph"/>
        <w:numPr>
          <w:ilvl w:val="1"/>
          <w:numId w:val="46"/>
        </w:numPr>
        <w:spacing w:line="240" w:lineRule="auto"/>
        <w:rPr>
          <w:rFonts w:ascii="Arial" w:hAnsi="Arial" w:cs="Arial"/>
        </w:rPr>
      </w:pPr>
      <w:r w:rsidRPr="00D371F7">
        <w:rPr>
          <w:rFonts w:ascii="Arial" w:hAnsi="Arial" w:cs="Arial"/>
        </w:rPr>
        <w:t xml:space="preserve">An article in </w:t>
      </w:r>
      <w:r w:rsidRPr="00D371F7">
        <w:rPr>
          <w:rFonts w:ascii="Arial" w:hAnsi="Arial" w:cs="Arial"/>
          <w:i/>
        </w:rPr>
        <w:t>The Journal of Molecular Diagnostics</w:t>
      </w:r>
      <w:r w:rsidR="00D371F7">
        <w:rPr>
          <w:rStyle w:val="FootnoteReference"/>
          <w:rFonts w:ascii="Arial" w:hAnsi="Arial" w:cs="Arial"/>
          <w:i/>
        </w:rPr>
        <w:footnoteReference w:id="35"/>
      </w:r>
      <w:r w:rsidRPr="00266D27">
        <w:rPr>
          <w:rFonts w:ascii="Arial" w:hAnsi="Arial" w:cs="Arial"/>
        </w:rPr>
        <w:t xml:space="preserve"> introduces an advanced assay that offers better sensitivity than currently available tests for detecting a prion disease affecting elk. </w:t>
      </w:r>
      <w:r w:rsidR="003C07B1">
        <w:rPr>
          <w:rFonts w:ascii="Arial" w:hAnsi="Arial" w:cs="Arial"/>
        </w:rPr>
        <w:t xml:space="preserve"> </w:t>
      </w:r>
    </w:p>
    <w:p w:rsidR="003C07B1" w:rsidRPr="003A5D3F" w:rsidRDefault="003C07B1" w:rsidP="003A5D3F">
      <w:pPr>
        <w:pStyle w:val="ListParagraph"/>
        <w:numPr>
          <w:ilvl w:val="1"/>
          <w:numId w:val="46"/>
        </w:numPr>
        <w:spacing w:line="240" w:lineRule="auto"/>
        <w:rPr>
          <w:rFonts w:ascii="Arial" w:hAnsi="Arial" w:cs="Arial"/>
        </w:rPr>
      </w:pPr>
      <w:r w:rsidRPr="003C07B1">
        <w:rPr>
          <w:rFonts w:ascii="Arial" w:hAnsi="Arial" w:cs="Arial"/>
        </w:rPr>
        <w:t>Scientists from the University of Leeds say they have discovered the method that HIV and Ebola viruses use to bond to cells and spread throughout the body.  They hope that this could al</w:t>
      </w:r>
      <w:r w:rsidR="00661755">
        <w:rPr>
          <w:rFonts w:ascii="Arial" w:hAnsi="Arial" w:cs="Arial"/>
        </w:rPr>
        <w:t>low interruption of the process</w:t>
      </w:r>
      <w:r w:rsidRPr="003C07B1">
        <w:rPr>
          <w:rFonts w:ascii="Arial" w:hAnsi="Arial" w:cs="Arial"/>
        </w:rPr>
        <w:t xml:space="preserve">. The study was published in the </w:t>
      </w:r>
      <w:proofErr w:type="spellStart"/>
      <w:r w:rsidRPr="00661755">
        <w:rPr>
          <w:rFonts w:ascii="Arial" w:hAnsi="Arial" w:cs="Arial"/>
          <w:i/>
        </w:rPr>
        <w:t>Angewandte</w:t>
      </w:r>
      <w:proofErr w:type="spellEnd"/>
      <w:r w:rsidRPr="00661755">
        <w:rPr>
          <w:rFonts w:ascii="Arial" w:hAnsi="Arial" w:cs="Arial"/>
          <w:i/>
        </w:rPr>
        <w:t xml:space="preserve"> </w:t>
      </w:r>
      <w:proofErr w:type="spellStart"/>
      <w:r w:rsidRPr="00661755">
        <w:rPr>
          <w:rFonts w:ascii="Arial" w:hAnsi="Arial" w:cs="Arial"/>
          <w:i/>
        </w:rPr>
        <w:t>Chemie</w:t>
      </w:r>
      <w:proofErr w:type="spellEnd"/>
      <w:r w:rsidRPr="003C07B1">
        <w:rPr>
          <w:rFonts w:ascii="Arial" w:hAnsi="Arial" w:cs="Arial"/>
        </w:rPr>
        <w:t xml:space="preserve"> journal.</w:t>
      </w:r>
    </w:p>
    <w:p w:rsidR="00843ED2" w:rsidRPr="003A5D3F" w:rsidRDefault="00960601" w:rsidP="003A5D3F">
      <w:pPr>
        <w:pStyle w:val="ListParagraph"/>
        <w:numPr>
          <w:ilvl w:val="1"/>
          <w:numId w:val="46"/>
        </w:numPr>
        <w:spacing w:line="240" w:lineRule="auto"/>
        <w:rPr>
          <w:rFonts w:ascii="Arial" w:hAnsi="Arial" w:cs="Arial"/>
        </w:rPr>
      </w:pPr>
      <w:r w:rsidRPr="003A5D3F">
        <w:rPr>
          <w:rFonts w:ascii="Arial" w:hAnsi="Arial" w:cs="Arial"/>
        </w:rPr>
        <w:t xml:space="preserve">The European Union Reference Laboratory confirmed on 23 March a case of classical BSE (bovine spongiform </w:t>
      </w:r>
      <w:proofErr w:type="spellStart"/>
      <w:r w:rsidRPr="003A5D3F">
        <w:rPr>
          <w:rFonts w:ascii="Arial" w:hAnsi="Arial" w:cs="Arial"/>
        </w:rPr>
        <w:t>encepalopathy</w:t>
      </w:r>
      <w:proofErr w:type="spellEnd"/>
      <w:r w:rsidRPr="003A5D3F">
        <w:rPr>
          <w:rFonts w:ascii="Arial" w:hAnsi="Arial" w:cs="Arial"/>
        </w:rPr>
        <w:t xml:space="preserve">).  The cow affected </w:t>
      </w:r>
      <w:r w:rsidR="00D371F7">
        <w:rPr>
          <w:rFonts w:ascii="Arial" w:hAnsi="Arial" w:cs="Arial"/>
        </w:rPr>
        <w:t xml:space="preserve">was </w:t>
      </w:r>
      <w:r w:rsidRPr="003A5D3F">
        <w:rPr>
          <w:rFonts w:ascii="Arial" w:hAnsi="Arial" w:cs="Arial"/>
        </w:rPr>
        <w:t xml:space="preserve">from a </w:t>
      </w:r>
      <w:r w:rsidR="00D371F7">
        <w:rPr>
          <w:rFonts w:ascii="Arial" w:hAnsi="Arial" w:cs="Arial"/>
        </w:rPr>
        <w:t xml:space="preserve">French </w:t>
      </w:r>
      <w:r w:rsidRPr="003A5D3F">
        <w:rPr>
          <w:rFonts w:ascii="Arial" w:hAnsi="Arial" w:cs="Arial"/>
        </w:rPr>
        <w:t>farm</w:t>
      </w:r>
      <w:r w:rsidR="00D371F7">
        <w:rPr>
          <w:rFonts w:ascii="Arial" w:hAnsi="Arial" w:cs="Arial"/>
        </w:rPr>
        <w:t xml:space="preserve">.  </w:t>
      </w:r>
    </w:p>
    <w:p w:rsidR="00874354" w:rsidRPr="003A5D3F" w:rsidRDefault="00843ED2" w:rsidP="003A5D3F">
      <w:pPr>
        <w:pStyle w:val="ListParagraph"/>
        <w:numPr>
          <w:ilvl w:val="1"/>
          <w:numId w:val="46"/>
        </w:numPr>
        <w:spacing w:line="240" w:lineRule="auto"/>
        <w:rPr>
          <w:rFonts w:ascii="Arial" w:hAnsi="Arial" w:cs="Arial"/>
        </w:rPr>
      </w:pPr>
      <w:r w:rsidRPr="00807B11">
        <w:rPr>
          <w:rFonts w:ascii="Arial" w:hAnsi="Arial" w:cs="Arial"/>
        </w:rPr>
        <w:t>A man infected with the Lassa fever virus was admitted to the isolation unit of the Fr</w:t>
      </w:r>
      <w:r w:rsidR="008B48C8">
        <w:rPr>
          <w:rFonts w:ascii="Arial" w:hAnsi="Arial" w:cs="Arial"/>
        </w:rPr>
        <w:t>ankfurt University Hospital.  As</w:t>
      </w:r>
      <w:r w:rsidRPr="00807B11">
        <w:rPr>
          <w:rFonts w:ascii="Arial" w:hAnsi="Arial" w:cs="Arial"/>
        </w:rPr>
        <w:t xml:space="preserve"> an employee in a funeral home he had had contact </w:t>
      </w:r>
      <w:r w:rsidR="00D371F7">
        <w:rPr>
          <w:rFonts w:ascii="Arial" w:hAnsi="Arial" w:cs="Arial"/>
        </w:rPr>
        <w:t xml:space="preserve">with the body of a person </w:t>
      </w:r>
      <w:r w:rsidRPr="00807B11">
        <w:rPr>
          <w:rFonts w:ascii="Arial" w:hAnsi="Arial" w:cs="Arial"/>
        </w:rPr>
        <w:t>who died, having be</w:t>
      </w:r>
      <w:r w:rsidR="00D371F7">
        <w:rPr>
          <w:rFonts w:ascii="Arial" w:hAnsi="Arial" w:cs="Arial"/>
        </w:rPr>
        <w:t xml:space="preserve">en in contact with Lassa fever </w:t>
      </w:r>
      <w:r w:rsidRPr="00807B11">
        <w:rPr>
          <w:rFonts w:ascii="Arial" w:hAnsi="Arial" w:cs="Arial"/>
        </w:rPr>
        <w:t xml:space="preserve">patients in Togo.  </w:t>
      </w:r>
    </w:p>
    <w:sectPr w:rsidR="00874354" w:rsidRPr="003A5D3F">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0D" w:rsidRDefault="004E340D" w:rsidP="000405AD">
      <w:pPr>
        <w:spacing w:after="0" w:line="240" w:lineRule="auto"/>
      </w:pPr>
      <w:r>
        <w:separator/>
      </w:r>
    </w:p>
  </w:endnote>
  <w:endnote w:type="continuationSeparator" w:id="0">
    <w:p w:rsidR="004E340D" w:rsidRDefault="004E340D"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8B48C8" w:rsidRDefault="008B48C8">
        <w:pPr>
          <w:pStyle w:val="Footer"/>
        </w:pPr>
        <w:r>
          <w:fldChar w:fldCharType="begin"/>
        </w:r>
        <w:r>
          <w:instrText xml:space="preserve"> PAGE   \* MERGEFORMAT </w:instrText>
        </w:r>
        <w:r>
          <w:fldChar w:fldCharType="separate"/>
        </w:r>
        <w:r w:rsidR="00661755">
          <w:rPr>
            <w:noProof/>
          </w:rPr>
          <w:t>17</w:t>
        </w:r>
        <w:r>
          <w:rPr>
            <w:noProof/>
          </w:rPr>
          <w:fldChar w:fldCharType="end"/>
        </w:r>
      </w:p>
    </w:sdtContent>
  </w:sdt>
  <w:p w:rsidR="008B48C8" w:rsidRDefault="008B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0D" w:rsidRDefault="004E340D" w:rsidP="000405AD">
      <w:pPr>
        <w:spacing w:after="0" w:line="240" w:lineRule="auto"/>
      </w:pPr>
      <w:r>
        <w:separator/>
      </w:r>
    </w:p>
  </w:footnote>
  <w:footnote w:type="continuationSeparator" w:id="0">
    <w:p w:rsidR="004E340D" w:rsidRDefault="004E340D" w:rsidP="000405AD">
      <w:pPr>
        <w:spacing w:after="0" w:line="240" w:lineRule="auto"/>
      </w:pPr>
      <w:r>
        <w:continuationSeparator/>
      </w:r>
    </w:p>
  </w:footnote>
  <w:footnote w:id="1">
    <w:p w:rsidR="003A5D3F" w:rsidRDefault="003A5D3F">
      <w:pPr>
        <w:pStyle w:val="FootnoteText"/>
      </w:pPr>
      <w:r>
        <w:rPr>
          <w:rStyle w:val="FootnoteReference"/>
        </w:rPr>
        <w:footnoteRef/>
      </w:r>
      <w:r>
        <w:t xml:space="preserve"> </w:t>
      </w:r>
      <w:r w:rsidRPr="006A4594">
        <w:rPr>
          <w:rFonts w:ascii="Arial" w:hAnsi="Arial" w:cs="Arial"/>
        </w:rPr>
        <w:t>Induced pluripotent stem cells</w:t>
      </w:r>
    </w:p>
  </w:footnote>
  <w:footnote w:id="2">
    <w:p w:rsidR="003A5D3F" w:rsidRDefault="003A5D3F" w:rsidP="003A5D3F">
      <w:pPr>
        <w:shd w:val="clear" w:color="auto" w:fill="FFFFFF"/>
        <w:spacing w:after="0" w:line="240" w:lineRule="auto"/>
      </w:pPr>
      <w:r>
        <w:rPr>
          <w:rStyle w:val="FootnoteReference"/>
        </w:rPr>
        <w:footnoteRef/>
      </w:r>
      <w:r>
        <w:t xml:space="preserve"> </w:t>
      </w:r>
      <w:hyperlink r:id="rId1" w:history="1">
        <w:proofErr w:type="gramStart"/>
        <w:r w:rsidRPr="003E73FE">
          <w:rPr>
            <w:rStyle w:val="Hyperlink"/>
            <w:rFonts w:ascii="Arial" w:hAnsi="Arial" w:cs="Arial"/>
            <w:color w:val="auto"/>
            <w:sz w:val="20"/>
            <w:szCs w:val="20"/>
            <w:u w:val="none"/>
            <w:lang w:val="en"/>
          </w:rPr>
          <w:t>Chul-Yong Park</w:t>
        </w:r>
      </w:hyperlink>
      <w:r w:rsidRPr="003E73FE">
        <w:rPr>
          <w:rFonts w:ascii="Arial" w:hAnsi="Arial" w:cs="Arial"/>
          <w:sz w:val="20"/>
          <w:szCs w:val="20"/>
          <w:lang w:val="en"/>
        </w:rPr>
        <w:t xml:space="preserve"> et al</w:t>
      </w:r>
      <w:r>
        <w:rPr>
          <w:rFonts w:ascii="Arial" w:hAnsi="Arial" w:cs="Arial"/>
          <w:sz w:val="20"/>
          <w:szCs w:val="20"/>
          <w:lang w:val="en"/>
        </w:rPr>
        <w:t>.</w:t>
      </w:r>
      <w:r w:rsidRPr="003E73FE">
        <w:rPr>
          <w:rFonts w:ascii="Arial" w:hAnsi="Arial" w:cs="Arial"/>
          <w:sz w:val="20"/>
          <w:szCs w:val="20"/>
          <w:lang w:val="en"/>
        </w:rPr>
        <w:t xml:space="preserve">, “Functional Correction of Large Factor VIII Gene Chromosomal Inversions in Hemophilia A Patient-Derived </w:t>
      </w:r>
      <w:proofErr w:type="spellStart"/>
      <w:r w:rsidRPr="003E73FE">
        <w:rPr>
          <w:rFonts w:ascii="Arial" w:hAnsi="Arial" w:cs="Arial"/>
          <w:sz w:val="20"/>
          <w:szCs w:val="20"/>
          <w:lang w:val="en"/>
        </w:rPr>
        <w:t>iPSCs</w:t>
      </w:r>
      <w:proofErr w:type="spellEnd"/>
      <w:r w:rsidRPr="003E73FE">
        <w:rPr>
          <w:rFonts w:ascii="Arial" w:hAnsi="Arial" w:cs="Arial"/>
          <w:sz w:val="20"/>
          <w:szCs w:val="20"/>
          <w:lang w:val="en"/>
        </w:rPr>
        <w:t xml:space="preserve"> Using CRISPR-Cas9”, </w:t>
      </w:r>
      <w:r w:rsidRPr="003E73FE">
        <w:rPr>
          <w:rStyle w:val="Emphasis"/>
          <w:rFonts w:ascii="Arial" w:eastAsia="Times New Roman" w:hAnsi="Arial" w:cs="Arial"/>
          <w:sz w:val="20"/>
          <w:szCs w:val="20"/>
        </w:rPr>
        <w:t>Cell Stem Cell, 23 July 2015.</w:t>
      </w:r>
      <w:proofErr w:type="gramEnd"/>
      <w:r w:rsidRPr="003E73FE">
        <w:rPr>
          <w:rStyle w:val="Emphasis"/>
          <w:rFonts w:ascii="Arial" w:eastAsia="Times New Roman" w:hAnsi="Arial" w:cs="Arial"/>
          <w:sz w:val="20"/>
          <w:szCs w:val="20"/>
        </w:rPr>
        <w:t xml:space="preserve"> </w:t>
      </w:r>
      <w:r w:rsidRPr="003E73FE">
        <w:rPr>
          <w:rFonts w:ascii="Arial" w:hAnsi="Arial" w:cs="Arial"/>
          <w:vanish/>
          <w:color w:val="333333"/>
          <w:sz w:val="20"/>
          <w:szCs w:val="20"/>
          <w:lang w:val="en"/>
        </w:rPr>
        <w:t xml:space="preserve"> (</w:t>
      </w:r>
      <w:r w:rsidRPr="003E73FE">
        <w:rPr>
          <w:rFonts w:ascii="Arial" w:hAnsi="Arial" w:cs="Arial"/>
          <w:color w:val="333333"/>
          <w:sz w:val="20"/>
          <w:szCs w:val="20"/>
          <w:lang w:val="en"/>
        </w:rPr>
        <w:t xml:space="preserve">DOI: </w:t>
      </w:r>
      <w:hyperlink r:id="rId2" w:history="1">
        <w:r w:rsidRPr="003E73FE">
          <w:rPr>
            <w:rStyle w:val="Hyperlink"/>
            <w:rFonts w:ascii="Arial" w:hAnsi="Arial" w:cs="Arial"/>
            <w:color w:val="auto"/>
            <w:sz w:val="20"/>
            <w:szCs w:val="20"/>
            <w:u w:val="none"/>
            <w:lang w:val="en"/>
          </w:rPr>
          <w:t>http://dx.doi.org/10.1016/j.stem.2015.07.001</w:t>
        </w:r>
      </w:hyperlink>
      <w:r w:rsidRPr="003E73FE">
        <w:rPr>
          <w:rFonts w:ascii="Arial" w:hAnsi="Arial" w:cs="Arial"/>
          <w:sz w:val="20"/>
          <w:szCs w:val="20"/>
          <w:lang w:val="en"/>
        </w:rPr>
        <w:t xml:space="preserve">).  </w:t>
      </w:r>
      <w:r w:rsidRPr="003E73FE">
        <w:rPr>
          <w:rFonts w:ascii="Arial" w:eastAsia="Times New Roman" w:hAnsi="Arial" w:cs="Arial"/>
          <w:sz w:val="20"/>
          <w:szCs w:val="20"/>
        </w:rPr>
        <w:t xml:space="preserve">The researchers collected urinary cells from patients with the chromosomal inversions causing haemophilia to make the </w:t>
      </w:r>
      <w:proofErr w:type="spellStart"/>
      <w:r w:rsidRPr="003E73FE">
        <w:rPr>
          <w:rFonts w:ascii="Arial" w:eastAsia="Times New Roman" w:hAnsi="Arial" w:cs="Arial"/>
          <w:sz w:val="20"/>
          <w:szCs w:val="20"/>
        </w:rPr>
        <w:t>iPSCs</w:t>
      </w:r>
      <w:proofErr w:type="spellEnd"/>
      <w:r w:rsidRPr="003E73FE">
        <w:rPr>
          <w:rFonts w:ascii="Arial" w:eastAsia="Times New Roman" w:hAnsi="Arial" w:cs="Arial"/>
          <w:sz w:val="20"/>
          <w:szCs w:val="20"/>
        </w:rPr>
        <w:t xml:space="preserve">. They then used Clustered Regularly Interspaced Short Palindromic Repeats (CRISPR) associated protein 9 to apply Cas9 nucleases to the </w:t>
      </w:r>
      <w:proofErr w:type="spellStart"/>
      <w:r w:rsidRPr="003E73FE">
        <w:rPr>
          <w:rFonts w:ascii="Arial" w:eastAsia="Times New Roman" w:hAnsi="Arial" w:cs="Arial"/>
          <w:sz w:val="20"/>
          <w:szCs w:val="20"/>
        </w:rPr>
        <w:t>iPSCs</w:t>
      </w:r>
      <w:proofErr w:type="spellEnd"/>
      <w:r w:rsidRPr="003E73FE">
        <w:rPr>
          <w:rFonts w:ascii="Arial" w:eastAsia="Times New Roman" w:hAnsi="Arial" w:cs="Arial"/>
          <w:sz w:val="20"/>
          <w:szCs w:val="20"/>
        </w:rPr>
        <w:t>.</w:t>
      </w:r>
    </w:p>
  </w:footnote>
  <w:footnote w:id="3">
    <w:p w:rsidR="008B48C8" w:rsidRDefault="008B48C8" w:rsidP="00584906">
      <w:pPr>
        <w:pStyle w:val="NormalWeb"/>
        <w:spacing w:before="0" w:beforeAutospacing="0" w:after="0" w:afterAutospacing="0"/>
      </w:pPr>
      <w:r w:rsidRPr="003D1909">
        <w:rPr>
          <w:rStyle w:val="FootnoteReference"/>
          <w:sz w:val="20"/>
          <w:szCs w:val="20"/>
        </w:rPr>
        <w:footnoteRef/>
      </w:r>
      <w:r w:rsidRPr="003D1909">
        <w:rPr>
          <w:sz w:val="20"/>
          <w:szCs w:val="20"/>
        </w:rPr>
        <w:t xml:space="preserve"> </w:t>
      </w:r>
      <w:r w:rsidRPr="003D1909">
        <w:rPr>
          <w:rFonts w:ascii="Arial" w:hAnsi="Arial" w:cs="Arial"/>
          <w:sz w:val="20"/>
          <w:szCs w:val="20"/>
        </w:rPr>
        <w:t>In the phase II study patients were randomized to two groups.</w:t>
      </w:r>
      <w:r>
        <w:rPr>
          <w:rFonts w:ascii="Arial" w:hAnsi="Arial" w:cs="Arial"/>
          <w:sz w:val="20"/>
          <w:szCs w:val="20"/>
        </w:rPr>
        <w:t xml:space="preserve"> </w:t>
      </w:r>
      <w:r w:rsidRPr="003D1909">
        <w:rPr>
          <w:rFonts w:ascii="Arial" w:hAnsi="Arial" w:cs="Arial"/>
          <w:sz w:val="20"/>
          <w:szCs w:val="20"/>
        </w:rPr>
        <w:t xml:space="preserve"> One group received standard antibiotic therapy and placebo (control group).</w:t>
      </w:r>
      <w:r>
        <w:rPr>
          <w:rFonts w:ascii="Arial" w:hAnsi="Arial" w:cs="Arial"/>
          <w:sz w:val="20"/>
          <w:szCs w:val="20"/>
        </w:rPr>
        <w:t xml:space="preserve"> </w:t>
      </w:r>
      <w:r w:rsidRPr="003D1909">
        <w:rPr>
          <w:rFonts w:ascii="Arial" w:hAnsi="Arial" w:cs="Arial"/>
          <w:sz w:val="20"/>
          <w:szCs w:val="20"/>
        </w:rPr>
        <w:t xml:space="preserve"> The other group received IgM Concentrate in addition to standard therapy.</w:t>
      </w:r>
      <w:r>
        <w:rPr>
          <w:rFonts w:ascii="Arial" w:hAnsi="Arial" w:cs="Arial"/>
          <w:sz w:val="20"/>
          <w:szCs w:val="20"/>
        </w:rPr>
        <w:t xml:space="preserve"> </w:t>
      </w:r>
      <w:r w:rsidRPr="003D1909">
        <w:rPr>
          <w:rFonts w:ascii="Arial" w:hAnsi="Arial" w:cs="Arial"/>
          <w:sz w:val="20"/>
          <w:szCs w:val="20"/>
        </w:rPr>
        <w:t xml:space="preserve"> As published previously, in the control group 28 per cent of patients died within 28 days).</w:t>
      </w:r>
      <w:r>
        <w:rPr>
          <w:rFonts w:ascii="Arial" w:hAnsi="Arial" w:cs="Arial"/>
          <w:sz w:val="20"/>
          <w:szCs w:val="20"/>
        </w:rPr>
        <w:t xml:space="preserve"> </w:t>
      </w:r>
      <w:r w:rsidRPr="003D1909">
        <w:rPr>
          <w:rFonts w:ascii="Arial" w:hAnsi="Arial" w:cs="Arial"/>
          <w:sz w:val="20"/>
          <w:szCs w:val="20"/>
        </w:rPr>
        <w:t xml:space="preserve"> In the IgM Concentrate treatment group, the mortality was 22 per cent. Further analyses were performed to identify the patient group that benefits most from IgM Concentrate therapy.</w:t>
      </w:r>
      <w:r>
        <w:rPr>
          <w:rFonts w:ascii="Arial" w:hAnsi="Arial" w:cs="Arial"/>
          <w:sz w:val="20"/>
          <w:szCs w:val="20"/>
        </w:rPr>
        <w:t xml:space="preserve"> </w:t>
      </w:r>
      <w:r w:rsidRPr="003D1909">
        <w:rPr>
          <w:rFonts w:ascii="Arial" w:hAnsi="Arial" w:cs="Arial"/>
          <w:sz w:val="20"/>
          <w:szCs w:val="20"/>
        </w:rPr>
        <w:t xml:space="preserve"> More than 75 per cent of patients showed a considerable elevation of inflammation markers before the start of treatment and these patients responded to IgM treatment to a greater extent.</w:t>
      </w:r>
      <w:r>
        <w:rPr>
          <w:rFonts w:ascii="Arial" w:hAnsi="Arial" w:cs="Arial"/>
          <w:sz w:val="20"/>
          <w:szCs w:val="20"/>
        </w:rPr>
        <w:t xml:space="preserve"> </w:t>
      </w:r>
      <w:r w:rsidRPr="003D1909">
        <w:rPr>
          <w:rFonts w:ascii="Arial" w:hAnsi="Arial" w:cs="Arial"/>
          <w:sz w:val="20"/>
          <w:szCs w:val="20"/>
        </w:rPr>
        <w:t xml:space="preserve"> In these patients, IgM Concentrate led to a relative reduction of mortality of more than 50 per cent.</w:t>
      </w:r>
      <w:r>
        <w:rPr>
          <w:rFonts w:ascii="Arial" w:hAnsi="Arial" w:cs="Arial"/>
          <w:sz w:val="20"/>
          <w:szCs w:val="20"/>
        </w:rPr>
        <w:t xml:space="preserve">  </w:t>
      </w:r>
    </w:p>
  </w:footnote>
  <w:footnote w:id="4">
    <w:p w:rsidR="008B48C8" w:rsidRPr="00D51FDC" w:rsidRDefault="008B48C8" w:rsidP="003D548F">
      <w:pPr>
        <w:pStyle w:val="FootnoteText"/>
        <w:rPr>
          <w:rFonts w:ascii="Arial" w:hAnsi="Arial" w:cs="Arial"/>
        </w:rPr>
      </w:pPr>
      <w:r w:rsidRPr="00D51FDC">
        <w:rPr>
          <w:rStyle w:val="FootnoteReference"/>
          <w:rFonts w:ascii="Arial" w:hAnsi="Arial" w:cs="Arial"/>
        </w:rPr>
        <w:footnoteRef/>
      </w:r>
      <w:r w:rsidRPr="00D51FDC">
        <w:rPr>
          <w:rFonts w:ascii="Arial" w:hAnsi="Arial" w:cs="Arial"/>
        </w:rPr>
        <w:t xml:space="preserve">Ware RE et al. </w:t>
      </w:r>
      <w:hyperlink r:id="rId3" w:tgtFrame="_blank" w:history="1">
        <w:r w:rsidRPr="00D51FDC">
          <w:rPr>
            <w:rStyle w:val="Hyperlink"/>
            <w:rFonts w:ascii="Arial" w:hAnsi="Arial" w:cs="Arial"/>
            <w:color w:val="auto"/>
            <w:u w:val="none"/>
          </w:rPr>
          <w:t>Abstract 3</w:t>
        </w:r>
      </w:hyperlink>
      <w:r w:rsidRPr="00D51FDC">
        <w:rPr>
          <w:rFonts w:ascii="Arial" w:hAnsi="Arial" w:cs="Arial"/>
        </w:rPr>
        <w:t>. Presented at: ASH Annual Meeting and Exposition; Dec. 5-8, 2015; Orlando, Florida.  Russell Ware is director of the division of h</w:t>
      </w:r>
      <w:r w:rsidR="003E73FE">
        <w:rPr>
          <w:rFonts w:ascii="Arial" w:hAnsi="Arial" w:cs="Arial"/>
        </w:rPr>
        <w:t>a</w:t>
      </w:r>
      <w:r w:rsidRPr="00D51FDC">
        <w:rPr>
          <w:rFonts w:ascii="Arial" w:hAnsi="Arial" w:cs="Arial"/>
        </w:rPr>
        <w:t>ematology at Cincinnati Children’s Hospital and professor in the department of p</w:t>
      </w:r>
      <w:r w:rsidR="003E73FE">
        <w:rPr>
          <w:rFonts w:ascii="Arial" w:hAnsi="Arial" w:cs="Arial"/>
        </w:rPr>
        <w:t>a</w:t>
      </w:r>
      <w:r w:rsidRPr="00D51FDC">
        <w:rPr>
          <w:rFonts w:ascii="Arial" w:hAnsi="Arial" w:cs="Arial"/>
        </w:rPr>
        <w:t xml:space="preserve">ediatrics at the University of Cincinnati.  </w:t>
      </w:r>
    </w:p>
  </w:footnote>
  <w:footnote w:id="5">
    <w:p w:rsidR="008B48C8" w:rsidRPr="00D51FDC" w:rsidRDefault="008B48C8" w:rsidP="00A52A8D">
      <w:pPr>
        <w:pStyle w:val="NormalWeb"/>
        <w:spacing w:before="0" w:beforeAutospacing="0" w:after="0" w:afterAutospacing="0"/>
        <w:rPr>
          <w:rFonts w:ascii="Arial" w:hAnsi="Arial" w:cs="Arial"/>
          <w:sz w:val="20"/>
          <w:szCs w:val="20"/>
        </w:rPr>
      </w:pPr>
      <w:r w:rsidRPr="00D51FDC">
        <w:rPr>
          <w:rStyle w:val="FootnoteReference"/>
          <w:rFonts w:ascii="Arial" w:hAnsi="Arial" w:cs="Arial"/>
          <w:sz w:val="20"/>
          <w:szCs w:val="20"/>
        </w:rPr>
        <w:footnoteRef/>
      </w:r>
      <w:r w:rsidRPr="00D51FDC">
        <w:rPr>
          <w:rFonts w:ascii="Arial" w:hAnsi="Arial" w:cs="Arial"/>
          <w:sz w:val="20"/>
          <w:szCs w:val="20"/>
        </w:rPr>
        <w:t xml:space="preserve"> </w:t>
      </w:r>
      <w:r w:rsidRPr="00D51FDC">
        <w:rPr>
          <w:rFonts w:ascii="Arial" w:hAnsi="Arial" w:cs="Arial"/>
          <w:sz w:val="20"/>
          <w:szCs w:val="20"/>
          <w:lang w:val="en"/>
        </w:rPr>
        <w:t xml:space="preserve">RSV (respiratory syncytial virus) is a common virus that leads to mild, cold-like symptoms in </w:t>
      </w:r>
      <w:proofErr w:type="spellStart"/>
      <w:r w:rsidRPr="00D51FDC">
        <w:rPr>
          <w:rFonts w:ascii="Arial" w:hAnsi="Arial" w:cs="Arial"/>
          <w:sz w:val="20"/>
          <w:szCs w:val="20"/>
          <w:lang w:val="en"/>
        </w:rPr>
        <w:t>otherwsie</w:t>
      </w:r>
      <w:proofErr w:type="spellEnd"/>
      <w:r w:rsidRPr="00D51FDC">
        <w:rPr>
          <w:rFonts w:ascii="Arial" w:hAnsi="Arial" w:cs="Arial"/>
          <w:sz w:val="20"/>
          <w:szCs w:val="20"/>
          <w:lang w:val="en"/>
        </w:rPr>
        <w:t xml:space="preserve"> healthy adults older healthy children. It is more serious in young babies, especially those in high-risk groups.  </w:t>
      </w:r>
    </w:p>
  </w:footnote>
  <w:footnote w:id="6">
    <w:p w:rsidR="008B48C8" w:rsidRPr="00D51FDC" w:rsidRDefault="008B48C8" w:rsidP="00D51FDC">
      <w:pPr>
        <w:pStyle w:val="NormalWeb"/>
        <w:spacing w:before="0" w:beforeAutospacing="0" w:after="0" w:afterAutospacing="0"/>
        <w:rPr>
          <w:rFonts w:ascii="Arial" w:hAnsi="Arial" w:cs="Arial"/>
          <w:sz w:val="20"/>
          <w:szCs w:val="20"/>
        </w:rPr>
      </w:pPr>
      <w:r w:rsidRPr="00D51FDC">
        <w:rPr>
          <w:rStyle w:val="FootnoteReference"/>
          <w:rFonts w:ascii="Arial" w:hAnsi="Arial" w:cs="Arial"/>
          <w:sz w:val="20"/>
          <w:szCs w:val="20"/>
        </w:rPr>
        <w:footnoteRef/>
      </w:r>
      <w:r w:rsidRPr="00D51FDC">
        <w:rPr>
          <w:rFonts w:ascii="Arial" w:hAnsi="Arial" w:cs="Arial"/>
          <w:sz w:val="20"/>
          <w:szCs w:val="20"/>
        </w:rPr>
        <w:t xml:space="preserve"> The study enrolled 91 term and near term newborns of 35 weeks gestational age and older, across 20 centres in the US.  The neonates had blood type incompatibilities with their mothers, had evidence of haemolysis (breakdown of red blood cells) and bilirubin levels requiring intervention in accordance with American Academy of </w:t>
      </w:r>
      <w:proofErr w:type="spellStart"/>
      <w:r w:rsidRPr="00D51FDC">
        <w:rPr>
          <w:rFonts w:ascii="Arial" w:hAnsi="Arial" w:cs="Arial"/>
          <w:sz w:val="20"/>
          <w:szCs w:val="20"/>
        </w:rPr>
        <w:t>Pediatrics</w:t>
      </w:r>
      <w:proofErr w:type="spellEnd"/>
      <w:r w:rsidRPr="00D51FDC">
        <w:rPr>
          <w:rFonts w:ascii="Arial" w:hAnsi="Arial" w:cs="Arial"/>
          <w:sz w:val="20"/>
          <w:szCs w:val="20"/>
        </w:rPr>
        <w:t xml:space="preserve"> (AAP) guidelines. </w:t>
      </w:r>
    </w:p>
  </w:footnote>
  <w:footnote w:id="7">
    <w:p w:rsidR="003A5D3F" w:rsidRDefault="003A5D3F">
      <w:pPr>
        <w:pStyle w:val="FootnoteText"/>
      </w:pPr>
      <w:r>
        <w:rPr>
          <w:rStyle w:val="FootnoteReference"/>
        </w:rPr>
        <w:footnoteRef/>
      </w:r>
      <w:r>
        <w:t xml:space="preserve"> </w:t>
      </w:r>
      <w:r w:rsidRPr="00D51FDC">
        <w:rPr>
          <w:rFonts w:ascii="Arial" w:hAnsi="Arial" w:cs="Arial"/>
        </w:rPr>
        <w:t xml:space="preserve">Long-Term Efficacy Open-Label Program in Severe Haemophilia A Disease  </w:t>
      </w:r>
    </w:p>
  </w:footnote>
  <w:footnote w:id="8">
    <w:p w:rsidR="003A5D3F" w:rsidRDefault="003A5D3F">
      <w:pPr>
        <w:pStyle w:val="FootnoteText"/>
      </w:pPr>
      <w:r>
        <w:rPr>
          <w:rStyle w:val="FootnoteReference"/>
        </w:rPr>
        <w:footnoteRef/>
      </w:r>
      <w:r>
        <w:t xml:space="preserve"> </w:t>
      </w:r>
      <w:r w:rsidRPr="00383BE8">
        <w:rPr>
          <w:rFonts w:ascii="Arial" w:hAnsi="Arial" w:cs="Arial"/>
        </w:rPr>
        <w:t>Factor X deficiency is a serious condition.  Patients are at increased risk of bleeding or experiencing excessive or prolonged bleeding. Severely affected patients, often children, have an increased risk of bleeding inside the brain, in the lungs or in the gastrointestinal tract, which can be life-threatening. Hereditary Factor X deficiency affects approximately 700 patients in Europe.</w:t>
      </w:r>
    </w:p>
  </w:footnote>
  <w:footnote w:id="9">
    <w:p w:rsidR="000A0786" w:rsidRDefault="000A0786">
      <w:pPr>
        <w:pStyle w:val="FootnoteText"/>
      </w:pPr>
      <w:r>
        <w:rPr>
          <w:rStyle w:val="FootnoteReference"/>
        </w:rPr>
        <w:footnoteRef/>
      </w:r>
      <w:r>
        <w:t xml:space="preserve"> </w:t>
      </w:r>
      <w:r w:rsidRPr="00150918">
        <w:rPr>
          <w:rFonts w:ascii="Arial" w:hAnsi="Arial" w:cs="Arial"/>
        </w:rPr>
        <w:t xml:space="preserve">Professor Flora </w:t>
      </w:r>
      <w:proofErr w:type="spellStart"/>
      <w:r w:rsidRPr="00150918">
        <w:rPr>
          <w:rFonts w:ascii="Arial" w:hAnsi="Arial" w:cs="Arial"/>
        </w:rPr>
        <w:t>Peyvandi</w:t>
      </w:r>
      <w:proofErr w:type="spellEnd"/>
      <w:r w:rsidRPr="00150918">
        <w:rPr>
          <w:rFonts w:ascii="Arial" w:hAnsi="Arial" w:cs="Arial"/>
        </w:rPr>
        <w:t xml:space="preserve">, Director of Angelo Bianchi Bonomi Haemophilia and Thrombosis Centre, Professor of Internal Medicine- IRCCS Maggiore Hospital, University of Milan, said: “Until now, we have focused on treating Factor X deficiency with blood infusions of plasma or a concentrate of clotting factors. We have wanted a specific Factor X therapy to treat these vulnerable patients. Therefore, the approval of </w:t>
      </w:r>
      <w:proofErr w:type="spellStart"/>
      <w:r w:rsidRPr="00150918">
        <w:rPr>
          <w:rFonts w:ascii="Arial" w:hAnsi="Arial" w:cs="Arial"/>
        </w:rPr>
        <w:t>Coagadex</w:t>
      </w:r>
      <w:proofErr w:type="spellEnd"/>
      <w:r w:rsidRPr="00150918">
        <w:rPr>
          <w:rFonts w:ascii="Arial" w:hAnsi="Arial" w:cs="Arial"/>
        </w:rPr>
        <w:t xml:space="preserve"> in the EU today is a significant advance for patients.”</w:t>
      </w:r>
      <w:r>
        <w:rPr>
          <w:rFonts w:ascii="Arial" w:hAnsi="Arial" w:cs="Arial"/>
        </w:rPr>
        <w:t xml:space="preserve">  </w:t>
      </w:r>
      <w:r w:rsidRPr="00383BE8">
        <w:rPr>
          <w:rFonts w:ascii="Arial" w:hAnsi="Arial" w:cs="Arial"/>
        </w:rPr>
        <w:t xml:space="preserve">Dr Steve Austin, Haemophilia Centre Director of St George’s University Hospitals NHS Foundation Trust, </w:t>
      </w:r>
      <w:proofErr w:type="gramStart"/>
      <w:r w:rsidRPr="00383BE8">
        <w:rPr>
          <w:rFonts w:ascii="Arial" w:hAnsi="Arial" w:cs="Arial"/>
        </w:rPr>
        <w:t>London</w:t>
      </w:r>
      <w:proofErr w:type="gramEnd"/>
      <w:r w:rsidRPr="00383BE8">
        <w:rPr>
          <w:rFonts w:ascii="Arial" w:hAnsi="Arial" w:cs="Arial"/>
        </w:rPr>
        <w:t xml:space="preserve">, said: “Having been involved in the clinical development programme of </w:t>
      </w:r>
      <w:proofErr w:type="spellStart"/>
      <w:r w:rsidRPr="00383BE8">
        <w:rPr>
          <w:rFonts w:ascii="Arial" w:hAnsi="Arial" w:cs="Arial"/>
        </w:rPr>
        <w:t>Coagadex</w:t>
      </w:r>
      <w:proofErr w:type="spellEnd"/>
      <w:r w:rsidRPr="00383BE8">
        <w:rPr>
          <w:rFonts w:ascii="Arial" w:hAnsi="Arial" w:cs="Arial"/>
        </w:rPr>
        <w:t>, I am delighted that this therapy has now been approved. For the first time, patients with this rare bleeding disorder can receive a specific therapy that has been proven safe and effective in clinical studies.”</w:t>
      </w:r>
      <w:r>
        <w:rPr>
          <w:rFonts w:ascii="Arial" w:hAnsi="Arial" w:cs="Arial"/>
        </w:rPr>
        <w:t xml:space="preserve">  </w:t>
      </w:r>
    </w:p>
  </w:footnote>
  <w:footnote w:id="10">
    <w:p w:rsidR="000A0786" w:rsidRDefault="000A0786" w:rsidP="000A0786">
      <w:pPr>
        <w:pStyle w:val="NormalWeb"/>
        <w:spacing w:before="0" w:beforeAutospacing="0" w:after="0" w:afterAutospacing="0"/>
      </w:pPr>
      <w:r>
        <w:rPr>
          <w:rStyle w:val="FootnoteReference"/>
        </w:rPr>
        <w:footnoteRef/>
      </w:r>
      <w:r>
        <w:t xml:space="preserve"> </w:t>
      </w:r>
      <w:r w:rsidRPr="004D00E6">
        <w:rPr>
          <w:rFonts w:ascii="Arial" w:hAnsi="Arial" w:cs="Arial"/>
          <w:sz w:val="20"/>
          <w:szCs w:val="20"/>
        </w:rPr>
        <w:t xml:space="preserve">The first study was in patients with moderate to severe hereditary factor X deficiency who were treated on-demand for spontaneous or traumatic bleeding episodes.  The primary efficacy endpoints were pharmacokinetic measures including recovery rate and half-life, and secondary endpoints included overall assessment of efficacy and the number of infusions needed to treat a bleed.  The criteria for treatment success were satisfied in the study, and the pharmacokinetic parameters were consistent with previously published data.  Two patients in the study reported six adverse events such as fatigue, infusion site erythema, infusion site pain and back pain.  The second study covered five patients undergoing seven surgical procedures.   </w:t>
      </w:r>
      <w:proofErr w:type="spellStart"/>
      <w:r w:rsidRPr="004D00E6">
        <w:rPr>
          <w:rFonts w:ascii="Arial" w:hAnsi="Arial" w:cs="Arial"/>
          <w:sz w:val="20"/>
          <w:szCs w:val="20"/>
        </w:rPr>
        <w:t>Coagadex</w:t>
      </w:r>
      <w:proofErr w:type="spellEnd"/>
      <w:r w:rsidRPr="004D00E6">
        <w:rPr>
          <w:rFonts w:ascii="Arial" w:hAnsi="Arial" w:cs="Arial"/>
          <w:sz w:val="20"/>
          <w:szCs w:val="20"/>
        </w:rPr>
        <w:t xml:space="preserve"> was assessed by the investigator as excellent in controlling blood loss during and after surgery.  All patients undergoing major surgery had only mild factor X deficiency.  There were no treatment-related adverse events reported in surgical patients in the second study.</w:t>
      </w:r>
    </w:p>
    <w:p w:rsidR="000A0786" w:rsidRDefault="000A0786">
      <w:pPr>
        <w:pStyle w:val="FootnoteText"/>
      </w:pPr>
    </w:p>
  </w:footnote>
  <w:footnote w:id="11">
    <w:p w:rsidR="000A0786" w:rsidRDefault="000A0786">
      <w:pPr>
        <w:pStyle w:val="FootnoteText"/>
      </w:pPr>
      <w:r>
        <w:rPr>
          <w:rStyle w:val="FootnoteReference"/>
        </w:rPr>
        <w:footnoteRef/>
      </w:r>
      <w:r>
        <w:t xml:space="preserve"> </w:t>
      </w:r>
      <w:r w:rsidRPr="00C734DE">
        <w:rPr>
          <w:rStyle w:val="hs5"/>
          <w:rFonts w:ascii="Arial" w:hAnsi="Arial" w:cs="Arial"/>
          <w:lang w:val="en-GB"/>
        </w:rPr>
        <w:t xml:space="preserve">To receive orphan designation in the EU, the new drug must be for the treatment of a life-threatening or chronically debilitating condition that affects no more than five in 10,000 people in the EU and for which no satisfactory treatments exist or, where they do exist, the new medicine will be of substantial benefit to patients.  It can also be awarded if a new medicine is not expected to make a sufficient return to justify the investment.  Designation as an orphan within EU confers benefits such as a 10-year period of market exclusivity following marketing authorisation.  </w:t>
      </w:r>
    </w:p>
  </w:footnote>
  <w:footnote w:id="12">
    <w:p w:rsidR="000A0786" w:rsidRDefault="000A0786">
      <w:pPr>
        <w:pStyle w:val="FootnoteText"/>
      </w:pPr>
      <w:r>
        <w:rPr>
          <w:rStyle w:val="FootnoteReference"/>
        </w:rPr>
        <w:footnoteRef/>
      </w:r>
      <w:r>
        <w:t xml:space="preserve"> </w:t>
      </w:r>
      <w:r w:rsidRPr="00074134">
        <w:rPr>
          <w:rFonts w:ascii="Arial" w:hAnsi="Arial" w:cs="Arial"/>
        </w:rPr>
        <w:t>Mergers and acquisitions</w:t>
      </w:r>
      <w:r>
        <w:rPr>
          <w:rFonts w:ascii="Arial" w:hAnsi="Arial" w:cs="Arial"/>
        </w:rPr>
        <w:t xml:space="preserve">  </w:t>
      </w:r>
    </w:p>
  </w:footnote>
  <w:footnote w:id="13">
    <w:p w:rsidR="000A0786" w:rsidRDefault="000A0786" w:rsidP="000A0786">
      <w:pPr>
        <w:spacing w:after="0" w:line="240" w:lineRule="auto"/>
      </w:pPr>
      <w:r>
        <w:rPr>
          <w:rStyle w:val="FootnoteReference"/>
        </w:rPr>
        <w:footnoteRef/>
      </w:r>
      <w:r>
        <w:t xml:space="preserve"> </w:t>
      </w:r>
      <w:r w:rsidRPr="00074134">
        <w:rPr>
          <w:rFonts w:ascii="Arial" w:hAnsi="Arial" w:cs="Arial"/>
          <w:sz w:val="20"/>
          <w:szCs w:val="20"/>
        </w:rPr>
        <w:t xml:space="preserve">Amir London, CEO of </w:t>
      </w:r>
      <w:proofErr w:type="spellStart"/>
      <w:r w:rsidRPr="00074134">
        <w:rPr>
          <w:rFonts w:ascii="Arial" w:hAnsi="Arial" w:cs="Arial"/>
          <w:sz w:val="20"/>
          <w:szCs w:val="20"/>
        </w:rPr>
        <w:t>Kamada</w:t>
      </w:r>
      <w:proofErr w:type="spellEnd"/>
      <w:r w:rsidRPr="00173B67">
        <w:rPr>
          <w:rFonts w:ascii="Arial" w:hAnsi="Arial" w:cs="Arial"/>
          <w:sz w:val="20"/>
          <w:szCs w:val="20"/>
        </w:rPr>
        <w:t xml:space="preserve">, said: “The EMA has agreed to evaluate the totality of the data from our innovative Phase II/III study, and based upon orphan designation of the drug, prior discussions with regulators, the strength of these data, the support we get from the key opinion leaders and the patient community, and the persistent unmet need in this chronic disease, we are highly optimistic of a favourable outcome. Importantly, the combination of lung function measurements, which are the gold standard for pulmonary diseases, and symptom improvements, along with the safety profile of the product, gives us confidence these data meet the risk/benefit balance required by EMA.” </w:t>
      </w:r>
      <w:r>
        <w:rPr>
          <w:rFonts w:ascii="Arial" w:hAnsi="Arial" w:cs="Arial"/>
          <w:sz w:val="20"/>
          <w:szCs w:val="20"/>
        </w:rPr>
        <w:t xml:space="preserve"> </w:t>
      </w:r>
    </w:p>
  </w:footnote>
  <w:footnote w:id="14">
    <w:p w:rsidR="000A0786" w:rsidRDefault="000A0786">
      <w:pPr>
        <w:pStyle w:val="FootnoteText"/>
      </w:pPr>
      <w:r>
        <w:rPr>
          <w:rStyle w:val="FootnoteReference"/>
        </w:rPr>
        <w:footnoteRef/>
      </w:r>
      <w:r>
        <w:t xml:space="preserve"> </w:t>
      </w:r>
      <w:proofErr w:type="spellStart"/>
      <w:r w:rsidRPr="00FA58CA">
        <w:rPr>
          <w:rFonts w:ascii="Arial" w:hAnsi="Arial" w:cs="Arial"/>
        </w:rPr>
        <w:t>Cinryze</w:t>
      </w:r>
      <w:proofErr w:type="spellEnd"/>
      <w:r w:rsidRPr="00FA58CA">
        <w:rPr>
          <w:rFonts w:ascii="Arial" w:hAnsi="Arial" w:cs="Arial"/>
        </w:rPr>
        <w:t xml:space="preserve"> is a highly purified, pasteurized and </w:t>
      </w:r>
      <w:proofErr w:type="spellStart"/>
      <w:r w:rsidRPr="00FA58CA">
        <w:rPr>
          <w:rFonts w:ascii="Arial" w:hAnsi="Arial" w:cs="Arial"/>
        </w:rPr>
        <w:t>nanofiltered</w:t>
      </w:r>
      <w:proofErr w:type="spellEnd"/>
      <w:r w:rsidRPr="00FA58CA">
        <w:rPr>
          <w:rFonts w:ascii="Arial" w:hAnsi="Arial" w:cs="Arial"/>
        </w:rPr>
        <w:t xml:space="preserve"> plasma-derived C1 esterase inhibitor product administered intravenously.</w:t>
      </w:r>
      <w:r>
        <w:rPr>
          <w:rFonts w:ascii="Arial" w:hAnsi="Arial" w:cs="Arial"/>
        </w:rPr>
        <w:t xml:space="preserve">  </w:t>
      </w:r>
    </w:p>
  </w:footnote>
  <w:footnote w:id="15">
    <w:p w:rsidR="000A0786" w:rsidRDefault="000A0786">
      <w:pPr>
        <w:pStyle w:val="FootnoteText"/>
      </w:pPr>
      <w:r>
        <w:rPr>
          <w:rStyle w:val="FootnoteReference"/>
        </w:rPr>
        <w:footnoteRef/>
      </w:r>
      <w:r>
        <w:t xml:space="preserve"> </w:t>
      </w:r>
      <w:r w:rsidRPr="00FA58CA">
        <w:rPr>
          <w:rFonts w:ascii="Arial" w:hAnsi="Arial" w:cs="Arial"/>
        </w:rPr>
        <w:t>HAE is a rare and potentially life-threatening genetic disorder that causes acute swelling attacks in different parts of the body</w:t>
      </w:r>
    </w:p>
  </w:footnote>
  <w:footnote w:id="16">
    <w:p w:rsidR="000A0786" w:rsidRDefault="000A0786">
      <w:pPr>
        <w:pStyle w:val="FootnoteText"/>
      </w:pPr>
      <w:r>
        <w:rPr>
          <w:rStyle w:val="FootnoteReference"/>
        </w:rPr>
        <w:footnoteRef/>
      </w:r>
      <w:r>
        <w:t xml:space="preserve"> </w:t>
      </w:r>
      <w:hyperlink r:id="rId4" w:history="1">
        <w:r w:rsidRPr="007E0FAF">
          <w:rPr>
            <w:rFonts w:ascii="Arial" w:hAnsi="Arial" w:cs="Arial"/>
            <w:lang w:val="en"/>
          </w:rPr>
          <w:t xml:space="preserve">Nichols CI, </w:t>
        </w:r>
        <w:proofErr w:type="gramStart"/>
        <w:r w:rsidRPr="007E0FAF">
          <w:rPr>
            <w:rFonts w:ascii="Arial" w:hAnsi="Arial" w:cs="Arial"/>
            <w:lang w:val="en"/>
          </w:rPr>
          <w:t>et</w:t>
        </w:r>
        <w:proofErr w:type="gramEnd"/>
        <w:r w:rsidRPr="007E0FAF">
          <w:rPr>
            <w:rFonts w:ascii="Arial" w:hAnsi="Arial" w:cs="Arial"/>
            <w:lang w:val="en"/>
          </w:rPr>
          <w:t xml:space="preserve"> al.in</w:t>
        </w:r>
        <w:r w:rsidRPr="007E0FAF">
          <w:rPr>
            <w:rFonts w:ascii="Arial" w:hAnsi="Arial" w:cs="Arial"/>
            <w:i/>
            <w:lang w:val="en"/>
          </w:rPr>
          <w:t xml:space="preserve"> </w:t>
        </w:r>
        <w:r w:rsidRPr="007E0FAF">
          <w:rPr>
            <w:rStyle w:val="Emphasis"/>
            <w:rFonts w:ascii="Arial" w:hAnsi="Arial" w:cs="Arial"/>
            <w:i w:val="0"/>
            <w:lang w:val="en"/>
          </w:rPr>
          <w:t>J</w:t>
        </w:r>
        <w:r w:rsidRPr="007E0FAF">
          <w:rPr>
            <w:rStyle w:val="Emphasis"/>
            <w:rFonts w:ascii="Arial" w:hAnsi="Arial" w:cs="Arial"/>
            <w:lang w:val="en"/>
          </w:rPr>
          <w:t xml:space="preserve"> Arthroplasty</w:t>
        </w:r>
        <w:r w:rsidRPr="007E0FAF">
          <w:rPr>
            <w:rFonts w:ascii="Arial" w:hAnsi="Arial" w:cs="Arial"/>
            <w:lang w:val="en"/>
          </w:rPr>
          <w:t>. 2016;doi:10.1016/j.arth.2015.10.013.</w:t>
        </w:r>
      </w:hyperlink>
    </w:p>
  </w:footnote>
  <w:footnote w:id="17">
    <w:p w:rsidR="000A0786" w:rsidRDefault="000A0786">
      <w:pPr>
        <w:pStyle w:val="FootnoteText"/>
      </w:pPr>
      <w:r>
        <w:rPr>
          <w:rStyle w:val="FootnoteReference"/>
        </w:rPr>
        <w:footnoteRef/>
      </w:r>
      <w:r>
        <w:t xml:space="preserve"> </w:t>
      </w:r>
      <w:r w:rsidRPr="007E0FAF">
        <w:rPr>
          <w:rFonts w:ascii="Arial" w:hAnsi="Arial" w:cs="Arial"/>
          <w:bCs/>
        </w:rPr>
        <w:t xml:space="preserve">Scott </w:t>
      </w:r>
      <w:proofErr w:type="spellStart"/>
      <w:r w:rsidRPr="007E0FAF">
        <w:rPr>
          <w:rFonts w:ascii="Arial" w:hAnsi="Arial" w:cs="Arial"/>
          <w:bCs/>
        </w:rPr>
        <w:t>Hasler</w:t>
      </w:r>
      <w:proofErr w:type="spellEnd"/>
      <w:r w:rsidRPr="007E0FAF">
        <w:rPr>
          <w:rFonts w:ascii="Arial" w:hAnsi="Arial" w:cs="Arial"/>
          <w:bCs/>
        </w:rPr>
        <w:t xml:space="preserve">, Amanda </w:t>
      </w:r>
      <w:proofErr w:type="spellStart"/>
      <w:r w:rsidRPr="007E0FAF">
        <w:rPr>
          <w:rFonts w:ascii="Arial" w:hAnsi="Arial" w:cs="Arial"/>
          <w:bCs/>
        </w:rPr>
        <w:t>Kleeman</w:t>
      </w:r>
      <w:proofErr w:type="spellEnd"/>
      <w:r w:rsidRPr="007E0FAF">
        <w:rPr>
          <w:rFonts w:ascii="Arial" w:hAnsi="Arial" w:cs="Arial"/>
          <w:bCs/>
        </w:rPr>
        <w:t xml:space="preserve">, Richard Abrams, </w:t>
      </w:r>
      <w:proofErr w:type="spellStart"/>
      <w:r w:rsidRPr="007E0FAF">
        <w:rPr>
          <w:rFonts w:ascii="Arial" w:hAnsi="Arial" w:cs="Arial"/>
          <w:bCs/>
        </w:rPr>
        <w:t>Jisu</w:t>
      </w:r>
      <w:proofErr w:type="spellEnd"/>
      <w:r w:rsidRPr="007E0FAF">
        <w:rPr>
          <w:rFonts w:ascii="Arial" w:hAnsi="Arial" w:cs="Arial"/>
          <w:bCs/>
        </w:rPr>
        <w:t xml:space="preserve"> Kim, </w:t>
      </w:r>
      <w:proofErr w:type="spellStart"/>
      <w:r w:rsidRPr="007E0FAF">
        <w:rPr>
          <w:rFonts w:ascii="Arial" w:hAnsi="Arial" w:cs="Arial"/>
          <w:bCs/>
        </w:rPr>
        <w:t>Manya</w:t>
      </w:r>
      <w:proofErr w:type="spellEnd"/>
      <w:r w:rsidRPr="007E0FAF">
        <w:rPr>
          <w:rFonts w:ascii="Arial" w:hAnsi="Arial" w:cs="Arial"/>
          <w:bCs/>
        </w:rPr>
        <w:t xml:space="preserve"> Gupta, Mary Katherine Krause, and Tricia J. Johnson, in </w:t>
      </w:r>
      <w:r w:rsidRPr="007E0FAF">
        <w:rPr>
          <w:rStyle w:val="Strong"/>
          <w:rFonts w:ascii="Arial" w:hAnsi="Arial" w:cs="Arial"/>
          <w:b w:val="0"/>
          <w:i/>
          <w:iCs/>
        </w:rPr>
        <w:t xml:space="preserve">Am J </w:t>
      </w:r>
      <w:proofErr w:type="spellStart"/>
      <w:r w:rsidRPr="007E0FAF">
        <w:rPr>
          <w:rStyle w:val="Strong"/>
          <w:rFonts w:ascii="Arial" w:hAnsi="Arial" w:cs="Arial"/>
          <w:b w:val="0"/>
          <w:i/>
          <w:iCs/>
        </w:rPr>
        <w:t>Manag</w:t>
      </w:r>
      <w:proofErr w:type="spellEnd"/>
      <w:r w:rsidRPr="007E0FAF">
        <w:rPr>
          <w:rStyle w:val="Strong"/>
          <w:rFonts w:ascii="Arial" w:hAnsi="Arial" w:cs="Arial"/>
          <w:b w:val="0"/>
          <w:i/>
          <w:iCs/>
        </w:rPr>
        <w:t xml:space="preserve"> Care. </w:t>
      </w:r>
      <w:r w:rsidRPr="007E0FAF">
        <w:rPr>
          <w:rStyle w:val="Strong"/>
          <w:rFonts w:ascii="Arial" w:hAnsi="Arial" w:cs="Arial"/>
          <w:b w:val="0"/>
          <w:iCs/>
        </w:rPr>
        <w:t xml:space="preserve">2016;22(4):295-300  </w:t>
      </w:r>
    </w:p>
  </w:footnote>
  <w:footnote w:id="18">
    <w:p w:rsidR="000A0786" w:rsidRDefault="000A0786">
      <w:pPr>
        <w:pStyle w:val="FootnoteText"/>
      </w:pPr>
      <w:r>
        <w:rPr>
          <w:rStyle w:val="FootnoteReference"/>
        </w:rPr>
        <w:footnoteRef/>
      </w:r>
      <w:r>
        <w:t xml:space="preserve"> </w:t>
      </w:r>
      <w:r w:rsidRPr="007E0FAF">
        <w:rPr>
          <w:rFonts w:ascii="Arial" w:hAnsi="Arial" w:cs="Arial"/>
        </w:rPr>
        <w:t xml:space="preserve">Christopher T </w:t>
      </w:r>
      <w:proofErr w:type="spellStart"/>
      <w:r w:rsidRPr="007E0FAF">
        <w:rPr>
          <w:rFonts w:ascii="Arial" w:hAnsi="Arial" w:cs="Arial"/>
        </w:rPr>
        <w:t>Aquina</w:t>
      </w:r>
      <w:proofErr w:type="spellEnd"/>
      <w:r w:rsidRPr="007E0FAF">
        <w:rPr>
          <w:rFonts w:ascii="Arial" w:hAnsi="Arial" w:cs="Arial"/>
        </w:rPr>
        <w:t xml:space="preserve"> et al., “</w:t>
      </w:r>
      <w:hyperlink r:id="rId5" w:tooltip="Large Variation in Blood Transfusion Use After Colorectal Resection:  A Call to Action" w:history="1">
        <w:r w:rsidRPr="007E0FAF">
          <w:rPr>
            <w:rStyle w:val="Hyperlink"/>
            <w:rFonts w:ascii="Arial" w:hAnsi="Arial" w:cs="Arial"/>
            <w:bCs/>
            <w:color w:val="auto"/>
            <w:u w:val="none"/>
          </w:rPr>
          <w:t xml:space="preserve">Large Variation in Blood Transfusion Use </w:t>
        </w:r>
        <w:proofErr w:type="gramStart"/>
        <w:r w:rsidRPr="007E0FAF">
          <w:rPr>
            <w:rStyle w:val="Hyperlink"/>
            <w:rFonts w:ascii="Arial" w:hAnsi="Arial" w:cs="Arial"/>
            <w:bCs/>
            <w:color w:val="auto"/>
            <w:u w:val="none"/>
          </w:rPr>
          <w:t>After</w:t>
        </w:r>
        <w:proofErr w:type="gramEnd"/>
        <w:r w:rsidRPr="007E0FAF">
          <w:rPr>
            <w:rStyle w:val="Hyperlink"/>
            <w:rFonts w:ascii="Arial" w:hAnsi="Arial" w:cs="Arial"/>
            <w:bCs/>
            <w:color w:val="auto"/>
            <w:u w:val="none"/>
          </w:rPr>
          <w:t xml:space="preserve"> Colorectal Resection: A Call to Action</w:t>
        </w:r>
      </w:hyperlink>
      <w:r w:rsidRPr="007E0FAF">
        <w:rPr>
          <w:rFonts w:ascii="Arial" w:hAnsi="Arial" w:cs="Arial"/>
          <w:bCs/>
        </w:rPr>
        <w:t xml:space="preserve">”, in </w:t>
      </w:r>
      <w:r w:rsidRPr="007E0FAF">
        <w:rPr>
          <w:rFonts w:ascii="Arial" w:hAnsi="Arial" w:cs="Arial"/>
        </w:rPr>
        <w:t xml:space="preserve">the journal </w:t>
      </w:r>
      <w:hyperlink r:id="rId6" w:history="1">
        <w:r w:rsidRPr="007E0FAF">
          <w:rPr>
            <w:rStyle w:val="Hyperlink"/>
            <w:rFonts w:ascii="Arial" w:hAnsi="Arial" w:cs="Arial"/>
            <w:i/>
            <w:iCs/>
            <w:color w:val="auto"/>
            <w:u w:val="none"/>
          </w:rPr>
          <w:t>Diseases of the Colon and Rectum</w:t>
        </w:r>
      </w:hyperlink>
      <w:r w:rsidRPr="007E0FAF">
        <w:rPr>
          <w:rStyle w:val="Hyperlink"/>
          <w:rFonts w:ascii="Arial" w:hAnsi="Arial" w:cs="Arial"/>
          <w:i/>
          <w:iCs/>
          <w:color w:val="auto"/>
          <w:u w:val="none"/>
        </w:rPr>
        <w:t xml:space="preserve">, </w:t>
      </w:r>
      <w:r w:rsidRPr="007E0FAF">
        <w:rPr>
          <w:rFonts w:ascii="Arial" w:hAnsi="Arial" w:cs="Arial"/>
          <w:bCs/>
        </w:rPr>
        <w:t>May 2016, Volume 59, Issue 5.</w:t>
      </w:r>
    </w:p>
  </w:footnote>
  <w:footnote w:id="19">
    <w:p w:rsidR="000A0786" w:rsidRPr="000A0786" w:rsidRDefault="000A0786" w:rsidP="000A0786">
      <w:pPr>
        <w:spacing w:after="0" w:line="240" w:lineRule="auto"/>
        <w:rPr>
          <w:rFonts w:ascii="Arial" w:hAnsi="Arial" w:cs="Arial"/>
          <w:sz w:val="20"/>
          <w:szCs w:val="20"/>
        </w:rPr>
      </w:pPr>
      <w:r>
        <w:rPr>
          <w:rStyle w:val="FootnoteReference"/>
        </w:rPr>
        <w:footnoteRef/>
      </w:r>
      <w:r>
        <w:t xml:space="preserve"> </w:t>
      </w:r>
      <w:r>
        <w:rPr>
          <w:rFonts w:ascii="Arial" w:eastAsia="Times New Roman" w:hAnsi="Arial" w:cs="Arial"/>
          <w:sz w:val="20"/>
          <w:szCs w:val="20"/>
        </w:rPr>
        <w:t>See: A.L. Hansen, J.</w:t>
      </w:r>
      <w:r w:rsidRPr="00D51FDC">
        <w:rPr>
          <w:rFonts w:ascii="Arial" w:eastAsia="Times New Roman" w:hAnsi="Arial" w:cs="Arial"/>
          <w:sz w:val="20"/>
          <w:szCs w:val="20"/>
        </w:rPr>
        <w:t>D.</w:t>
      </w:r>
      <w:r>
        <w:rPr>
          <w:rFonts w:ascii="Arial" w:eastAsia="Times New Roman" w:hAnsi="Arial" w:cs="Arial"/>
          <w:sz w:val="20"/>
          <w:szCs w:val="20"/>
        </w:rPr>
        <w:t xml:space="preserve">R. </w:t>
      </w:r>
      <w:proofErr w:type="spellStart"/>
      <w:r>
        <w:rPr>
          <w:rFonts w:ascii="Arial" w:eastAsia="Times New Roman" w:hAnsi="Arial" w:cs="Arial"/>
          <w:sz w:val="20"/>
          <w:szCs w:val="20"/>
        </w:rPr>
        <w:t>Kurach</w:t>
      </w:r>
      <w:proofErr w:type="spellEnd"/>
      <w:r>
        <w:rPr>
          <w:rFonts w:ascii="Arial" w:eastAsia="Times New Roman" w:hAnsi="Arial" w:cs="Arial"/>
          <w:sz w:val="20"/>
          <w:szCs w:val="20"/>
        </w:rPr>
        <w:t xml:space="preserve">, T.R. Turner, </w:t>
      </w:r>
      <w:proofErr w:type="spellStart"/>
      <w:r>
        <w:rPr>
          <w:rFonts w:ascii="Arial" w:eastAsia="Times New Roman" w:hAnsi="Arial" w:cs="Arial"/>
          <w:sz w:val="20"/>
          <w:szCs w:val="20"/>
        </w:rPr>
        <w:t>C.</w:t>
      </w:r>
      <w:r w:rsidRPr="00D51FDC">
        <w:rPr>
          <w:rFonts w:ascii="Arial" w:eastAsia="Times New Roman" w:hAnsi="Arial" w:cs="Arial"/>
          <w:sz w:val="20"/>
          <w:szCs w:val="20"/>
        </w:rPr>
        <w:t>Jenkins</w:t>
      </w:r>
      <w:proofErr w:type="spellEnd"/>
      <w:r w:rsidRPr="00D51FDC">
        <w:rPr>
          <w:rFonts w:ascii="Arial" w:eastAsia="Times New Roman" w:hAnsi="Arial" w:cs="Arial"/>
          <w:sz w:val="20"/>
          <w:szCs w:val="20"/>
        </w:rPr>
        <w:t xml:space="preserve">, </w:t>
      </w:r>
      <w:proofErr w:type="spellStart"/>
      <w:r w:rsidRPr="00D51FDC">
        <w:rPr>
          <w:rFonts w:ascii="Arial" w:eastAsia="Times New Roman" w:hAnsi="Arial" w:cs="Arial"/>
          <w:sz w:val="20"/>
          <w:szCs w:val="20"/>
        </w:rPr>
        <w:t>M.P.Busch</w:t>
      </w:r>
      <w:proofErr w:type="spellEnd"/>
      <w:r w:rsidRPr="00D51FDC">
        <w:rPr>
          <w:rFonts w:ascii="Arial" w:eastAsia="Times New Roman" w:hAnsi="Arial" w:cs="Arial"/>
          <w:sz w:val="20"/>
          <w:szCs w:val="20"/>
        </w:rPr>
        <w:t>, P.J.</w:t>
      </w:r>
      <w:r>
        <w:rPr>
          <w:rFonts w:ascii="Arial" w:eastAsia="Times New Roman" w:hAnsi="Arial" w:cs="Arial"/>
          <w:sz w:val="20"/>
          <w:szCs w:val="20"/>
        </w:rPr>
        <w:t xml:space="preserve"> </w:t>
      </w:r>
      <w:r w:rsidRPr="00D51FDC">
        <w:rPr>
          <w:rFonts w:ascii="Arial" w:eastAsia="Times New Roman" w:hAnsi="Arial" w:cs="Arial"/>
          <w:sz w:val="20"/>
          <w:szCs w:val="20"/>
        </w:rPr>
        <w:t xml:space="preserve">Norris, J. </w:t>
      </w:r>
      <w:proofErr w:type="spellStart"/>
      <w:r w:rsidRPr="00D51FDC">
        <w:rPr>
          <w:rFonts w:ascii="Arial" w:eastAsia="Times New Roman" w:hAnsi="Arial" w:cs="Arial"/>
          <w:sz w:val="20"/>
          <w:szCs w:val="20"/>
        </w:rPr>
        <w:t>Dugger</w:t>
      </w:r>
      <w:proofErr w:type="spellEnd"/>
      <w:r w:rsidRPr="00D51FDC">
        <w:rPr>
          <w:rFonts w:ascii="Arial" w:eastAsia="Times New Roman" w:hAnsi="Arial" w:cs="Arial"/>
          <w:sz w:val="20"/>
          <w:szCs w:val="20"/>
        </w:rPr>
        <w:t>, P.A.</w:t>
      </w:r>
      <w:r>
        <w:rPr>
          <w:rFonts w:ascii="Arial" w:eastAsia="Times New Roman" w:hAnsi="Arial" w:cs="Arial"/>
          <w:sz w:val="20"/>
          <w:szCs w:val="20"/>
        </w:rPr>
        <w:t xml:space="preserve"> </w:t>
      </w:r>
      <w:proofErr w:type="spellStart"/>
      <w:r w:rsidRPr="00D51FDC">
        <w:rPr>
          <w:rFonts w:ascii="Arial" w:eastAsia="Times New Roman" w:hAnsi="Arial" w:cs="Arial"/>
          <w:sz w:val="20"/>
          <w:szCs w:val="20"/>
        </w:rPr>
        <w:t>Tomasulo</w:t>
      </w:r>
      <w:proofErr w:type="spellEnd"/>
      <w:r w:rsidRPr="00D51FDC">
        <w:rPr>
          <w:rFonts w:ascii="Arial" w:eastAsia="Times New Roman" w:hAnsi="Arial" w:cs="Arial"/>
          <w:sz w:val="20"/>
          <w:szCs w:val="20"/>
        </w:rPr>
        <w:t xml:space="preserve">, </w:t>
      </w:r>
      <w:proofErr w:type="spellStart"/>
      <w:r w:rsidRPr="00D51FDC">
        <w:rPr>
          <w:rFonts w:ascii="Arial" w:eastAsia="Times New Roman" w:hAnsi="Arial" w:cs="Arial"/>
          <w:sz w:val="20"/>
          <w:szCs w:val="20"/>
        </w:rPr>
        <w:t>D.V.Devine</w:t>
      </w:r>
      <w:proofErr w:type="spellEnd"/>
      <w:r w:rsidRPr="00D51FDC">
        <w:rPr>
          <w:rFonts w:ascii="Arial" w:eastAsia="Times New Roman" w:hAnsi="Arial" w:cs="Arial"/>
          <w:sz w:val="20"/>
          <w:szCs w:val="20"/>
        </w:rPr>
        <w:t xml:space="preserve">, </w:t>
      </w:r>
      <w:proofErr w:type="spellStart"/>
      <w:r w:rsidRPr="00D51FDC">
        <w:rPr>
          <w:rFonts w:ascii="Arial" w:eastAsia="Times New Roman" w:hAnsi="Arial" w:cs="Arial"/>
          <w:sz w:val="20"/>
          <w:szCs w:val="20"/>
        </w:rPr>
        <w:t>J.</w:t>
      </w:r>
      <w:r>
        <w:rPr>
          <w:rFonts w:ascii="Arial" w:eastAsia="Times New Roman" w:hAnsi="Arial" w:cs="Arial"/>
          <w:sz w:val="20"/>
          <w:szCs w:val="20"/>
        </w:rPr>
        <w:t>P.</w:t>
      </w:r>
      <w:r w:rsidRPr="00D51FDC">
        <w:rPr>
          <w:rFonts w:ascii="Arial" w:eastAsia="Times New Roman" w:hAnsi="Arial" w:cs="Arial"/>
          <w:sz w:val="20"/>
          <w:szCs w:val="20"/>
        </w:rPr>
        <w:t>Acker</w:t>
      </w:r>
      <w:proofErr w:type="spellEnd"/>
      <w:r w:rsidRPr="00D51FDC">
        <w:rPr>
          <w:rFonts w:ascii="Arial" w:eastAsia="Times New Roman" w:hAnsi="Arial" w:cs="Arial"/>
          <w:sz w:val="20"/>
          <w:szCs w:val="20"/>
        </w:rPr>
        <w:t>, “</w:t>
      </w:r>
      <w:r w:rsidRPr="00D51FDC">
        <w:rPr>
          <w:rStyle w:val="Strong"/>
          <w:rFonts w:ascii="Arial" w:eastAsia="Times New Roman" w:hAnsi="Arial" w:cs="Arial"/>
          <w:b w:val="0"/>
          <w:sz w:val="20"/>
          <w:szCs w:val="20"/>
        </w:rPr>
        <w:t>The effect of processing method on the</w:t>
      </w:r>
      <w:r>
        <w:rPr>
          <w:rStyle w:val="Strong"/>
          <w:rFonts w:ascii="Arial" w:eastAsia="Times New Roman" w:hAnsi="Arial" w:cs="Arial"/>
          <w:b w:val="0"/>
          <w:sz w:val="20"/>
          <w:szCs w:val="20"/>
        </w:rPr>
        <w:t xml:space="preserve"> </w:t>
      </w:r>
      <w:r w:rsidRPr="00D51FDC">
        <w:rPr>
          <w:rStyle w:val="Strong"/>
          <w:rFonts w:ascii="Arial" w:eastAsia="Times New Roman" w:hAnsi="Arial" w:cs="Arial"/>
          <w:b w:val="0"/>
          <w:sz w:val="20"/>
          <w:szCs w:val="20"/>
        </w:rPr>
        <w:t xml:space="preserve">in </w:t>
      </w:r>
      <w:proofErr w:type="spellStart"/>
      <w:r w:rsidRPr="00D51FDC">
        <w:rPr>
          <w:rStyle w:val="Strong"/>
          <w:rFonts w:ascii="Arial" w:eastAsia="Times New Roman" w:hAnsi="Arial" w:cs="Arial"/>
          <w:b w:val="0"/>
          <w:sz w:val="20"/>
          <w:szCs w:val="20"/>
        </w:rPr>
        <w:t>vitrocharacteristics</w:t>
      </w:r>
      <w:proofErr w:type="spellEnd"/>
      <w:r w:rsidRPr="00D51FDC">
        <w:rPr>
          <w:rStyle w:val="Strong"/>
          <w:rFonts w:ascii="Arial" w:eastAsia="Times New Roman" w:hAnsi="Arial" w:cs="Arial"/>
          <w:b w:val="0"/>
          <w:sz w:val="20"/>
          <w:szCs w:val="20"/>
        </w:rPr>
        <w:t xml:space="preserve"> of red blood cell products”</w:t>
      </w:r>
      <w:r w:rsidRPr="00D51FDC">
        <w:rPr>
          <w:rStyle w:val="Strong"/>
          <w:rFonts w:ascii="Arial" w:eastAsia="Times New Roman" w:hAnsi="Arial" w:cs="Arial"/>
          <w:sz w:val="20"/>
          <w:szCs w:val="20"/>
        </w:rPr>
        <w:t>,</w:t>
      </w:r>
      <w:r w:rsidRPr="00D51FDC">
        <w:rPr>
          <w:rFonts w:ascii="Arial" w:eastAsia="Times New Roman" w:hAnsi="Arial" w:cs="Arial"/>
          <w:sz w:val="20"/>
          <w:szCs w:val="20"/>
        </w:rPr>
        <w:t xml:space="preserve"> </w:t>
      </w:r>
      <w:proofErr w:type="spellStart"/>
      <w:r w:rsidRPr="00D51FDC">
        <w:rPr>
          <w:rStyle w:val="Emphasis"/>
          <w:rFonts w:ascii="Arial" w:eastAsia="Times New Roman" w:hAnsi="Arial" w:cs="Arial"/>
          <w:sz w:val="20"/>
          <w:szCs w:val="20"/>
        </w:rPr>
        <w:t>Vox</w:t>
      </w:r>
      <w:proofErr w:type="spellEnd"/>
      <w:r w:rsidRPr="00D51FDC">
        <w:rPr>
          <w:rStyle w:val="Emphasis"/>
          <w:rFonts w:ascii="Arial" w:eastAsia="Times New Roman" w:hAnsi="Arial" w:cs="Arial"/>
          <w:sz w:val="20"/>
          <w:szCs w:val="20"/>
        </w:rPr>
        <w:t xml:space="preserve"> </w:t>
      </w:r>
      <w:proofErr w:type="spellStart"/>
      <w:r w:rsidRPr="00D51FDC">
        <w:rPr>
          <w:rStyle w:val="Emphasis"/>
          <w:rFonts w:ascii="Arial" w:eastAsia="Times New Roman" w:hAnsi="Arial" w:cs="Arial"/>
          <w:sz w:val="20"/>
          <w:szCs w:val="20"/>
        </w:rPr>
        <w:t>Sanguinis</w:t>
      </w:r>
      <w:proofErr w:type="spellEnd"/>
      <w:r w:rsidRPr="00D51FDC">
        <w:rPr>
          <w:rFonts w:ascii="Arial" w:eastAsia="Times New Roman" w:hAnsi="Arial" w:cs="Arial"/>
          <w:sz w:val="20"/>
          <w:szCs w:val="20"/>
        </w:rPr>
        <w:t>, 2015; 108 (4): 350 DOI</w:t>
      </w:r>
      <w:r w:rsidRPr="000A0786">
        <w:rPr>
          <w:rFonts w:ascii="Arial" w:eastAsia="Times New Roman" w:hAnsi="Arial" w:cs="Arial"/>
          <w:sz w:val="20"/>
          <w:szCs w:val="20"/>
        </w:rPr>
        <w:t xml:space="preserve">: </w:t>
      </w:r>
      <w:hyperlink r:id="rId7" w:tgtFrame="_blank" w:history="1">
        <w:r w:rsidRPr="000A0786">
          <w:rPr>
            <w:rStyle w:val="Hyperlink"/>
            <w:rFonts w:ascii="Arial" w:eastAsia="Times New Roman" w:hAnsi="Arial" w:cs="Arial"/>
            <w:color w:val="auto"/>
            <w:sz w:val="20"/>
            <w:szCs w:val="20"/>
            <w:u w:val="none"/>
          </w:rPr>
          <w:t>10.1111/vox.12233</w:t>
        </w:r>
      </w:hyperlink>
      <w:r w:rsidRPr="000A0786">
        <w:rPr>
          <w:rStyle w:val="Hyperlink"/>
          <w:rFonts w:ascii="Arial" w:eastAsia="Times New Roman" w:hAnsi="Arial" w:cs="Arial"/>
          <w:color w:val="auto"/>
          <w:sz w:val="20"/>
          <w:szCs w:val="20"/>
          <w:u w:val="none"/>
        </w:rPr>
        <w:t>;</w:t>
      </w:r>
      <w:r w:rsidRPr="00D51FDC">
        <w:rPr>
          <w:rFonts w:ascii="Arial" w:eastAsia="Times New Roman" w:hAnsi="Arial" w:cs="Arial"/>
          <w:sz w:val="20"/>
          <w:szCs w:val="20"/>
        </w:rPr>
        <w:t xml:space="preserve"> and S. </w:t>
      </w:r>
      <w:proofErr w:type="spellStart"/>
      <w:r w:rsidRPr="00D51FDC">
        <w:rPr>
          <w:rFonts w:ascii="Arial" w:eastAsia="Times New Roman" w:hAnsi="Arial" w:cs="Arial"/>
          <w:sz w:val="20"/>
          <w:szCs w:val="20"/>
        </w:rPr>
        <w:t>Bakkour</w:t>
      </w:r>
      <w:proofErr w:type="spellEnd"/>
      <w:r w:rsidRPr="00D51FDC">
        <w:rPr>
          <w:rFonts w:ascii="Arial" w:eastAsia="Times New Roman" w:hAnsi="Arial" w:cs="Arial"/>
          <w:sz w:val="20"/>
          <w:szCs w:val="20"/>
        </w:rPr>
        <w:t>, J.</w:t>
      </w:r>
      <w:r>
        <w:rPr>
          <w:rFonts w:ascii="Arial" w:eastAsia="Times New Roman" w:hAnsi="Arial" w:cs="Arial"/>
          <w:sz w:val="20"/>
          <w:szCs w:val="20"/>
        </w:rPr>
        <w:t>P. Acker, D.</w:t>
      </w:r>
      <w:r w:rsidRPr="00D51FDC">
        <w:rPr>
          <w:rFonts w:ascii="Arial" w:eastAsia="Times New Roman" w:hAnsi="Arial" w:cs="Arial"/>
          <w:sz w:val="20"/>
          <w:szCs w:val="20"/>
        </w:rPr>
        <w:t xml:space="preserve">M. </w:t>
      </w:r>
      <w:proofErr w:type="spellStart"/>
      <w:r w:rsidRPr="00D51FDC">
        <w:rPr>
          <w:rFonts w:ascii="Arial" w:eastAsia="Times New Roman" w:hAnsi="Arial" w:cs="Arial"/>
          <w:sz w:val="20"/>
          <w:szCs w:val="20"/>
        </w:rPr>
        <w:t>Chafets</w:t>
      </w:r>
      <w:proofErr w:type="spellEnd"/>
      <w:r w:rsidRPr="00D51FDC">
        <w:rPr>
          <w:rFonts w:ascii="Arial" w:eastAsia="Times New Roman" w:hAnsi="Arial" w:cs="Arial"/>
          <w:sz w:val="20"/>
          <w:szCs w:val="20"/>
        </w:rPr>
        <w:t>, H.</w:t>
      </w:r>
      <w:r>
        <w:rPr>
          <w:rFonts w:ascii="Arial" w:eastAsia="Times New Roman" w:hAnsi="Arial" w:cs="Arial"/>
          <w:sz w:val="20"/>
          <w:szCs w:val="20"/>
        </w:rPr>
        <w:t xml:space="preserve">C. </w:t>
      </w:r>
      <w:proofErr w:type="spellStart"/>
      <w:r>
        <w:rPr>
          <w:rFonts w:ascii="Arial" w:eastAsia="Times New Roman" w:hAnsi="Arial" w:cs="Arial"/>
          <w:sz w:val="20"/>
          <w:szCs w:val="20"/>
        </w:rPr>
        <w:t>Inglis</w:t>
      </w:r>
      <w:proofErr w:type="spellEnd"/>
      <w:r>
        <w:rPr>
          <w:rFonts w:ascii="Arial" w:eastAsia="Times New Roman" w:hAnsi="Arial" w:cs="Arial"/>
          <w:sz w:val="20"/>
          <w:szCs w:val="20"/>
        </w:rPr>
        <w:t>, P.J. Norris, T.</w:t>
      </w:r>
      <w:r w:rsidRPr="00D51FDC">
        <w:rPr>
          <w:rFonts w:ascii="Arial" w:eastAsia="Times New Roman" w:hAnsi="Arial" w:cs="Arial"/>
          <w:sz w:val="20"/>
          <w:szCs w:val="20"/>
        </w:rPr>
        <w:t>H. Lee, M.P. Busch, “</w:t>
      </w:r>
      <w:r w:rsidRPr="00D51FDC">
        <w:rPr>
          <w:rStyle w:val="Strong"/>
          <w:rFonts w:ascii="Arial" w:eastAsia="Times New Roman" w:hAnsi="Arial" w:cs="Arial"/>
          <w:b w:val="0"/>
          <w:sz w:val="20"/>
          <w:szCs w:val="20"/>
        </w:rPr>
        <w:t>Manufacturing method affects mitochondrial DNA release and extracellular vesicle composition in stored red blood cells”</w:t>
      </w:r>
      <w:r w:rsidRPr="00D51FDC">
        <w:rPr>
          <w:rStyle w:val="Strong"/>
          <w:rFonts w:ascii="Arial" w:eastAsia="Times New Roman" w:hAnsi="Arial" w:cs="Arial"/>
          <w:sz w:val="20"/>
          <w:szCs w:val="20"/>
        </w:rPr>
        <w:t>,</w:t>
      </w:r>
      <w:r w:rsidRPr="00D51FDC">
        <w:rPr>
          <w:rFonts w:ascii="Arial" w:eastAsia="Times New Roman" w:hAnsi="Arial" w:cs="Arial"/>
          <w:sz w:val="20"/>
          <w:szCs w:val="20"/>
        </w:rPr>
        <w:t xml:space="preserve"> </w:t>
      </w:r>
      <w:proofErr w:type="spellStart"/>
      <w:r w:rsidRPr="00D51FDC">
        <w:rPr>
          <w:rStyle w:val="Emphasis"/>
          <w:rFonts w:ascii="Arial" w:eastAsia="Times New Roman" w:hAnsi="Arial" w:cs="Arial"/>
          <w:sz w:val="20"/>
          <w:szCs w:val="20"/>
        </w:rPr>
        <w:t>Vox</w:t>
      </w:r>
      <w:proofErr w:type="spellEnd"/>
      <w:r w:rsidRPr="00D51FDC">
        <w:rPr>
          <w:rStyle w:val="Emphasis"/>
          <w:rFonts w:ascii="Arial" w:eastAsia="Times New Roman" w:hAnsi="Arial" w:cs="Arial"/>
          <w:sz w:val="20"/>
          <w:szCs w:val="20"/>
        </w:rPr>
        <w:t xml:space="preserve"> </w:t>
      </w:r>
      <w:proofErr w:type="spellStart"/>
      <w:r w:rsidRPr="00D51FDC">
        <w:rPr>
          <w:rStyle w:val="Emphasis"/>
          <w:rFonts w:ascii="Arial" w:eastAsia="Times New Roman" w:hAnsi="Arial" w:cs="Arial"/>
          <w:sz w:val="20"/>
          <w:szCs w:val="20"/>
        </w:rPr>
        <w:t>Sanguinis</w:t>
      </w:r>
      <w:proofErr w:type="spellEnd"/>
      <w:r w:rsidRPr="00D51FDC">
        <w:rPr>
          <w:rFonts w:ascii="Arial" w:eastAsia="Times New Roman" w:hAnsi="Arial" w:cs="Arial"/>
          <w:sz w:val="20"/>
          <w:szCs w:val="20"/>
        </w:rPr>
        <w:t xml:space="preserve">, 2016; DOI: </w:t>
      </w:r>
      <w:hyperlink r:id="rId8" w:tgtFrame="_blank" w:history="1">
        <w:r w:rsidRPr="000A0786">
          <w:rPr>
            <w:rStyle w:val="Hyperlink"/>
            <w:rFonts w:ascii="Arial" w:eastAsia="Times New Roman" w:hAnsi="Arial" w:cs="Arial"/>
            <w:color w:val="auto"/>
            <w:sz w:val="20"/>
            <w:szCs w:val="20"/>
            <w:u w:val="none"/>
          </w:rPr>
          <w:t>10.1111/vox.12390</w:t>
        </w:r>
      </w:hyperlink>
      <w:r w:rsidRPr="000A0786">
        <w:rPr>
          <w:rFonts w:ascii="Arial" w:eastAsia="Times New Roman" w:hAnsi="Arial" w:cs="Arial"/>
          <w:sz w:val="20"/>
          <w:szCs w:val="20"/>
        </w:rPr>
        <w:t xml:space="preserve"> </w:t>
      </w:r>
    </w:p>
    <w:p w:rsidR="000A0786" w:rsidRDefault="000A0786">
      <w:pPr>
        <w:pStyle w:val="FootnoteText"/>
      </w:pPr>
    </w:p>
  </w:footnote>
  <w:footnote w:id="20">
    <w:p w:rsidR="008D76C5" w:rsidRDefault="008D76C5" w:rsidP="008D76C5">
      <w:pPr>
        <w:pStyle w:val="NormalWeb"/>
        <w:spacing w:before="0" w:beforeAutospacing="0" w:after="0" w:afterAutospacing="0"/>
      </w:pPr>
      <w:r w:rsidRPr="008D76C5">
        <w:rPr>
          <w:rStyle w:val="FootnoteReference"/>
          <w:rFonts w:ascii="Arial" w:hAnsi="Arial" w:cs="Arial"/>
          <w:sz w:val="20"/>
          <w:szCs w:val="20"/>
        </w:rPr>
        <w:footnoteRef/>
      </w:r>
      <w:r w:rsidRPr="008D76C5">
        <w:rPr>
          <w:rFonts w:ascii="Arial" w:hAnsi="Arial" w:cs="Arial"/>
          <w:sz w:val="20"/>
          <w:szCs w:val="20"/>
        </w:rPr>
        <w:t xml:space="preserve"> </w:t>
      </w:r>
      <w:r w:rsidRPr="008D76C5">
        <w:rPr>
          <w:rFonts w:ascii="Arial" w:hAnsi="Arial" w:cs="Arial"/>
          <w:sz w:val="20"/>
          <w:szCs w:val="20"/>
        </w:rPr>
        <w:t xml:space="preserve">The research involved nearly 450 children, from newborns to age 16, who were treated in paediatric intensive care units and whose care involved from one to 12 medical tubes; along with 100 healthy for comparison.  Measurement of blood levels of DEHP metabolites found no detectable levels in the blood samples of healthy children but “sky high” levels in children admitted with catheters.  Four years later the previously critically ill children underwent neurocognitive tests and a strong association between high exposure to phthalates and development of attention deficit hyperactivity disorder was established.  The findings were validated with a different group of 221 paediatric ICU patients.  Results were presented in Boston to </w:t>
      </w:r>
      <w:proofErr w:type="spellStart"/>
      <w:r w:rsidRPr="008D76C5">
        <w:rPr>
          <w:rFonts w:ascii="Arial" w:hAnsi="Arial" w:cs="Arial"/>
          <w:sz w:val="20"/>
          <w:szCs w:val="20"/>
        </w:rPr>
        <w:t>to</w:t>
      </w:r>
      <w:proofErr w:type="spellEnd"/>
      <w:r w:rsidRPr="008D76C5">
        <w:rPr>
          <w:rFonts w:ascii="Arial" w:hAnsi="Arial" w:cs="Arial"/>
          <w:sz w:val="20"/>
          <w:szCs w:val="20"/>
        </w:rPr>
        <w:t xml:space="preserve"> The Endocrine Society’s 98th annual meeting.  </w:t>
      </w:r>
    </w:p>
  </w:footnote>
  <w:footnote w:id="21">
    <w:p w:rsidR="008D76C5" w:rsidRPr="00356B22" w:rsidRDefault="008D76C5" w:rsidP="008D76C5">
      <w:pPr>
        <w:pStyle w:val="Heading5"/>
        <w:spacing w:before="0" w:line="240" w:lineRule="auto"/>
        <w:rPr>
          <w:rFonts w:ascii="Arial" w:hAnsi="Arial" w:cs="Arial"/>
          <w:color w:val="auto"/>
          <w:sz w:val="20"/>
          <w:szCs w:val="20"/>
        </w:rPr>
      </w:pPr>
      <w:r>
        <w:rPr>
          <w:rStyle w:val="FootnoteReference"/>
        </w:rPr>
        <w:footnoteRef/>
      </w:r>
      <w:r>
        <w:t xml:space="preserve"> </w:t>
      </w:r>
      <w:hyperlink r:id="rId9" w:history="1">
        <w:proofErr w:type="spellStart"/>
        <w:r w:rsidRPr="00356B22">
          <w:rPr>
            <w:rStyle w:val="Hyperlink"/>
            <w:rFonts w:ascii="Arial" w:hAnsi="Arial" w:cs="Arial"/>
            <w:color w:val="auto"/>
            <w:sz w:val="20"/>
            <w:szCs w:val="20"/>
            <w:u w:val="none"/>
          </w:rPr>
          <w:t>Samit</w:t>
        </w:r>
        <w:proofErr w:type="spellEnd"/>
        <w:r w:rsidRPr="00356B22">
          <w:rPr>
            <w:rStyle w:val="Hyperlink"/>
            <w:rFonts w:ascii="Arial" w:hAnsi="Arial" w:cs="Arial"/>
            <w:color w:val="auto"/>
            <w:sz w:val="20"/>
            <w:szCs w:val="20"/>
            <w:u w:val="none"/>
          </w:rPr>
          <w:t xml:space="preserve"> Ghosh et al., </w:t>
        </w:r>
      </w:hyperlink>
      <w:r w:rsidRPr="00356B22">
        <w:rPr>
          <w:rFonts w:ascii="Arial" w:hAnsi="Arial" w:cs="Arial"/>
          <w:color w:val="auto"/>
          <w:sz w:val="20"/>
          <w:szCs w:val="20"/>
        </w:rPr>
        <w:t>“</w:t>
      </w:r>
      <w:proofErr w:type="spellStart"/>
      <w:r>
        <w:fldChar w:fldCharType="begin"/>
      </w:r>
      <w:r>
        <w:instrText xml:space="preserve"> HYPERLINK "http://insight.jci.org/articles/view/81090" </w:instrText>
      </w:r>
      <w:r>
        <w:fldChar w:fldCharType="separate"/>
      </w:r>
      <w:r w:rsidRPr="00356B22">
        <w:rPr>
          <w:rStyle w:val="Hyperlink"/>
          <w:rFonts w:ascii="Arial" w:hAnsi="Arial" w:cs="Arial"/>
          <w:color w:val="auto"/>
          <w:sz w:val="20"/>
          <w:szCs w:val="20"/>
          <w:u w:val="none"/>
        </w:rPr>
        <w:t>Nonhematopoietic</w:t>
      </w:r>
      <w:proofErr w:type="spellEnd"/>
      <w:r w:rsidRPr="00356B22">
        <w:rPr>
          <w:rStyle w:val="Hyperlink"/>
          <w:rFonts w:ascii="Arial" w:hAnsi="Arial" w:cs="Arial"/>
          <w:color w:val="auto"/>
          <w:sz w:val="20"/>
          <w:szCs w:val="20"/>
          <w:u w:val="none"/>
        </w:rPr>
        <w:t xml:space="preserve"> Nrf2 dominantly impedes adult progression of sickle cell </w:t>
      </w:r>
      <w:proofErr w:type="spellStart"/>
      <w:r w:rsidRPr="00356B22">
        <w:rPr>
          <w:rStyle w:val="Hyperlink"/>
          <w:rFonts w:ascii="Arial" w:hAnsi="Arial" w:cs="Arial"/>
          <w:color w:val="auto"/>
          <w:sz w:val="20"/>
          <w:szCs w:val="20"/>
          <w:u w:val="none"/>
        </w:rPr>
        <w:t>anemia</w:t>
      </w:r>
      <w:proofErr w:type="spellEnd"/>
      <w:r w:rsidRPr="00356B22">
        <w:rPr>
          <w:rStyle w:val="Hyperlink"/>
          <w:rFonts w:ascii="Arial" w:hAnsi="Arial" w:cs="Arial"/>
          <w:color w:val="auto"/>
          <w:sz w:val="20"/>
          <w:szCs w:val="20"/>
          <w:u w:val="none"/>
        </w:rPr>
        <w:t xml:space="preserve"> in mice</w:t>
      </w:r>
      <w:r>
        <w:rPr>
          <w:rStyle w:val="Hyperlink"/>
          <w:rFonts w:ascii="Arial" w:hAnsi="Arial" w:cs="Arial"/>
          <w:color w:val="auto"/>
          <w:sz w:val="20"/>
          <w:szCs w:val="20"/>
          <w:u w:val="none"/>
        </w:rPr>
        <w:fldChar w:fldCharType="end"/>
      </w:r>
      <w:r w:rsidRPr="00356B22">
        <w:rPr>
          <w:rFonts w:ascii="Arial" w:hAnsi="Arial" w:cs="Arial"/>
          <w:color w:val="auto"/>
          <w:sz w:val="20"/>
          <w:szCs w:val="20"/>
        </w:rPr>
        <w:t xml:space="preserve">”, </w:t>
      </w:r>
      <w:r w:rsidRPr="00356B22">
        <w:rPr>
          <w:rFonts w:ascii="Arial" w:hAnsi="Arial" w:cs="Arial"/>
          <w:sz w:val="20"/>
          <w:szCs w:val="20"/>
        </w:rPr>
        <w:t>p</w:t>
      </w:r>
      <w:r w:rsidRPr="00356B22">
        <w:rPr>
          <w:rStyle w:val="article-published-at"/>
          <w:rFonts w:ascii="Arial" w:hAnsi="Arial" w:cs="Arial"/>
          <w:color w:val="auto"/>
          <w:sz w:val="20"/>
          <w:szCs w:val="20"/>
        </w:rPr>
        <w:t>ublished April 7, 2016</w:t>
      </w:r>
      <w:r w:rsidRPr="00356B22">
        <w:rPr>
          <w:rFonts w:ascii="Arial" w:hAnsi="Arial" w:cs="Arial"/>
          <w:color w:val="auto"/>
          <w:sz w:val="20"/>
          <w:szCs w:val="20"/>
        </w:rPr>
        <w:t xml:space="preserve">: </w:t>
      </w:r>
      <w:r w:rsidRPr="00356B22">
        <w:rPr>
          <w:rFonts w:ascii="Arial" w:hAnsi="Arial" w:cs="Arial"/>
          <w:i/>
          <w:iCs/>
          <w:color w:val="auto"/>
          <w:sz w:val="20"/>
          <w:szCs w:val="20"/>
        </w:rPr>
        <w:t>JCI Insight.</w:t>
      </w:r>
      <w:r w:rsidRPr="00356B22">
        <w:rPr>
          <w:rFonts w:ascii="Arial" w:hAnsi="Arial" w:cs="Arial"/>
          <w:color w:val="auto"/>
          <w:sz w:val="20"/>
          <w:szCs w:val="20"/>
        </w:rPr>
        <w:t xml:space="preserve"> 2016</w:t>
      </w:r>
      <w:proofErr w:type="gramStart"/>
      <w:r w:rsidRPr="00356B22">
        <w:rPr>
          <w:rFonts w:ascii="Arial" w:hAnsi="Arial" w:cs="Arial"/>
          <w:color w:val="auto"/>
          <w:sz w:val="20"/>
          <w:szCs w:val="20"/>
        </w:rPr>
        <w:t>;</w:t>
      </w:r>
      <w:proofErr w:type="gramEnd"/>
      <w:r>
        <w:fldChar w:fldCharType="begin"/>
      </w:r>
      <w:r>
        <w:instrText xml:space="preserve"> HYPERLINK "http://insight.jci.org/1/4" </w:instrText>
      </w:r>
      <w:r>
        <w:fldChar w:fldCharType="separate"/>
      </w:r>
      <w:r w:rsidRPr="00356B22">
        <w:rPr>
          <w:rStyle w:val="Hyperlink"/>
          <w:rFonts w:ascii="Arial" w:hAnsi="Arial" w:cs="Arial"/>
          <w:color w:val="auto"/>
          <w:sz w:val="20"/>
          <w:szCs w:val="20"/>
          <w:u w:val="none"/>
        </w:rPr>
        <w:t>1(4)</w:t>
      </w:r>
      <w:r>
        <w:rPr>
          <w:rStyle w:val="Hyperlink"/>
          <w:rFonts w:ascii="Arial" w:hAnsi="Arial" w:cs="Arial"/>
          <w:color w:val="auto"/>
          <w:sz w:val="20"/>
          <w:szCs w:val="20"/>
          <w:u w:val="none"/>
        </w:rPr>
        <w:fldChar w:fldCharType="end"/>
      </w:r>
      <w:r w:rsidRPr="00356B22">
        <w:rPr>
          <w:rFonts w:ascii="Arial" w:hAnsi="Arial" w:cs="Arial"/>
          <w:color w:val="auto"/>
          <w:sz w:val="20"/>
          <w:szCs w:val="20"/>
        </w:rPr>
        <w:t xml:space="preserve">:e81090. </w:t>
      </w:r>
      <w:proofErr w:type="gramStart"/>
      <w:r w:rsidRPr="00356B22">
        <w:rPr>
          <w:rFonts w:ascii="Arial" w:hAnsi="Arial" w:cs="Arial"/>
          <w:color w:val="auto"/>
          <w:sz w:val="20"/>
          <w:szCs w:val="20"/>
        </w:rPr>
        <w:t>doi</w:t>
      </w:r>
      <w:proofErr w:type="gramEnd"/>
      <w:r w:rsidRPr="00356B22">
        <w:rPr>
          <w:rFonts w:ascii="Arial" w:hAnsi="Arial" w:cs="Arial"/>
          <w:color w:val="auto"/>
          <w:sz w:val="20"/>
          <w:szCs w:val="20"/>
        </w:rPr>
        <w:t>:</w:t>
      </w:r>
      <w:hyperlink r:id="rId10" w:history="1">
        <w:r w:rsidRPr="00356B22">
          <w:rPr>
            <w:rStyle w:val="Hyperlink"/>
            <w:rFonts w:ascii="Arial" w:hAnsi="Arial" w:cs="Arial"/>
            <w:color w:val="auto"/>
            <w:sz w:val="20"/>
            <w:szCs w:val="20"/>
            <w:u w:val="none"/>
          </w:rPr>
          <w:t>10.1172/jci.insight.81090</w:t>
        </w:r>
      </w:hyperlink>
      <w:r w:rsidRPr="00356B22">
        <w:rPr>
          <w:rFonts w:ascii="Arial" w:hAnsi="Arial" w:cs="Arial"/>
          <w:color w:val="auto"/>
          <w:sz w:val="20"/>
          <w:szCs w:val="20"/>
        </w:rPr>
        <w:t xml:space="preserve">. </w:t>
      </w:r>
    </w:p>
    <w:p w:rsidR="008D76C5" w:rsidRDefault="008D76C5">
      <w:pPr>
        <w:pStyle w:val="FootnoteText"/>
      </w:pPr>
      <w:r w:rsidRPr="00356B22">
        <w:rPr>
          <w:rFonts w:ascii="Arial" w:hAnsi="Arial" w:cs="Arial"/>
          <w:i/>
          <w:iCs/>
        </w:rPr>
        <w:t>JCI Insight</w:t>
      </w:r>
      <w:r w:rsidRPr="00356B22">
        <w:rPr>
          <w:rFonts w:ascii="Arial" w:hAnsi="Arial" w:cs="Arial"/>
        </w:rPr>
        <w:t xml:space="preserve"> is published by the American Society of Clinical Investigation. </w:t>
      </w:r>
    </w:p>
  </w:footnote>
  <w:footnote w:id="22">
    <w:p w:rsidR="008D76C5" w:rsidRPr="00356B22" w:rsidRDefault="008D76C5" w:rsidP="008D76C5">
      <w:pPr>
        <w:pStyle w:val="FootnoteText"/>
        <w:rPr>
          <w:rFonts w:ascii="Arial" w:hAnsi="Arial" w:cs="Arial"/>
        </w:rPr>
      </w:pPr>
      <w:r>
        <w:rPr>
          <w:rStyle w:val="FootnoteReference"/>
        </w:rPr>
        <w:footnoteRef/>
      </w:r>
      <w:r>
        <w:t xml:space="preserve"> </w:t>
      </w:r>
      <w:r w:rsidRPr="00356B22">
        <w:rPr>
          <w:rFonts w:ascii="Arial" w:hAnsi="Arial" w:cs="Arial"/>
          <w:lang w:val="en"/>
        </w:rPr>
        <w:t>Nuclear factor erythroid-2–related factor 2 (Nrf2)</w:t>
      </w:r>
    </w:p>
    <w:p w:rsidR="008D76C5" w:rsidRDefault="008D76C5">
      <w:pPr>
        <w:pStyle w:val="FootnoteText"/>
      </w:pPr>
    </w:p>
  </w:footnote>
  <w:footnote w:id="23">
    <w:p w:rsidR="008B48C8" w:rsidRPr="00094788" w:rsidRDefault="008B48C8" w:rsidP="008A142C">
      <w:pPr>
        <w:pStyle w:val="FootnoteText"/>
        <w:rPr>
          <w:rFonts w:ascii="Arial" w:hAnsi="Arial" w:cs="Arial"/>
        </w:rPr>
      </w:pPr>
      <w:r w:rsidRPr="00094788">
        <w:rPr>
          <w:rStyle w:val="FootnoteReference"/>
          <w:rFonts w:ascii="Arial" w:hAnsi="Arial" w:cs="Arial"/>
        </w:rPr>
        <w:footnoteRef/>
      </w:r>
      <w:r w:rsidRPr="00094788">
        <w:rPr>
          <w:rFonts w:ascii="Arial" w:hAnsi="Arial" w:cs="Arial"/>
        </w:rPr>
        <w:t xml:space="preserve"> Professor of Pharmacology at the </w:t>
      </w:r>
      <w:proofErr w:type="spellStart"/>
      <w:r w:rsidRPr="00094788">
        <w:rPr>
          <w:rFonts w:ascii="Arial" w:hAnsi="Arial" w:cs="Arial"/>
        </w:rPr>
        <w:t>Institut</w:t>
      </w:r>
      <w:proofErr w:type="spellEnd"/>
      <w:r w:rsidRPr="00094788">
        <w:rPr>
          <w:rFonts w:ascii="Arial" w:hAnsi="Arial" w:cs="Arial"/>
        </w:rPr>
        <w:t xml:space="preserve"> fur </w:t>
      </w:r>
      <w:proofErr w:type="spellStart"/>
      <w:r w:rsidRPr="00094788">
        <w:rPr>
          <w:rFonts w:ascii="Arial" w:hAnsi="Arial" w:cs="Arial"/>
        </w:rPr>
        <w:t>Allgemeine</w:t>
      </w:r>
      <w:proofErr w:type="spellEnd"/>
      <w:r w:rsidRPr="00094788">
        <w:rPr>
          <w:rFonts w:ascii="Arial" w:hAnsi="Arial" w:cs="Arial"/>
        </w:rPr>
        <w:t xml:space="preserve"> </w:t>
      </w:r>
      <w:proofErr w:type="spellStart"/>
      <w:r w:rsidRPr="00094788">
        <w:rPr>
          <w:rFonts w:ascii="Arial" w:hAnsi="Arial" w:cs="Arial"/>
        </w:rPr>
        <w:t>Pharmakologie</w:t>
      </w:r>
      <w:proofErr w:type="spellEnd"/>
      <w:r w:rsidRPr="00094788">
        <w:rPr>
          <w:rFonts w:ascii="Arial" w:hAnsi="Arial" w:cs="Arial"/>
        </w:rPr>
        <w:t xml:space="preserve"> und </w:t>
      </w:r>
      <w:proofErr w:type="spellStart"/>
      <w:r w:rsidRPr="00094788">
        <w:rPr>
          <w:rFonts w:ascii="Arial" w:hAnsi="Arial" w:cs="Arial"/>
        </w:rPr>
        <w:t>Toxikologie</w:t>
      </w:r>
      <w:proofErr w:type="spellEnd"/>
      <w:r w:rsidRPr="00094788">
        <w:rPr>
          <w:rFonts w:ascii="Arial" w:hAnsi="Arial" w:cs="Arial"/>
        </w:rPr>
        <w:t xml:space="preserve"> of the </w:t>
      </w:r>
      <w:proofErr w:type="spellStart"/>
      <w:r w:rsidRPr="00094788">
        <w:rPr>
          <w:rFonts w:ascii="Arial" w:hAnsi="Arial" w:cs="Arial"/>
        </w:rPr>
        <w:t>Klinikum</w:t>
      </w:r>
      <w:proofErr w:type="spellEnd"/>
      <w:r w:rsidRPr="00094788">
        <w:rPr>
          <w:rFonts w:ascii="Arial" w:hAnsi="Arial" w:cs="Arial"/>
        </w:rPr>
        <w:t xml:space="preserve"> der Goethe-</w:t>
      </w:r>
      <w:proofErr w:type="spellStart"/>
      <w:r w:rsidRPr="00094788">
        <w:rPr>
          <w:rFonts w:ascii="Arial" w:hAnsi="Arial" w:cs="Arial"/>
        </w:rPr>
        <w:t>Universität</w:t>
      </w:r>
      <w:proofErr w:type="spellEnd"/>
      <w:r w:rsidRPr="00094788">
        <w:rPr>
          <w:rFonts w:ascii="Arial" w:hAnsi="Arial" w:cs="Arial"/>
        </w:rPr>
        <w:t xml:space="preserve"> Frankfurt am Main</w:t>
      </w:r>
    </w:p>
  </w:footnote>
  <w:footnote w:id="24">
    <w:p w:rsidR="008B48C8" w:rsidRDefault="008B48C8" w:rsidP="00421769">
      <w:pPr>
        <w:pStyle w:val="NormalWeb"/>
        <w:spacing w:before="0" w:beforeAutospacing="0" w:after="0" w:afterAutospacing="0"/>
      </w:pPr>
      <w:r>
        <w:rPr>
          <w:rStyle w:val="FootnoteReference"/>
        </w:rPr>
        <w:footnoteRef/>
      </w:r>
      <w:r>
        <w:t xml:space="preserve"> </w:t>
      </w:r>
      <w:r w:rsidRPr="00C30A89">
        <w:rPr>
          <w:rFonts w:ascii="Arial" w:hAnsi="Arial" w:cs="Arial"/>
          <w:sz w:val="20"/>
          <w:szCs w:val="20"/>
        </w:rPr>
        <w:t xml:space="preserve">The investigators found that sepsis in mice bred to be deficient in SHARPIN resulted in enhanced levels of interleukins 1β and 18 and active caspase 1, as well as shortened survival. Treatment with a caspase 1 inhibitor reversed these effects by reducing levels of interleukins 1β and 18, decreasing cell death in the spleen, and prolonging survival. </w:t>
      </w:r>
    </w:p>
  </w:footnote>
  <w:footnote w:id="25">
    <w:p w:rsidR="008D76C5" w:rsidRPr="000B339F" w:rsidRDefault="008D76C5" w:rsidP="008D76C5">
      <w:pPr>
        <w:pStyle w:val="NormalWeb"/>
        <w:spacing w:before="0" w:beforeAutospacing="0" w:after="0" w:afterAutospacing="0"/>
        <w:rPr>
          <w:rFonts w:ascii="Arial" w:hAnsi="Arial" w:cs="Arial"/>
          <w:sz w:val="20"/>
          <w:szCs w:val="20"/>
        </w:rPr>
      </w:pPr>
      <w:r>
        <w:rPr>
          <w:rStyle w:val="FootnoteReference"/>
        </w:rPr>
        <w:footnoteRef/>
      </w:r>
      <w:r>
        <w:t xml:space="preserve"> </w:t>
      </w:r>
      <w:r w:rsidRPr="000B339F">
        <w:rPr>
          <w:rFonts w:ascii="Arial" w:hAnsi="Arial" w:cs="Arial"/>
          <w:sz w:val="20"/>
          <w:szCs w:val="20"/>
        </w:rPr>
        <w:t xml:space="preserve">Rasmussen said the CDC concluded that </w:t>
      </w:r>
      <w:proofErr w:type="spellStart"/>
      <w:r w:rsidRPr="000B339F">
        <w:rPr>
          <w:rFonts w:ascii="Arial" w:hAnsi="Arial" w:cs="Arial"/>
          <w:sz w:val="20"/>
          <w:szCs w:val="20"/>
        </w:rPr>
        <w:t>Zika</w:t>
      </w:r>
      <w:proofErr w:type="spellEnd"/>
      <w:r w:rsidRPr="000B339F">
        <w:rPr>
          <w:rFonts w:ascii="Arial" w:hAnsi="Arial" w:cs="Arial"/>
          <w:sz w:val="20"/>
          <w:szCs w:val="20"/>
        </w:rPr>
        <w:t xml:space="preserve"> causes microcephaly based on a checklist of specific criteria that included:</w:t>
      </w:r>
    </w:p>
    <w:p w:rsidR="008D76C5" w:rsidRPr="000B339F" w:rsidRDefault="008D76C5" w:rsidP="008D76C5">
      <w:pPr>
        <w:numPr>
          <w:ilvl w:val="0"/>
          <w:numId w:val="34"/>
        </w:numPr>
        <w:spacing w:after="0" w:line="240" w:lineRule="auto"/>
        <w:rPr>
          <w:rFonts w:ascii="Arial" w:eastAsia="Times New Roman" w:hAnsi="Arial" w:cs="Arial"/>
          <w:sz w:val="20"/>
          <w:szCs w:val="20"/>
        </w:rPr>
      </w:pPr>
      <w:r w:rsidRPr="000B339F">
        <w:rPr>
          <w:rFonts w:ascii="Arial" w:eastAsia="Times New Roman" w:hAnsi="Arial" w:cs="Arial"/>
          <w:sz w:val="20"/>
          <w:szCs w:val="20"/>
        </w:rPr>
        <w:t xml:space="preserve">Women who deliver babies with microcephaly were infected with </w:t>
      </w:r>
      <w:proofErr w:type="spellStart"/>
      <w:r w:rsidRPr="000B339F">
        <w:rPr>
          <w:rFonts w:ascii="Arial" w:eastAsia="Times New Roman" w:hAnsi="Arial" w:cs="Arial"/>
          <w:sz w:val="20"/>
          <w:szCs w:val="20"/>
        </w:rPr>
        <w:t>Zika</w:t>
      </w:r>
      <w:proofErr w:type="spellEnd"/>
      <w:r w:rsidRPr="000B339F">
        <w:rPr>
          <w:rFonts w:ascii="Arial" w:eastAsia="Times New Roman" w:hAnsi="Arial" w:cs="Arial"/>
          <w:sz w:val="20"/>
          <w:szCs w:val="20"/>
        </w:rPr>
        <w:t xml:space="preserve"> during the first and second trimester of gestation.</w:t>
      </w:r>
    </w:p>
    <w:p w:rsidR="008D76C5" w:rsidRPr="000B339F" w:rsidRDefault="008D76C5" w:rsidP="008D76C5">
      <w:pPr>
        <w:numPr>
          <w:ilvl w:val="0"/>
          <w:numId w:val="34"/>
        </w:numPr>
        <w:spacing w:before="100" w:beforeAutospacing="1" w:after="0" w:line="240" w:lineRule="auto"/>
        <w:rPr>
          <w:rFonts w:ascii="Arial" w:eastAsia="Times New Roman" w:hAnsi="Arial" w:cs="Arial"/>
          <w:sz w:val="20"/>
          <w:szCs w:val="20"/>
        </w:rPr>
      </w:pPr>
      <w:r w:rsidRPr="000B339F">
        <w:rPr>
          <w:rFonts w:ascii="Arial" w:eastAsia="Times New Roman" w:hAnsi="Arial" w:cs="Arial"/>
          <w:sz w:val="20"/>
          <w:szCs w:val="20"/>
        </w:rPr>
        <w:t xml:space="preserve">A consistent pattern has developed where pregnant women infected with </w:t>
      </w:r>
      <w:proofErr w:type="spellStart"/>
      <w:r w:rsidRPr="000B339F">
        <w:rPr>
          <w:rFonts w:ascii="Arial" w:eastAsia="Times New Roman" w:hAnsi="Arial" w:cs="Arial"/>
          <w:sz w:val="20"/>
          <w:szCs w:val="20"/>
        </w:rPr>
        <w:t>Zika</w:t>
      </w:r>
      <w:proofErr w:type="spellEnd"/>
      <w:r w:rsidRPr="000B339F">
        <w:rPr>
          <w:rFonts w:ascii="Arial" w:eastAsia="Times New Roman" w:hAnsi="Arial" w:cs="Arial"/>
          <w:sz w:val="20"/>
          <w:szCs w:val="20"/>
        </w:rPr>
        <w:t xml:space="preserve"> have given birth to children with microcephaly and other brain-related defects.</w:t>
      </w:r>
    </w:p>
    <w:p w:rsidR="008D76C5" w:rsidRDefault="008D76C5" w:rsidP="008D76C5">
      <w:pPr>
        <w:numPr>
          <w:ilvl w:val="0"/>
          <w:numId w:val="34"/>
        </w:numPr>
        <w:spacing w:before="100" w:beforeAutospacing="1" w:after="0" w:line="240" w:lineRule="auto"/>
      </w:pPr>
      <w:r w:rsidRPr="008D76C5">
        <w:rPr>
          <w:rFonts w:ascii="Arial" w:eastAsia="Times New Roman" w:hAnsi="Arial" w:cs="Arial"/>
          <w:sz w:val="20"/>
          <w:szCs w:val="20"/>
        </w:rPr>
        <w:t xml:space="preserve">The link makes sense biologically, with autopsies revealing the presence of </w:t>
      </w:r>
      <w:proofErr w:type="spellStart"/>
      <w:r w:rsidRPr="008D76C5">
        <w:rPr>
          <w:rFonts w:ascii="Arial" w:eastAsia="Times New Roman" w:hAnsi="Arial" w:cs="Arial"/>
          <w:sz w:val="20"/>
          <w:szCs w:val="20"/>
        </w:rPr>
        <w:t>Zika</w:t>
      </w:r>
      <w:proofErr w:type="spellEnd"/>
      <w:r w:rsidRPr="008D76C5">
        <w:rPr>
          <w:rFonts w:ascii="Arial" w:eastAsia="Times New Roman" w:hAnsi="Arial" w:cs="Arial"/>
          <w:sz w:val="20"/>
          <w:szCs w:val="20"/>
        </w:rPr>
        <w:t xml:space="preserve"> in the brains of babies with severe microcephaly who died.</w:t>
      </w:r>
    </w:p>
  </w:footnote>
  <w:footnote w:id="26">
    <w:p w:rsidR="008D76C5" w:rsidRDefault="008D76C5">
      <w:pPr>
        <w:pStyle w:val="FootnoteText"/>
      </w:pPr>
      <w:r>
        <w:rPr>
          <w:rStyle w:val="FootnoteReference"/>
        </w:rPr>
        <w:footnoteRef/>
      </w:r>
      <w:r>
        <w:t xml:space="preserve"> </w:t>
      </w:r>
      <w:r w:rsidRPr="007A3FC6">
        <w:rPr>
          <w:rFonts w:ascii="Arial" w:hAnsi="Arial" w:cs="Arial"/>
        </w:rPr>
        <w:t xml:space="preserve">Rolland M, Li X, </w:t>
      </w:r>
      <w:proofErr w:type="spellStart"/>
      <w:r w:rsidRPr="007A3FC6">
        <w:rPr>
          <w:rFonts w:ascii="Arial" w:hAnsi="Arial" w:cs="Arial"/>
        </w:rPr>
        <w:t>Sellier</w:t>
      </w:r>
      <w:proofErr w:type="spellEnd"/>
      <w:r w:rsidRPr="007A3FC6">
        <w:rPr>
          <w:rFonts w:ascii="Arial" w:hAnsi="Arial" w:cs="Arial"/>
        </w:rPr>
        <w:t xml:space="preserve"> Y, Martin H, Perez-</w:t>
      </w:r>
      <w:proofErr w:type="spellStart"/>
      <w:r w:rsidRPr="007A3FC6">
        <w:rPr>
          <w:rFonts w:ascii="Arial" w:hAnsi="Arial" w:cs="Arial"/>
        </w:rPr>
        <w:t>Berezo</w:t>
      </w:r>
      <w:proofErr w:type="spellEnd"/>
      <w:r w:rsidRPr="007A3FC6">
        <w:rPr>
          <w:rFonts w:ascii="Arial" w:hAnsi="Arial" w:cs="Arial"/>
        </w:rPr>
        <w:t xml:space="preserve"> T, </w:t>
      </w:r>
      <w:proofErr w:type="spellStart"/>
      <w:r w:rsidRPr="007A3FC6">
        <w:rPr>
          <w:rFonts w:ascii="Arial" w:hAnsi="Arial" w:cs="Arial"/>
        </w:rPr>
        <w:t>Rauwel</w:t>
      </w:r>
      <w:proofErr w:type="spellEnd"/>
      <w:r w:rsidRPr="007A3FC6">
        <w:rPr>
          <w:rFonts w:ascii="Arial" w:hAnsi="Arial" w:cs="Arial"/>
        </w:rPr>
        <w:t xml:space="preserve"> B, et al. “</w:t>
      </w:r>
      <w:proofErr w:type="spellStart"/>
      <w:r w:rsidRPr="007A3FC6">
        <w:rPr>
          <w:rFonts w:ascii="Arial" w:hAnsi="Arial" w:cs="Arial"/>
        </w:rPr>
        <w:t>PPARg</w:t>
      </w:r>
      <w:proofErr w:type="spellEnd"/>
      <w:r w:rsidRPr="007A3FC6">
        <w:rPr>
          <w:rFonts w:ascii="Arial" w:hAnsi="Arial" w:cs="Arial"/>
        </w:rPr>
        <w:t xml:space="preserve"> Is Activated during </w:t>
      </w:r>
      <w:proofErr w:type="spellStart"/>
      <w:r w:rsidRPr="007A3FC6">
        <w:rPr>
          <w:rFonts w:ascii="Arial" w:hAnsi="Arial" w:cs="Arial"/>
        </w:rPr>
        <w:t>Cogenital</w:t>
      </w:r>
      <w:proofErr w:type="spellEnd"/>
      <w:r w:rsidRPr="007A3FC6">
        <w:rPr>
          <w:rFonts w:ascii="Arial" w:hAnsi="Arial" w:cs="Arial"/>
        </w:rPr>
        <w:t xml:space="preserve"> Cytomegalovirus Infection and Inhabits Neurogenesis from Human Neural Stem Cells”,</w:t>
      </w:r>
      <w:r w:rsidRPr="007A3FC6">
        <w:rPr>
          <w:rStyle w:val="Emphasis"/>
          <w:rFonts w:ascii="Arial" w:hAnsi="Arial" w:cs="Arial"/>
        </w:rPr>
        <w:t xml:space="preserve"> PLOS One.</w:t>
      </w:r>
      <w:r w:rsidRPr="007A3FC6">
        <w:rPr>
          <w:rFonts w:ascii="Arial" w:hAnsi="Arial" w:cs="Arial"/>
        </w:rPr>
        <w:t xml:space="preserve"> 2016.</w:t>
      </w:r>
      <w:r>
        <w:rPr>
          <w:rFonts w:ascii="Arial" w:hAnsi="Arial" w:cs="Arial"/>
        </w:rPr>
        <w:t xml:space="preserve">  </w:t>
      </w:r>
    </w:p>
  </w:footnote>
  <w:footnote w:id="27">
    <w:p w:rsidR="008D76C5" w:rsidRDefault="008D76C5">
      <w:pPr>
        <w:pStyle w:val="FootnoteText"/>
      </w:pPr>
      <w:r>
        <w:rPr>
          <w:rStyle w:val="FootnoteReference"/>
        </w:rPr>
        <w:footnoteRef/>
      </w:r>
      <w:r>
        <w:t xml:space="preserve"> </w:t>
      </w:r>
      <w:r w:rsidRPr="00622FF1">
        <w:rPr>
          <w:rFonts w:ascii="Arial" w:hAnsi="Arial" w:cs="Arial"/>
        </w:rPr>
        <w:t>ADEM is caused by the immune system attacking the myelin sheaths around nerves of the brain and spinal cord—a hallmark of multiple sclerosis (MS).  Unlike MS, which flares up repeatedly, ADEM usually happens only once, and patients generally recover within several months. In severe cases, ADEM can lead to coma, vision loss, or paralysis.</w:t>
      </w:r>
      <w:r>
        <w:rPr>
          <w:rFonts w:ascii="Arial" w:hAnsi="Arial" w:cs="Arial"/>
        </w:rPr>
        <w:t xml:space="preserve">  </w:t>
      </w:r>
    </w:p>
  </w:footnote>
  <w:footnote w:id="28">
    <w:p w:rsidR="008D76C5" w:rsidRDefault="008D76C5">
      <w:pPr>
        <w:pStyle w:val="FootnoteText"/>
      </w:pPr>
      <w:r>
        <w:rPr>
          <w:rStyle w:val="FootnoteReference"/>
        </w:rPr>
        <w:footnoteRef/>
      </w:r>
      <w:r>
        <w:t xml:space="preserve"> </w:t>
      </w:r>
      <w:r w:rsidRPr="00622FF1">
        <w:rPr>
          <w:rFonts w:ascii="Arial" w:hAnsi="Arial" w:cs="Arial"/>
        </w:rPr>
        <w:t>a disorder that affects the peripheral nerves and can cause (usually temporary) paralysis—an association seen in previous studies</w:t>
      </w:r>
    </w:p>
  </w:footnote>
  <w:footnote w:id="29">
    <w:p w:rsidR="008D76C5" w:rsidRDefault="008D76C5">
      <w:pPr>
        <w:pStyle w:val="FootnoteText"/>
      </w:pPr>
      <w:r>
        <w:rPr>
          <w:rStyle w:val="FootnoteReference"/>
        </w:rPr>
        <w:footnoteRef/>
      </w:r>
      <w:r>
        <w:t xml:space="preserve"> </w:t>
      </w:r>
      <w:r w:rsidRPr="005B6C59">
        <w:rPr>
          <w:rFonts w:ascii="Arial" w:hAnsi="Arial" w:cs="Arial"/>
        </w:rPr>
        <w:t xml:space="preserve">The work was published March 28 in </w:t>
      </w:r>
      <w:hyperlink r:id="rId11" w:history="1">
        <w:r w:rsidRPr="005B6C59">
          <w:rPr>
            <w:rStyle w:val="Hyperlink"/>
            <w:rFonts w:ascii="Arial" w:hAnsi="Arial" w:cs="Arial"/>
            <w:i/>
            <w:iCs/>
            <w:color w:val="auto"/>
            <w:u w:val="none"/>
          </w:rPr>
          <w:t>Nature Chemical Biology</w:t>
        </w:r>
      </w:hyperlink>
      <w:r w:rsidRPr="005B6C59">
        <w:rPr>
          <w:rFonts w:ascii="Arial" w:hAnsi="Arial" w:cs="Arial"/>
        </w:rPr>
        <w:t xml:space="preserve">.  </w:t>
      </w:r>
      <w:hyperlink r:id="rId12" w:history="1">
        <w:proofErr w:type="spellStart"/>
        <w:r w:rsidRPr="005B6C59">
          <w:rPr>
            <w:rStyle w:val="Hyperlink"/>
            <w:rFonts w:ascii="Arial" w:hAnsi="Arial" w:cs="Arial"/>
            <w:color w:val="auto"/>
            <w:u w:val="none"/>
          </w:rPr>
          <w:t>Chaitan</w:t>
        </w:r>
        <w:proofErr w:type="spellEnd"/>
        <w:r w:rsidRPr="005B6C59">
          <w:rPr>
            <w:rStyle w:val="Hyperlink"/>
            <w:rFonts w:ascii="Arial" w:hAnsi="Arial" w:cs="Arial"/>
            <w:color w:val="auto"/>
            <w:u w:val="none"/>
          </w:rPr>
          <w:t xml:space="preserve"> Khosla</w:t>
        </w:r>
      </w:hyperlink>
      <w:r w:rsidRPr="005B6C59">
        <w:rPr>
          <w:rFonts w:ascii="Arial" w:hAnsi="Arial" w:cs="Arial"/>
        </w:rPr>
        <w:t>, a professor of chemistry and of chemical engineering, was one of the senior authors on the paper.</w:t>
      </w:r>
    </w:p>
  </w:footnote>
  <w:footnote w:id="30">
    <w:p w:rsidR="008D76C5" w:rsidRDefault="008D76C5">
      <w:pPr>
        <w:pStyle w:val="FootnoteText"/>
      </w:pPr>
      <w:r>
        <w:rPr>
          <w:rStyle w:val="FootnoteReference"/>
        </w:rPr>
        <w:footnoteRef/>
      </w:r>
      <w:r>
        <w:t xml:space="preserve"> </w:t>
      </w:r>
      <w:hyperlink r:id="rId13" w:anchor="auth-1" w:history="1">
        <w:proofErr w:type="spellStart"/>
        <w:r w:rsidRPr="008D76C5">
          <w:rPr>
            <w:rStyle w:val="fn"/>
            <w:rFonts w:ascii="Arial" w:hAnsi="Arial" w:cs="Arial"/>
            <w:bCs/>
            <w:lang w:val="en"/>
          </w:rPr>
          <w:t>Selasi</w:t>
        </w:r>
        <w:proofErr w:type="spellEnd"/>
        <w:r w:rsidRPr="008D76C5">
          <w:rPr>
            <w:rStyle w:val="fn"/>
            <w:rFonts w:ascii="Arial" w:hAnsi="Arial" w:cs="Arial"/>
            <w:bCs/>
            <w:lang w:val="en"/>
          </w:rPr>
          <w:t xml:space="preserve"> </w:t>
        </w:r>
        <w:proofErr w:type="spellStart"/>
        <w:r w:rsidRPr="008D76C5">
          <w:rPr>
            <w:rStyle w:val="fn"/>
            <w:rFonts w:ascii="Arial" w:hAnsi="Arial" w:cs="Arial"/>
            <w:bCs/>
            <w:lang w:val="en"/>
          </w:rPr>
          <w:t>Dankwa</w:t>
        </w:r>
        <w:proofErr w:type="spellEnd"/>
      </w:hyperlink>
      <w:r w:rsidRPr="008D76C5">
        <w:rPr>
          <w:rStyle w:val="comma"/>
          <w:rFonts w:ascii="Arial" w:hAnsi="Arial" w:cs="Arial"/>
          <w:lang w:val="en"/>
        </w:rPr>
        <w:t xml:space="preserve">  et al.,</w:t>
      </w:r>
      <w:r w:rsidRPr="008D76C5">
        <w:rPr>
          <w:rFonts w:ascii="Arial" w:hAnsi="Arial" w:cs="Arial"/>
          <w:bCs/>
          <w:spacing w:val="-8"/>
          <w:lang w:val="en"/>
        </w:rPr>
        <w:t xml:space="preserve"> “Ancient human sialic acid variant restricts an emerging zoonotic malaria parasite”, </w:t>
      </w:r>
      <w:r w:rsidRPr="008D76C5">
        <w:rPr>
          <w:rFonts w:ascii="Arial" w:hAnsi="Arial" w:cs="Arial"/>
          <w:i/>
          <w:iCs/>
          <w:lang w:val="en"/>
        </w:rPr>
        <w:t xml:space="preserve">Nature Communications, </w:t>
      </w:r>
      <w:r w:rsidRPr="008D76C5">
        <w:rPr>
          <w:rFonts w:ascii="Arial" w:hAnsi="Arial" w:cs="Arial"/>
          <w:bCs/>
          <w:vanish/>
          <w:lang w:val="en"/>
        </w:rPr>
        <w:t xml:space="preserve">Volume </w:t>
      </w:r>
      <w:r w:rsidRPr="008D76C5">
        <w:rPr>
          <w:rFonts w:ascii="Arial" w:hAnsi="Arial" w:cs="Arial"/>
          <w:bCs/>
          <w:lang w:val="en"/>
        </w:rPr>
        <w:t>7</w:t>
      </w:r>
      <w:r w:rsidRPr="008D76C5">
        <w:rPr>
          <w:rFonts w:ascii="Arial" w:hAnsi="Arial" w:cs="Arial"/>
          <w:lang w:val="en"/>
        </w:rPr>
        <w:t xml:space="preserve">, Article number 11187.  doi:10.1038/ncomms11187  </w:t>
      </w:r>
    </w:p>
  </w:footnote>
  <w:footnote w:id="31">
    <w:p w:rsidR="008D76C5" w:rsidRDefault="008D76C5">
      <w:pPr>
        <w:pStyle w:val="FootnoteText"/>
      </w:pPr>
      <w:r>
        <w:rPr>
          <w:rStyle w:val="FootnoteReference"/>
        </w:rPr>
        <w:footnoteRef/>
      </w:r>
      <w:r>
        <w:t xml:space="preserve"> </w:t>
      </w:r>
      <w:r w:rsidRPr="008332E4">
        <w:rPr>
          <w:rFonts w:ascii="Arial" w:hAnsi="Arial" w:cs="Arial"/>
        </w:rPr>
        <w:t xml:space="preserve">The paper, “Rapid and long-term immunity elicited by DNA encoded antibody prophylaxis and DNA vaccination against Chikungunya virus,” was prepared by </w:t>
      </w:r>
      <w:proofErr w:type="spellStart"/>
      <w:r w:rsidRPr="008332E4">
        <w:rPr>
          <w:rFonts w:ascii="Arial" w:hAnsi="Arial" w:cs="Arial"/>
        </w:rPr>
        <w:t>Inovio</w:t>
      </w:r>
      <w:proofErr w:type="spellEnd"/>
      <w:r w:rsidRPr="008332E4">
        <w:rPr>
          <w:rFonts w:ascii="Arial" w:hAnsi="Arial" w:cs="Arial"/>
        </w:rPr>
        <w:t xml:space="preserve"> authors and their academic collaborators, and was published in </w:t>
      </w:r>
      <w:r w:rsidRPr="008332E4">
        <w:rPr>
          <w:rStyle w:val="Emphasis"/>
          <w:rFonts w:ascii="Arial" w:hAnsi="Arial" w:cs="Arial"/>
        </w:rPr>
        <w:t>The Journal of Infectious Diseases</w:t>
      </w:r>
      <w:r w:rsidRPr="008332E4">
        <w:rPr>
          <w:rFonts w:ascii="Arial" w:hAnsi="Arial" w:cs="Arial"/>
        </w:rPr>
        <w:t xml:space="preserve">.  </w:t>
      </w:r>
    </w:p>
  </w:footnote>
  <w:footnote w:id="32">
    <w:p w:rsidR="00D371F7" w:rsidRDefault="00D371F7" w:rsidP="00D371F7">
      <w:pPr>
        <w:pStyle w:val="Heading1"/>
        <w:shd w:val="clear" w:color="auto" w:fill="FFFFFF"/>
        <w:spacing w:before="0" w:line="240" w:lineRule="auto"/>
      </w:pPr>
      <w:r w:rsidRPr="00D371F7">
        <w:rPr>
          <w:rStyle w:val="FootnoteReference"/>
          <w:rFonts w:ascii="Arial" w:hAnsi="Arial" w:cs="Arial"/>
          <w:sz w:val="20"/>
          <w:szCs w:val="20"/>
        </w:rPr>
        <w:footnoteRef/>
      </w:r>
      <w:r w:rsidRPr="00D371F7">
        <w:rPr>
          <w:rFonts w:ascii="Arial" w:hAnsi="Arial" w:cs="Arial"/>
          <w:sz w:val="20"/>
          <w:szCs w:val="20"/>
        </w:rPr>
        <w:t xml:space="preserve"> </w:t>
      </w:r>
      <w:r w:rsidRPr="00D371F7">
        <w:rPr>
          <w:rStyle w:val="name"/>
          <w:rFonts w:ascii="Arial" w:hAnsi="Arial" w:cs="Arial"/>
          <w:b w:val="0"/>
          <w:bCs w:val="0"/>
          <w:color w:val="auto"/>
          <w:sz w:val="20"/>
          <w:szCs w:val="20"/>
          <w:lang w:val="en"/>
        </w:rPr>
        <w:t>Beth D. Kirkpatrick</w:t>
      </w:r>
      <w:r w:rsidRPr="00D371F7">
        <w:rPr>
          <w:rFonts w:ascii="Arial" w:hAnsi="Arial" w:cs="Arial"/>
          <w:b w:val="0"/>
          <w:bCs w:val="0"/>
          <w:color w:val="auto"/>
          <w:sz w:val="20"/>
          <w:szCs w:val="20"/>
          <w:lang w:val="en"/>
        </w:rPr>
        <w:t>, S</w:t>
      </w:r>
      <w:r w:rsidRPr="00D371F7">
        <w:rPr>
          <w:rStyle w:val="name"/>
          <w:rFonts w:ascii="Arial" w:hAnsi="Arial" w:cs="Arial"/>
          <w:b w:val="0"/>
          <w:bCs w:val="0"/>
          <w:color w:val="auto"/>
          <w:sz w:val="20"/>
          <w:szCs w:val="20"/>
          <w:lang w:val="en"/>
        </w:rPr>
        <w:t>tephen S. Whitehead et al., “</w:t>
      </w:r>
      <w:r w:rsidRPr="00D371F7">
        <w:rPr>
          <w:rFonts w:ascii="Arial" w:hAnsi="Arial" w:cs="Arial"/>
          <w:b w:val="0"/>
          <w:color w:val="auto"/>
          <w:sz w:val="20"/>
          <w:szCs w:val="20"/>
          <w:lang w:val="en"/>
        </w:rPr>
        <w:t xml:space="preserve">The live attenuated dengue vaccine TV003 elicits complete protection against dengue in a human challenge model”, </w:t>
      </w:r>
      <w:r w:rsidRPr="00D371F7">
        <w:rPr>
          <w:rStyle w:val="HTMLCite"/>
          <w:rFonts w:ascii="Arial" w:hAnsi="Arial" w:cs="Arial"/>
          <w:b w:val="0"/>
          <w:color w:val="auto"/>
          <w:sz w:val="20"/>
          <w:szCs w:val="20"/>
          <w:lang w:val="en"/>
        </w:rPr>
        <w:t xml:space="preserve">Science Translational </w:t>
      </w:r>
      <w:proofErr w:type="gramStart"/>
      <w:r w:rsidRPr="00D371F7">
        <w:rPr>
          <w:rStyle w:val="HTMLCite"/>
          <w:rFonts w:ascii="Arial" w:hAnsi="Arial" w:cs="Arial"/>
          <w:b w:val="0"/>
          <w:color w:val="auto"/>
          <w:sz w:val="20"/>
          <w:szCs w:val="20"/>
          <w:lang w:val="en"/>
        </w:rPr>
        <w:t>Medicine </w:t>
      </w:r>
      <w:r w:rsidRPr="00D371F7">
        <w:rPr>
          <w:rFonts w:ascii="Arial" w:hAnsi="Arial" w:cs="Arial"/>
          <w:b w:val="0"/>
          <w:color w:val="auto"/>
          <w:sz w:val="20"/>
          <w:szCs w:val="20"/>
          <w:lang w:val="en"/>
        </w:rPr>
        <w:t>,16</w:t>
      </w:r>
      <w:proofErr w:type="gramEnd"/>
      <w:r w:rsidRPr="00D371F7">
        <w:rPr>
          <w:rFonts w:ascii="Arial" w:hAnsi="Arial" w:cs="Arial"/>
          <w:b w:val="0"/>
          <w:color w:val="auto"/>
          <w:sz w:val="20"/>
          <w:szCs w:val="20"/>
          <w:lang w:val="en"/>
        </w:rPr>
        <w:t xml:space="preserve"> Mar 2016:Vol. 8, Issue 330, pp. 330ra36 (DOI: 10.1126/scitranslmed.aaf1517) </w:t>
      </w:r>
    </w:p>
  </w:footnote>
  <w:footnote w:id="33">
    <w:p w:rsidR="00D371F7" w:rsidRDefault="00D371F7">
      <w:pPr>
        <w:pStyle w:val="FootnoteText"/>
      </w:pPr>
      <w:r>
        <w:rPr>
          <w:rStyle w:val="FootnoteReference"/>
        </w:rPr>
        <w:footnoteRef/>
      </w:r>
      <w:r>
        <w:t xml:space="preserve"> </w:t>
      </w:r>
      <w:r w:rsidRPr="009A602F">
        <w:rPr>
          <w:rFonts w:ascii="Arial" w:hAnsi="Arial" w:cs="Arial"/>
          <w:lang w:val="en"/>
        </w:rPr>
        <w:t xml:space="preserve">Sanofi Pasteur and the University of Georgia published the preclinical results in </w:t>
      </w:r>
      <w:r w:rsidRPr="009A602F">
        <w:rPr>
          <w:rFonts w:ascii="Arial" w:hAnsi="Arial" w:cs="Arial"/>
          <w:i/>
          <w:iCs/>
          <w:lang w:val="en"/>
        </w:rPr>
        <w:t>Journal of Virology</w:t>
      </w:r>
      <w:r w:rsidRPr="009A602F">
        <w:rPr>
          <w:rFonts w:ascii="Arial" w:hAnsi="Arial" w:cs="Arial"/>
          <w:lang w:val="en"/>
        </w:rPr>
        <w:t xml:space="preserve">.  </w:t>
      </w:r>
    </w:p>
  </w:footnote>
  <w:footnote w:id="34">
    <w:p w:rsidR="00D371F7" w:rsidRDefault="00D371F7" w:rsidP="00D371F7">
      <w:pPr>
        <w:pStyle w:val="NormalWeb"/>
        <w:spacing w:before="0" w:beforeAutospacing="0" w:after="0" w:afterAutospacing="0"/>
      </w:pPr>
      <w:r>
        <w:rPr>
          <w:rStyle w:val="FootnoteReference"/>
        </w:rPr>
        <w:footnoteRef/>
      </w:r>
      <w:r>
        <w:t xml:space="preserve"> </w:t>
      </w:r>
      <w:r w:rsidRPr="00807B11">
        <w:rPr>
          <w:rFonts w:ascii="Arial" w:hAnsi="Arial" w:cs="Arial"/>
          <w:sz w:val="20"/>
          <w:szCs w:val="20"/>
        </w:rPr>
        <w:t xml:space="preserve">The Texas Chagas Disease task force will work with health care providers, doctors and residents to raise awareness about Chagas disease.  The illness is spread by </w:t>
      </w:r>
      <w:proofErr w:type="spellStart"/>
      <w:r w:rsidRPr="00807B11">
        <w:rPr>
          <w:rFonts w:ascii="Arial" w:hAnsi="Arial" w:cs="Arial"/>
          <w:sz w:val="20"/>
          <w:szCs w:val="20"/>
        </w:rPr>
        <w:t>triatomine</w:t>
      </w:r>
      <w:proofErr w:type="spellEnd"/>
      <w:r w:rsidRPr="00807B11">
        <w:rPr>
          <w:rFonts w:ascii="Arial" w:hAnsi="Arial" w:cs="Arial"/>
          <w:sz w:val="20"/>
          <w:szCs w:val="20"/>
        </w:rPr>
        <w:t xml:space="preserve"> bugs, which are commonly called "kissing bugs" because they prefer to bite people on the lips.</w:t>
      </w:r>
    </w:p>
  </w:footnote>
  <w:footnote w:id="35">
    <w:p w:rsidR="00D371F7" w:rsidRPr="00266D27" w:rsidRDefault="00D371F7" w:rsidP="00D371F7">
      <w:pPr>
        <w:pStyle w:val="FootnoteText"/>
        <w:rPr>
          <w:rFonts w:ascii="Arial" w:hAnsi="Arial" w:cs="Arial"/>
        </w:rPr>
      </w:pPr>
      <w:r>
        <w:rPr>
          <w:rStyle w:val="FootnoteReference"/>
        </w:rPr>
        <w:footnoteRef/>
      </w:r>
      <w:r>
        <w:t xml:space="preserve"> </w:t>
      </w:r>
      <w:r w:rsidRPr="00807B11">
        <w:rPr>
          <w:rFonts w:ascii="Arial" w:hAnsi="Arial" w:cs="Arial"/>
        </w:rPr>
        <w:t xml:space="preserve">John G. </w:t>
      </w:r>
      <w:proofErr w:type="spellStart"/>
      <w:r w:rsidRPr="00807B11">
        <w:rPr>
          <w:rFonts w:ascii="Arial" w:hAnsi="Arial" w:cs="Arial"/>
        </w:rPr>
        <w:t>Gray</w:t>
      </w:r>
      <w:proofErr w:type="spellEnd"/>
      <w:r w:rsidRPr="00807B11">
        <w:rPr>
          <w:rFonts w:ascii="Arial" w:hAnsi="Arial" w:cs="Arial"/>
        </w:rPr>
        <w:t xml:space="preserve"> et al., "Defining and Assessing Analytical Performance Criteria for a TSE-Detecting Amyloid Seeding Assay," The </w:t>
      </w:r>
      <w:r w:rsidRPr="00807B11">
        <w:rPr>
          <w:rFonts w:ascii="Arial" w:hAnsi="Arial" w:cs="Arial"/>
          <w:i/>
          <w:iCs/>
        </w:rPr>
        <w:t>Journal of Molecular Diagnostics</w:t>
      </w:r>
      <w:r w:rsidRPr="00807B11">
        <w:rPr>
          <w:rFonts w:ascii="Arial" w:hAnsi="Arial" w:cs="Arial"/>
        </w:rPr>
        <w:t>, Volume 18, Issue 3 (May 2016).</w:t>
      </w:r>
      <w:r w:rsidRPr="00266D27">
        <w:rPr>
          <w:rFonts w:ascii="Arial" w:hAnsi="Arial" w:cs="Arial"/>
        </w:rPr>
        <w:t xml:space="preserve">  (DOI: </w:t>
      </w:r>
      <w:hyperlink r:id="rId14" w:tgtFrame="_blank" w:history="1">
        <w:r w:rsidRPr="00266D27">
          <w:rPr>
            <w:rStyle w:val="Hyperlink"/>
            <w:rFonts w:ascii="Arial" w:hAnsi="Arial" w:cs="Arial"/>
          </w:rPr>
          <w:t>dx.doi.org/10.1016/j.jmoldx.2016.01.005</w:t>
        </w:r>
      </w:hyperlink>
      <w:r w:rsidRPr="00266D27">
        <w:rPr>
          <w:rFonts w:ascii="Arial" w:hAnsi="Arial" w:cs="Arial"/>
        </w:rPr>
        <w:t>).</w:t>
      </w:r>
    </w:p>
    <w:p w:rsidR="00D371F7" w:rsidRDefault="00D371F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5" type="#_x0000_t75" style="width:3in;height:3in" o:bullet="t"/>
    </w:pict>
  </w:numPicBullet>
  <w:numPicBullet w:numPicBulletId="1">
    <w:pict>
      <v:shape id="_x0000_i1246" type="#_x0000_t75" style="width:3in;height:3in" o:bullet="t"/>
    </w:pict>
  </w:numPicBullet>
  <w:abstractNum w:abstractNumId="0">
    <w:nsid w:val="02593548"/>
    <w:multiLevelType w:val="multilevel"/>
    <w:tmpl w:val="661CE0B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772271"/>
    <w:multiLevelType w:val="multilevel"/>
    <w:tmpl w:val="B67661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FE331D"/>
    <w:multiLevelType w:val="multilevel"/>
    <w:tmpl w:val="82CE884A"/>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CA96113"/>
    <w:multiLevelType w:val="multilevel"/>
    <w:tmpl w:val="3CFE29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DAE0AD4"/>
    <w:multiLevelType w:val="multilevel"/>
    <w:tmpl w:val="582E3AC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3D006E"/>
    <w:multiLevelType w:val="multilevel"/>
    <w:tmpl w:val="6544762E"/>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A8036D"/>
    <w:multiLevelType w:val="multilevel"/>
    <w:tmpl w:val="E0D849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1C97762"/>
    <w:multiLevelType w:val="multilevel"/>
    <w:tmpl w:val="93246AA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1D96BC5"/>
    <w:multiLevelType w:val="multilevel"/>
    <w:tmpl w:val="06C292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1F217EA"/>
    <w:multiLevelType w:val="multilevel"/>
    <w:tmpl w:val="1A6642B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b w:val="0"/>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5AE75C2"/>
    <w:multiLevelType w:val="hybridMultilevel"/>
    <w:tmpl w:val="E6B670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18D71EFB"/>
    <w:multiLevelType w:val="multilevel"/>
    <w:tmpl w:val="E4FA01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99F1206"/>
    <w:multiLevelType w:val="multilevel"/>
    <w:tmpl w:val="67349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A4739AC"/>
    <w:multiLevelType w:val="multilevel"/>
    <w:tmpl w:val="64FC754A"/>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D1E3446"/>
    <w:multiLevelType w:val="multilevel"/>
    <w:tmpl w:val="805250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D9A443A"/>
    <w:multiLevelType w:val="multilevel"/>
    <w:tmpl w:val="576AE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FCA3333"/>
    <w:multiLevelType w:val="multilevel"/>
    <w:tmpl w:val="4B069E04"/>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2350FC5"/>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3511D99"/>
    <w:multiLevelType w:val="multilevel"/>
    <w:tmpl w:val="E0583E6A"/>
    <w:lvl w:ilvl="0">
      <w:start w:val="1"/>
      <w:numFmt w:val="decimal"/>
      <w:lvlText w:val="%1)"/>
      <w:lvlJc w:val="left"/>
      <w:pPr>
        <w:ind w:left="360" w:hanging="360"/>
      </w:pPr>
      <w:rPr>
        <w:rFonts w:hint="default"/>
      </w:rPr>
    </w:lvl>
    <w:lvl w:ilvl="1">
      <w:start w:val="6"/>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4406379"/>
    <w:multiLevelType w:val="multilevel"/>
    <w:tmpl w:val="A55084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hAnsi="Arial" w:cs="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4E10E2D"/>
    <w:multiLevelType w:val="multilevel"/>
    <w:tmpl w:val="14E6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524C3B"/>
    <w:multiLevelType w:val="hybridMultilevel"/>
    <w:tmpl w:val="B5ECB050"/>
    <w:lvl w:ilvl="0" w:tplc="7E66B3C6">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69D14CE"/>
    <w:multiLevelType w:val="multilevel"/>
    <w:tmpl w:val="0F1634D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8B849CE"/>
    <w:multiLevelType w:val="multilevel"/>
    <w:tmpl w:val="C65AFB90"/>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32266ED"/>
    <w:multiLevelType w:val="multilevel"/>
    <w:tmpl w:val="82FA253A"/>
    <w:lvl w:ilvl="0">
      <w:start w:val="1"/>
      <w:numFmt w:val="decimal"/>
      <w:lvlText w:val="%1)"/>
      <w:lvlJc w:val="left"/>
      <w:pPr>
        <w:ind w:left="360" w:hanging="360"/>
      </w:pPr>
      <w:rPr>
        <w:rFonts w:hint="default"/>
      </w:rPr>
    </w:lvl>
    <w:lvl w:ilvl="1">
      <w:start w:val="12"/>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5264314"/>
    <w:multiLevelType w:val="multilevel"/>
    <w:tmpl w:val="1BBC6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5385CE8"/>
    <w:multiLevelType w:val="hybridMultilevel"/>
    <w:tmpl w:val="9F24CE4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368A79B0"/>
    <w:multiLevelType w:val="multilevel"/>
    <w:tmpl w:val="6D7EFA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6C55847"/>
    <w:multiLevelType w:val="multilevel"/>
    <w:tmpl w:val="C7CEA8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B31188A"/>
    <w:multiLevelType w:val="multilevel"/>
    <w:tmpl w:val="E0D849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00D63E0"/>
    <w:multiLevelType w:val="multilevel"/>
    <w:tmpl w:val="8670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D620E5"/>
    <w:multiLevelType w:val="multilevel"/>
    <w:tmpl w:val="665062D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5D7BF3"/>
    <w:multiLevelType w:val="multilevel"/>
    <w:tmpl w:val="17B6FE2A"/>
    <w:lvl w:ilvl="0">
      <w:start w:val="1"/>
      <w:numFmt w:val="decimal"/>
      <w:lvlText w:val="%1)"/>
      <w:lvlJc w:val="left"/>
      <w:pPr>
        <w:ind w:left="360" w:hanging="360"/>
      </w:pPr>
      <w:rPr>
        <w:rFonts w:hint="default"/>
      </w:rPr>
    </w:lvl>
    <w:lvl w:ilvl="1">
      <w:start w:val="1"/>
      <w:numFmt w:val="bullet"/>
      <w:lvlText w:val=""/>
      <w:lvlJc w:val="left"/>
      <w:pPr>
        <w:ind w:left="644"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2890CF4"/>
    <w:multiLevelType w:val="multilevel"/>
    <w:tmpl w:val="4678E4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3C8583F"/>
    <w:multiLevelType w:val="multilevel"/>
    <w:tmpl w:val="2CD651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8E10944"/>
    <w:multiLevelType w:val="multilevel"/>
    <w:tmpl w:val="6DCA66D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B1631D5"/>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BB0316F"/>
    <w:multiLevelType w:val="multilevel"/>
    <w:tmpl w:val="58201B32"/>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1E1382E"/>
    <w:multiLevelType w:val="multilevel"/>
    <w:tmpl w:val="F5A8B3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55410FB"/>
    <w:multiLevelType w:val="multilevel"/>
    <w:tmpl w:val="0510ABD0"/>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5145191"/>
    <w:multiLevelType w:val="multilevel"/>
    <w:tmpl w:val="E0D849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6D804E8"/>
    <w:multiLevelType w:val="multilevel"/>
    <w:tmpl w:val="DE921AEA"/>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90B7867"/>
    <w:multiLevelType w:val="multilevel"/>
    <w:tmpl w:val="0F08EF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B5E2B54"/>
    <w:multiLevelType w:val="multilevel"/>
    <w:tmpl w:val="8CE8183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FBE02B4"/>
    <w:multiLevelType w:val="multilevel"/>
    <w:tmpl w:val="36863284"/>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2"/>
  </w:num>
  <w:num w:numId="6">
    <w:abstractNumId w:val="14"/>
  </w:num>
  <w:num w:numId="7">
    <w:abstractNumId w:val="18"/>
  </w:num>
  <w:num w:numId="8">
    <w:abstractNumId w:val="19"/>
  </w:num>
  <w:num w:numId="9">
    <w:abstractNumId w:val="4"/>
  </w:num>
  <w:num w:numId="10">
    <w:abstractNumId w:val="17"/>
  </w:num>
  <w:num w:numId="11">
    <w:abstractNumId w:val="16"/>
  </w:num>
  <w:num w:numId="12">
    <w:abstractNumId w:val="9"/>
  </w:num>
  <w:num w:numId="13">
    <w:abstractNumId w:val="40"/>
  </w:num>
  <w:num w:numId="14">
    <w:abstractNumId w:val="34"/>
  </w:num>
  <w:num w:numId="15">
    <w:abstractNumId w:val="37"/>
  </w:num>
  <w:num w:numId="16">
    <w:abstractNumId w:val="1"/>
  </w:num>
  <w:num w:numId="17">
    <w:abstractNumId w:val="10"/>
  </w:num>
  <w:num w:numId="18">
    <w:abstractNumId w:val="43"/>
  </w:num>
  <w:num w:numId="19">
    <w:abstractNumId w:val="23"/>
  </w:num>
  <w:num w:numId="20">
    <w:abstractNumId w:val="41"/>
  </w:num>
  <w:num w:numId="21">
    <w:abstractNumId w:val="33"/>
  </w:num>
  <w:num w:numId="22">
    <w:abstractNumId w:val="3"/>
  </w:num>
  <w:num w:numId="23">
    <w:abstractNumId w:val="30"/>
  </w:num>
  <w:num w:numId="24">
    <w:abstractNumId w:val="24"/>
  </w:num>
  <w:num w:numId="25">
    <w:abstractNumId w:val="20"/>
  </w:num>
  <w:num w:numId="26">
    <w:abstractNumId w:val="15"/>
  </w:num>
  <w:num w:numId="27">
    <w:abstractNumId w:val="38"/>
  </w:num>
  <w:num w:numId="28">
    <w:abstractNumId w:val="44"/>
  </w:num>
  <w:num w:numId="29">
    <w:abstractNumId w:val="3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6"/>
  </w:num>
  <w:num w:numId="33">
    <w:abstractNumId w:val="28"/>
  </w:num>
  <w:num w:numId="34">
    <w:abstractNumId w:val="25"/>
  </w:num>
  <w:num w:numId="35">
    <w:abstractNumId w:val="31"/>
  </w:num>
  <w:num w:numId="36">
    <w:abstractNumId w:val="29"/>
  </w:num>
  <w:num w:numId="37">
    <w:abstractNumId w:val="26"/>
  </w:num>
  <w:num w:numId="38">
    <w:abstractNumId w:val="42"/>
  </w:num>
  <w:num w:numId="39">
    <w:abstractNumId w:val="8"/>
  </w:num>
  <w:num w:numId="40">
    <w:abstractNumId w:val="11"/>
  </w:num>
  <w:num w:numId="41">
    <w:abstractNumId w:val="27"/>
  </w:num>
  <w:num w:numId="42">
    <w:abstractNumId w:val="39"/>
  </w:num>
  <w:num w:numId="43">
    <w:abstractNumId w:val="2"/>
  </w:num>
  <w:num w:numId="44">
    <w:abstractNumId w:val="5"/>
  </w:num>
  <w:num w:numId="45">
    <w:abstractNumId w:val="13"/>
  </w:num>
  <w:num w:numId="4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01635"/>
    <w:rsid w:val="00012423"/>
    <w:rsid w:val="000128E1"/>
    <w:rsid w:val="000143C5"/>
    <w:rsid w:val="000157C2"/>
    <w:rsid w:val="00017291"/>
    <w:rsid w:val="00022A11"/>
    <w:rsid w:val="0002531E"/>
    <w:rsid w:val="00025F5B"/>
    <w:rsid w:val="00032145"/>
    <w:rsid w:val="00035948"/>
    <w:rsid w:val="00037397"/>
    <w:rsid w:val="000405AD"/>
    <w:rsid w:val="00041C9D"/>
    <w:rsid w:val="00042324"/>
    <w:rsid w:val="00043034"/>
    <w:rsid w:val="00044C22"/>
    <w:rsid w:val="0004510B"/>
    <w:rsid w:val="00045545"/>
    <w:rsid w:val="00046DD9"/>
    <w:rsid w:val="0004707E"/>
    <w:rsid w:val="000478C1"/>
    <w:rsid w:val="000519AE"/>
    <w:rsid w:val="00051A93"/>
    <w:rsid w:val="00051D6C"/>
    <w:rsid w:val="00053552"/>
    <w:rsid w:val="000555A4"/>
    <w:rsid w:val="00055AD4"/>
    <w:rsid w:val="00056808"/>
    <w:rsid w:val="0005682D"/>
    <w:rsid w:val="00060542"/>
    <w:rsid w:val="00060767"/>
    <w:rsid w:val="00061221"/>
    <w:rsid w:val="00062669"/>
    <w:rsid w:val="0006298A"/>
    <w:rsid w:val="00062EAE"/>
    <w:rsid w:val="00067C50"/>
    <w:rsid w:val="00074134"/>
    <w:rsid w:val="00074256"/>
    <w:rsid w:val="00081078"/>
    <w:rsid w:val="000821DB"/>
    <w:rsid w:val="00094D14"/>
    <w:rsid w:val="00096C54"/>
    <w:rsid w:val="000A0786"/>
    <w:rsid w:val="000A150A"/>
    <w:rsid w:val="000A2FFC"/>
    <w:rsid w:val="000A3B90"/>
    <w:rsid w:val="000A4899"/>
    <w:rsid w:val="000B0252"/>
    <w:rsid w:val="000B3C20"/>
    <w:rsid w:val="000B4522"/>
    <w:rsid w:val="000B5745"/>
    <w:rsid w:val="000C3B24"/>
    <w:rsid w:val="000C41DB"/>
    <w:rsid w:val="000C6903"/>
    <w:rsid w:val="000C737E"/>
    <w:rsid w:val="000D4BA0"/>
    <w:rsid w:val="000D66AC"/>
    <w:rsid w:val="000D6904"/>
    <w:rsid w:val="000D6ECB"/>
    <w:rsid w:val="000D792D"/>
    <w:rsid w:val="000D7F41"/>
    <w:rsid w:val="000E5AA6"/>
    <w:rsid w:val="000E61D0"/>
    <w:rsid w:val="000F3523"/>
    <w:rsid w:val="000F3CB9"/>
    <w:rsid w:val="000F400A"/>
    <w:rsid w:val="000F586A"/>
    <w:rsid w:val="00100CC6"/>
    <w:rsid w:val="001017AD"/>
    <w:rsid w:val="001073A7"/>
    <w:rsid w:val="001114AD"/>
    <w:rsid w:val="00112969"/>
    <w:rsid w:val="00113F3A"/>
    <w:rsid w:val="0011435F"/>
    <w:rsid w:val="0011526C"/>
    <w:rsid w:val="00115983"/>
    <w:rsid w:val="00117CC1"/>
    <w:rsid w:val="00121771"/>
    <w:rsid w:val="00121EBD"/>
    <w:rsid w:val="00122824"/>
    <w:rsid w:val="00125C88"/>
    <w:rsid w:val="001314EE"/>
    <w:rsid w:val="00133AA2"/>
    <w:rsid w:val="00135D60"/>
    <w:rsid w:val="00140646"/>
    <w:rsid w:val="00141CC3"/>
    <w:rsid w:val="00144372"/>
    <w:rsid w:val="00145592"/>
    <w:rsid w:val="00145E59"/>
    <w:rsid w:val="001505BB"/>
    <w:rsid w:val="00150918"/>
    <w:rsid w:val="001530D2"/>
    <w:rsid w:val="00155D69"/>
    <w:rsid w:val="001578A5"/>
    <w:rsid w:val="00161AB5"/>
    <w:rsid w:val="00163B7B"/>
    <w:rsid w:val="00170AA0"/>
    <w:rsid w:val="00170C63"/>
    <w:rsid w:val="0017286E"/>
    <w:rsid w:val="00172E65"/>
    <w:rsid w:val="00174187"/>
    <w:rsid w:val="001752C8"/>
    <w:rsid w:val="0017754B"/>
    <w:rsid w:val="001804D1"/>
    <w:rsid w:val="001812A2"/>
    <w:rsid w:val="001836A3"/>
    <w:rsid w:val="001853D5"/>
    <w:rsid w:val="0019151B"/>
    <w:rsid w:val="00195843"/>
    <w:rsid w:val="001964B7"/>
    <w:rsid w:val="0019653D"/>
    <w:rsid w:val="001A051D"/>
    <w:rsid w:val="001A20BD"/>
    <w:rsid w:val="001A2F04"/>
    <w:rsid w:val="001A6B52"/>
    <w:rsid w:val="001A7EC0"/>
    <w:rsid w:val="001B3309"/>
    <w:rsid w:val="001B716F"/>
    <w:rsid w:val="001B7E5D"/>
    <w:rsid w:val="001B7EF9"/>
    <w:rsid w:val="001C1EF8"/>
    <w:rsid w:val="001C2106"/>
    <w:rsid w:val="001C374F"/>
    <w:rsid w:val="001C4917"/>
    <w:rsid w:val="001D118E"/>
    <w:rsid w:val="001D1327"/>
    <w:rsid w:val="001D252B"/>
    <w:rsid w:val="001D4135"/>
    <w:rsid w:val="001E0832"/>
    <w:rsid w:val="001E2C64"/>
    <w:rsid w:val="001E46A9"/>
    <w:rsid w:val="001E7620"/>
    <w:rsid w:val="001F0B9C"/>
    <w:rsid w:val="001F2DBE"/>
    <w:rsid w:val="001F3787"/>
    <w:rsid w:val="001F54D5"/>
    <w:rsid w:val="00201601"/>
    <w:rsid w:val="0020254F"/>
    <w:rsid w:val="0020402C"/>
    <w:rsid w:val="002042F6"/>
    <w:rsid w:val="0021086E"/>
    <w:rsid w:val="0022032C"/>
    <w:rsid w:val="00222C60"/>
    <w:rsid w:val="00224672"/>
    <w:rsid w:val="00227E7B"/>
    <w:rsid w:val="00234987"/>
    <w:rsid w:val="00235A73"/>
    <w:rsid w:val="0023782C"/>
    <w:rsid w:val="00240857"/>
    <w:rsid w:val="00240BBF"/>
    <w:rsid w:val="00242543"/>
    <w:rsid w:val="00242C7C"/>
    <w:rsid w:val="002432DA"/>
    <w:rsid w:val="002432FA"/>
    <w:rsid w:val="002517A3"/>
    <w:rsid w:val="0026063A"/>
    <w:rsid w:val="00261AED"/>
    <w:rsid w:val="00262106"/>
    <w:rsid w:val="00263826"/>
    <w:rsid w:val="00266D27"/>
    <w:rsid w:val="00272773"/>
    <w:rsid w:val="00273499"/>
    <w:rsid w:val="00280257"/>
    <w:rsid w:val="00280E93"/>
    <w:rsid w:val="00281515"/>
    <w:rsid w:val="00286FF8"/>
    <w:rsid w:val="0028765C"/>
    <w:rsid w:val="00287984"/>
    <w:rsid w:val="00287ABB"/>
    <w:rsid w:val="00287F56"/>
    <w:rsid w:val="00290E01"/>
    <w:rsid w:val="0029237F"/>
    <w:rsid w:val="002928E2"/>
    <w:rsid w:val="00292FF0"/>
    <w:rsid w:val="002945E1"/>
    <w:rsid w:val="0029747B"/>
    <w:rsid w:val="002A281F"/>
    <w:rsid w:val="002A2B26"/>
    <w:rsid w:val="002A345F"/>
    <w:rsid w:val="002A3A88"/>
    <w:rsid w:val="002A654D"/>
    <w:rsid w:val="002B3327"/>
    <w:rsid w:val="002B4E64"/>
    <w:rsid w:val="002B6CE7"/>
    <w:rsid w:val="002C116B"/>
    <w:rsid w:val="002C1E22"/>
    <w:rsid w:val="002D0597"/>
    <w:rsid w:val="002D37D1"/>
    <w:rsid w:val="002D3BDA"/>
    <w:rsid w:val="002E0F45"/>
    <w:rsid w:val="002E1ADA"/>
    <w:rsid w:val="002E6626"/>
    <w:rsid w:val="002E7150"/>
    <w:rsid w:val="002F0F9D"/>
    <w:rsid w:val="002F37BF"/>
    <w:rsid w:val="002F4E8E"/>
    <w:rsid w:val="002F5E66"/>
    <w:rsid w:val="00300F0D"/>
    <w:rsid w:val="00301080"/>
    <w:rsid w:val="003019D8"/>
    <w:rsid w:val="003038DE"/>
    <w:rsid w:val="003047AD"/>
    <w:rsid w:val="003047F9"/>
    <w:rsid w:val="00304B03"/>
    <w:rsid w:val="00316DBB"/>
    <w:rsid w:val="00320EA3"/>
    <w:rsid w:val="00321712"/>
    <w:rsid w:val="00324C4E"/>
    <w:rsid w:val="00325A44"/>
    <w:rsid w:val="00327B44"/>
    <w:rsid w:val="00332354"/>
    <w:rsid w:val="00336982"/>
    <w:rsid w:val="003443EE"/>
    <w:rsid w:val="00345B6B"/>
    <w:rsid w:val="0035147D"/>
    <w:rsid w:val="003539D5"/>
    <w:rsid w:val="00356B22"/>
    <w:rsid w:val="00363329"/>
    <w:rsid w:val="00364893"/>
    <w:rsid w:val="003742B9"/>
    <w:rsid w:val="00374602"/>
    <w:rsid w:val="0037546A"/>
    <w:rsid w:val="003763F5"/>
    <w:rsid w:val="0038349C"/>
    <w:rsid w:val="0038522F"/>
    <w:rsid w:val="00387FBD"/>
    <w:rsid w:val="00392C98"/>
    <w:rsid w:val="003A2B46"/>
    <w:rsid w:val="003A35AC"/>
    <w:rsid w:val="003A5D3F"/>
    <w:rsid w:val="003B0AF7"/>
    <w:rsid w:val="003B277C"/>
    <w:rsid w:val="003B3F33"/>
    <w:rsid w:val="003B519B"/>
    <w:rsid w:val="003C07B1"/>
    <w:rsid w:val="003C1BE9"/>
    <w:rsid w:val="003C7709"/>
    <w:rsid w:val="003D1909"/>
    <w:rsid w:val="003D548F"/>
    <w:rsid w:val="003D754B"/>
    <w:rsid w:val="003E73FE"/>
    <w:rsid w:val="003F0786"/>
    <w:rsid w:val="004054CB"/>
    <w:rsid w:val="00405E09"/>
    <w:rsid w:val="0040699F"/>
    <w:rsid w:val="00411364"/>
    <w:rsid w:val="004126ED"/>
    <w:rsid w:val="00413F04"/>
    <w:rsid w:val="00414007"/>
    <w:rsid w:val="00414246"/>
    <w:rsid w:val="00415974"/>
    <w:rsid w:val="00421769"/>
    <w:rsid w:val="0042452C"/>
    <w:rsid w:val="00426C50"/>
    <w:rsid w:val="0042718E"/>
    <w:rsid w:val="004349B4"/>
    <w:rsid w:val="00436D8F"/>
    <w:rsid w:val="00436FDA"/>
    <w:rsid w:val="00437D6A"/>
    <w:rsid w:val="00437ED8"/>
    <w:rsid w:val="00445230"/>
    <w:rsid w:val="00446464"/>
    <w:rsid w:val="0045243A"/>
    <w:rsid w:val="00453408"/>
    <w:rsid w:val="00453FE3"/>
    <w:rsid w:val="00454FF7"/>
    <w:rsid w:val="00457610"/>
    <w:rsid w:val="004576B1"/>
    <w:rsid w:val="004576C9"/>
    <w:rsid w:val="00457D3E"/>
    <w:rsid w:val="004602E3"/>
    <w:rsid w:val="00461A9E"/>
    <w:rsid w:val="00461F6F"/>
    <w:rsid w:val="00466A8E"/>
    <w:rsid w:val="00467F39"/>
    <w:rsid w:val="00472832"/>
    <w:rsid w:val="004762DB"/>
    <w:rsid w:val="00483935"/>
    <w:rsid w:val="00483BF8"/>
    <w:rsid w:val="004874E5"/>
    <w:rsid w:val="004930C2"/>
    <w:rsid w:val="00494925"/>
    <w:rsid w:val="00496B73"/>
    <w:rsid w:val="004A07A2"/>
    <w:rsid w:val="004A26EC"/>
    <w:rsid w:val="004A4530"/>
    <w:rsid w:val="004A6E96"/>
    <w:rsid w:val="004B0869"/>
    <w:rsid w:val="004B1193"/>
    <w:rsid w:val="004B28E1"/>
    <w:rsid w:val="004B387D"/>
    <w:rsid w:val="004B3E24"/>
    <w:rsid w:val="004B4316"/>
    <w:rsid w:val="004B5E41"/>
    <w:rsid w:val="004B7551"/>
    <w:rsid w:val="004C0163"/>
    <w:rsid w:val="004C5FCC"/>
    <w:rsid w:val="004C7526"/>
    <w:rsid w:val="004D0377"/>
    <w:rsid w:val="004D7494"/>
    <w:rsid w:val="004D7FA6"/>
    <w:rsid w:val="004E1273"/>
    <w:rsid w:val="004E1B7D"/>
    <w:rsid w:val="004E340D"/>
    <w:rsid w:val="004E6EED"/>
    <w:rsid w:val="004F0320"/>
    <w:rsid w:val="004F0A5F"/>
    <w:rsid w:val="004F315C"/>
    <w:rsid w:val="004F78A2"/>
    <w:rsid w:val="005071F5"/>
    <w:rsid w:val="00507DD3"/>
    <w:rsid w:val="00510416"/>
    <w:rsid w:val="005128EE"/>
    <w:rsid w:val="005128F9"/>
    <w:rsid w:val="00520EBA"/>
    <w:rsid w:val="00524BDD"/>
    <w:rsid w:val="00524F18"/>
    <w:rsid w:val="00526105"/>
    <w:rsid w:val="0053544E"/>
    <w:rsid w:val="00535C10"/>
    <w:rsid w:val="00541A72"/>
    <w:rsid w:val="0054269D"/>
    <w:rsid w:val="00544E23"/>
    <w:rsid w:val="00547693"/>
    <w:rsid w:val="005516CC"/>
    <w:rsid w:val="0055355B"/>
    <w:rsid w:val="0055489C"/>
    <w:rsid w:val="00555F17"/>
    <w:rsid w:val="005563D5"/>
    <w:rsid w:val="00556C6A"/>
    <w:rsid w:val="0056017A"/>
    <w:rsid w:val="0056122B"/>
    <w:rsid w:val="0056204A"/>
    <w:rsid w:val="00562CB8"/>
    <w:rsid w:val="005630C4"/>
    <w:rsid w:val="00565012"/>
    <w:rsid w:val="0057440A"/>
    <w:rsid w:val="00575805"/>
    <w:rsid w:val="00576821"/>
    <w:rsid w:val="00576A41"/>
    <w:rsid w:val="00582CEF"/>
    <w:rsid w:val="00584906"/>
    <w:rsid w:val="00586088"/>
    <w:rsid w:val="00586E5D"/>
    <w:rsid w:val="0059162D"/>
    <w:rsid w:val="00591F4C"/>
    <w:rsid w:val="00594959"/>
    <w:rsid w:val="00595F68"/>
    <w:rsid w:val="00596277"/>
    <w:rsid w:val="005979F5"/>
    <w:rsid w:val="005A37AD"/>
    <w:rsid w:val="005A737A"/>
    <w:rsid w:val="005B53FF"/>
    <w:rsid w:val="005B6C59"/>
    <w:rsid w:val="005B70F9"/>
    <w:rsid w:val="005B77A0"/>
    <w:rsid w:val="005B77DD"/>
    <w:rsid w:val="005C50B6"/>
    <w:rsid w:val="005D081A"/>
    <w:rsid w:val="005D269B"/>
    <w:rsid w:val="005D327A"/>
    <w:rsid w:val="005D552B"/>
    <w:rsid w:val="005D5DA5"/>
    <w:rsid w:val="005D7C6B"/>
    <w:rsid w:val="005E2390"/>
    <w:rsid w:val="005E3F60"/>
    <w:rsid w:val="005E4641"/>
    <w:rsid w:val="005E4BDF"/>
    <w:rsid w:val="005E56D7"/>
    <w:rsid w:val="005E5E66"/>
    <w:rsid w:val="005F0A1E"/>
    <w:rsid w:val="005F1A21"/>
    <w:rsid w:val="005F1B47"/>
    <w:rsid w:val="005F1B75"/>
    <w:rsid w:val="005F5996"/>
    <w:rsid w:val="005F76C2"/>
    <w:rsid w:val="00600611"/>
    <w:rsid w:val="00606D70"/>
    <w:rsid w:val="00607144"/>
    <w:rsid w:val="006156BC"/>
    <w:rsid w:val="00620C2B"/>
    <w:rsid w:val="006211B2"/>
    <w:rsid w:val="00625769"/>
    <w:rsid w:val="00625CB8"/>
    <w:rsid w:val="00626AF3"/>
    <w:rsid w:val="0062752A"/>
    <w:rsid w:val="00631FC6"/>
    <w:rsid w:val="00633FA0"/>
    <w:rsid w:val="00635EEB"/>
    <w:rsid w:val="006377A6"/>
    <w:rsid w:val="00646320"/>
    <w:rsid w:val="0065035F"/>
    <w:rsid w:val="00651217"/>
    <w:rsid w:val="006515FD"/>
    <w:rsid w:val="00654A8D"/>
    <w:rsid w:val="00661755"/>
    <w:rsid w:val="0066356A"/>
    <w:rsid w:val="00664E4C"/>
    <w:rsid w:val="0067303F"/>
    <w:rsid w:val="00674C35"/>
    <w:rsid w:val="00674DDF"/>
    <w:rsid w:val="00675AA1"/>
    <w:rsid w:val="00676C1F"/>
    <w:rsid w:val="00681FDB"/>
    <w:rsid w:val="0068590D"/>
    <w:rsid w:val="006865EA"/>
    <w:rsid w:val="0069531F"/>
    <w:rsid w:val="006A000F"/>
    <w:rsid w:val="006A0130"/>
    <w:rsid w:val="006A01BA"/>
    <w:rsid w:val="006B11CF"/>
    <w:rsid w:val="006B4128"/>
    <w:rsid w:val="006B4C13"/>
    <w:rsid w:val="006B4F42"/>
    <w:rsid w:val="006C2CAF"/>
    <w:rsid w:val="006C3BFD"/>
    <w:rsid w:val="006C4D12"/>
    <w:rsid w:val="006C7CE7"/>
    <w:rsid w:val="006D0365"/>
    <w:rsid w:val="006E1B47"/>
    <w:rsid w:val="006E38EB"/>
    <w:rsid w:val="006E495D"/>
    <w:rsid w:val="006E56D2"/>
    <w:rsid w:val="006F0C9C"/>
    <w:rsid w:val="006F4980"/>
    <w:rsid w:val="006F4993"/>
    <w:rsid w:val="007002E2"/>
    <w:rsid w:val="00702FDC"/>
    <w:rsid w:val="00704F95"/>
    <w:rsid w:val="00705035"/>
    <w:rsid w:val="00705C4C"/>
    <w:rsid w:val="00706069"/>
    <w:rsid w:val="0071188B"/>
    <w:rsid w:val="00714CF4"/>
    <w:rsid w:val="00715441"/>
    <w:rsid w:val="00722B11"/>
    <w:rsid w:val="00727983"/>
    <w:rsid w:val="00735219"/>
    <w:rsid w:val="0074279C"/>
    <w:rsid w:val="00743C2B"/>
    <w:rsid w:val="00745C94"/>
    <w:rsid w:val="00746791"/>
    <w:rsid w:val="00751C35"/>
    <w:rsid w:val="007614DD"/>
    <w:rsid w:val="00761B97"/>
    <w:rsid w:val="007638C1"/>
    <w:rsid w:val="0076595F"/>
    <w:rsid w:val="007659D6"/>
    <w:rsid w:val="00765A22"/>
    <w:rsid w:val="00765FE8"/>
    <w:rsid w:val="007705BF"/>
    <w:rsid w:val="00770E98"/>
    <w:rsid w:val="0077579A"/>
    <w:rsid w:val="007778EB"/>
    <w:rsid w:val="00777A60"/>
    <w:rsid w:val="007807E5"/>
    <w:rsid w:val="00780D02"/>
    <w:rsid w:val="00786345"/>
    <w:rsid w:val="007866EA"/>
    <w:rsid w:val="0078796E"/>
    <w:rsid w:val="0079292F"/>
    <w:rsid w:val="007930F4"/>
    <w:rsid w:val="007934D3"/>
    <w:rsid w:val="00794167"/>
    <w:rsid w:val="007945C5"/>
    <w:rsid w:val="00795A3B"/>
    <w:rsid w:val="007A1ACE"/>
    <w:rsid w:val="007A1F01"/>
    <w:rsid w:val="007A47F8"/>
    <w:rsid w:val="007A488A"/>
    <w:rsid w:val="007A4DA5"/>
    <w:rsid w:val="007A596C"/>
    <w:rsid w:val="007A6031"/>
    <w:rsid w:val="007B169C"/>
    <w:rsid w:val="007B1A61"/>
    <w:rsid w:val="007B28EB"/>
    <w:rsid w:val="007B4D8F"/>
    <w:rsid w:val="007B62CA"/>
    <w:rsid w:val="007C1FAB"/>
    <w:rsid w:val="007C37B7"/>
    <w:rsid w:val="007C577F"/>
    <w:rsid w:val="007C72ED"/>
    <w:rsid w:val="007C77B0"/>
    <w:rsid w:val="007D22F0"/>
    <w:rsid w:val="007D7DB0"/>
    <w:rsid w:val="007E0FAF"/>
    <w:rsid w:val="007E3D7A"/>
    <w:rsid w:val="007E5975"/>
    <w:rsid w:val="007E6444"/>
    <w:rsid w:val="007E7468"/>
    <w:rsid w:val="007F0517"/>
    <w:rsid w:val="007F0FFA"/>
    <w:rsid w:val="007F1897"/>
    <w:rsid w:val="007F4CF0"/>
    <w:rsid w:val="007F5089"/>
    <w:rsid w:val="007F5E06"/>
    <w:rsid w:val="008000EB"/>
    <w:rsid w:val="00800E6B"/>
    <w:rsid w:val="008029BC"/>
    <w:rsid w:val="0080370A"/>
    <w:rsid w:val="008057A0"/>
    <w:rsid w:val="00806E0A"/>
    <w:rsid w:val="00807704"/>
    <w:rsid w:val="00807B11"/>
    <w:rsid w:val="00807F97"/>
    <w:rsid w:val="00816E88"/>
    <w:rsid w:val="008173B1"/>
    <w:rsid w:val="0082081B"/>
    <w:rsid w:val="00826A12"/>
    <w:rsid w:val="008310B7"/>
    <w:rsid w:val="00831C6D"/>
    <w:rsid w:val="00832D11"/>
    <w:rsid w:val="00834F3B"/>
    <w:rsid w:val="008355E1"/>
    <w:rsid w:val="00843ED2"/>
    <w:rsid w:val="008444E7"/>
    <w:rsid w:val="00844ACD"/>
    <w:rsid w:val="00850010"/>
    <w:rsid w:val="008528C7"/>
    <w:rsid w:val="00853246"/>
    <w:rsid w:val="0085397E"/>
    <w:rsid w:val="0086195A"/>
    <w:rsid w:val="00862393"/>
    <w:rsid w:val="0086241E"/>
    <w:rsid w:val="00865A1D"/>
    <w:rsid w:val="00867D23"/>
    <w:rsid w:val="00870657"/>
    <w:rsid w:val="008718C4"/>
    <w:rsid w:val="00871B1D"/>
    <w:rsid w:val="00873398"/>
    <w:rsid w:val="00874204"/>
    <w:rsid w:val="00874354"/>
    <w:rsid w:val="008773CE"/>
    <w:rsid w:val="008801A6"/>
    <w:rsid w:val="00881CE1"/>
    <w:rsid w:val="00887C7B"/>
    <w:rsid w:val="0089068A"/>
    <w:rsid w:val="00893EDF"/>
    <w:rsid w:val="00893F2E"/>
    <w:rsid w:val="00895948"/>
    <w:rsid w:val="00896086"/>
    <w:rsid w:val="008A05AE"/>
    <w:rsid w:val="008A142C"/>
    <w:rsid w:val="008A4DDC"/>
    <w:rsid w:val="008B105F"/>
    <w:rsid w:val="008B136A"/>
    <w:rsid w:val="008B14DE"/>
    <w:rsid w:val="008B1D61"/>
    <w:rsid w:val="008B26A1"/>
    <w:rsid w:val="008B3E8B"/>
    <w:rsid w:val="008B406D"/>
    <w:rsid w:val="008B48C8"/>
    <w:rsid w:val="008B55AF"/>
    <w:rsid w:val="008B6F93"/>
    <w:rsid w:val="008C11EE"/>
    <w:rsid w:val="008C3960"/>
    <w:rsid w:val="008C56AD"/>
    <w:rsid w:val="008D6A2B"/>
    <w:rsid w:val="008D76C5"/>
    <w:rsid w:val="008D78A4"/>
    <w:rsid w:val="008E1764"/>
    <w:rsid w:val="008E3364"/>
    <w:rsid w:val="008E3F0E"/>
    <w:rsid w:val="008E6DEA"/>
    <w:rsid w:val="008F20E6"/>
    <w:rsid w:val="008F6C74"/>
    <w:rsid w:val="009011AA"/>
    <w:rsid w:val="0090365D"/>
    <w:rsid w:val="00905A60"/>
    <w:rsid w:val="00905FDC"/>
    <w:rsid w:val="00911CE5"/>
    <w:rsid w:val="009179F1"/>
    <w:rsid w:val="0092067B"/>
    <w:rsid w:val="00922884"/>
    <w:rsid w:val="00922D6F"/>
    <w:rsid w:val="00923F01"/>
    <w:rsid w:val="00924577"/>
    <w:rsid w:val="00924CAB"/>
    <w:rsid w:val="009303A9"/>
    <w:rsid w:val="0093773A"/>
    <w:rsid w:val="00937E1A"/>
    <w:rsid w:val="00940D3A"/>
    <w:rsid w:val="009438E6"/>
    <w:rsid w:val="00943D0F"/>
    <w:rsid w:val="00946F81"/>
    <w:rsid w:val="00947C8A"/>
    <w:rsid w:val="00951EE3"/>
    <w:rsid w:val="00952C9E"/>
    <w:rsid w:val="009557AD"/>
    <w:rsid w:val="00960601"/>
    <w:rsid w:val="009623A3"/>
    <w:rsid w:val="00964601"/>
    <w:rsid w:val="00965F6C"/>
    <w:rsid w:val="009727BF"/>
    <w:rsid w:val="009751AF"/>
    <w:rsid w:val="0097585A"/>
    <w:rsid w:val="009770A5"/>
    <w:rsid w:val="00982FB8"/>
    <w:rsid w:val="00983D75"/>
    <w:rsid w:val="00990568"/>
    <w:rsid w:val="009911A8"/>
    <w:rsid w:val="009936BF"/>
    <w:rsid w:val="00994819"/>
    <w:rsid w:val="00995516"/>
    <w:rsid w:val="009A343B"/>
    <w:rsid w:val="009A5C14"/>
    <w:rsid w:val="009A602F"/>
    <w:rsid w:val="009B0A7A"/>
    <w:rsid w:val="009B2345"/>
    <w:rsid w:val="009C22B8"/>
    <w:rsid w:val="009C3858"/>
    <w:rsid w:val="009C5015"/>
    <w:rsid w:val="009C6C99"/>
    <w:rsid w:val="009C6E85"/>
    <w:rsid w:val="009D2022"/>
    <w:rsid w:val="009D5053"/>
    <w:rsid w:val="009E019B"/>
    <w:rsid w:val="009E07F2"/>
    <w:rsid w:val="009E2405"/>
    <w:rsid w:val="009E6DC9"/>
    <w:rsid w:val="009F272B"/>
    <w:rsid w:val="009F3014"/>
    <w:rsid w:val="009F3178"/>
    <w:rsid w:val="009F4C05"/>
    <w:rsid w:val="009F5FF0"/>
    <w:rsid w:val="009F7406"/>
    <w:rsid w:val="00A003B3"/>
    <w:rsid w:val="00A00868"/>
    <w:rsid w:val="00A013D1"/>
    <w:rsid w:val="00A03264"/>
    <w:rsid w:val="00A05030"/>
    <w:rsid w:val="00A1386A"/>
    <w:rsid w:val="00A14650"/>
    <w:rsid w:val="00A14D02"/>
    <w:rsid w:val="00A14F5B"/>
    <w:rsid w:val="00A167BE"/>
    <w:rsid w:val="00A2111D"/>
    <w:rsid w:val="00A2172F"/>
    <w:rsid w:val="00A21963"/>
    <w:rsid w:val="00A2212E"/>
    <w:rsid w:val="00A22935"/>
    <w:rsid w:val="00A23F22"/>
    <w:rsid w:val="00A2661D"/>
    <w:rsid w:val="00A30548"/>
    <w:rsid w:val="00A343A9"/>
    <w:rsid w:val="00A375EF"/>
    <w:rsid w:val="00A42D2D"/>
    <w:rsid w:val="00A42E2A"/>
    <w:rsid w:val="00A521C4"/>
    <w:rsid w:val="00A52A8D"/>
    <w:rsid w:val="00A52B03"/>
    <w:rsid w:val="00A52CC6"/>
    <w:rsid w:val="00A5342D"/>
    <w:rsid w:val="00A53DEF"/>
    <w:rsid w:val="00A546C1"/>
    <w:rsid w:val="00A5717A"/>
    <w:rsid w:val="00A57DB9"/>
    <w:rsid w:val="00A63DBF"/>
    <w:rsid w:val="00A655C9"/>
    <w:rsid w:val="00A67D86"/>
    <w:rsid w:val="00A71C9C"/>
    <w:rsid w:val="00A76756"/>
    <w:rsid w:val="00A80062"/>
    <w:rsid w:val="00A827DE"/>
    <w:rsid w:val="00A83426"/>
    <w:rsid w:val="00A85355"/>
    <w:rsid w:val="00A9058D"/>
    <w:rsid w:val="00A90EB9"/>
    <w:rsid w:val="00A929E4"/>
    <w:rsid w:val="00A92D15"/>
    <w:rsid w:val="00A92EFA"/>
    <w:rsid w:val="00A9558B"/>
    <w:rsid w:val="00A97A50"/>
    <w:rsid w:val="00AA0743"/>
    <w:rsid w:val="00AA19BE"/>
    <w:rsid w:val="00AA1DDC"/>
    <w:rsid w:val="00AA4947"/>
    <w:rsid w:val="00AB26D0"/>
    <w:rsid w:val="00AB5F9E"/>
    <w:rsid w:val="00AB7E7B"/>
    <w:rsid w:val="00AC0288"/>
    <w:rsid w:val="00AC4B97"/>
    <w:rsid w:val="00AC51E3"/>
    <w:rsid w:val="00AD0575"/>
    <w:rsid w:val="00AD0866"/>
    <w:rsid w:val="00AD11A9"/>
    <w:rsid w:val="00AD2168"/>
    <w:rsid w:val="00AD3C21"/>
    <w:rsid w:val="00AD422D"/>
    <w:rsid w:val="00AD6A73"/>
    <w:rsid w:val="00AD6BA0"/>
    <w:rsid w:val="00AE0A51"/>
    <w:rsid w:val="00AE1A70"/>
    <w:rsid w:val="00AE1BD9"/>
    <w:rsid w:val="00AF1A45"/>
    <w:rsid w:val="00AF3075"/>
    <w:rsid w:val="00AF3889"/>
    <w:rsid w:val="00AF62D7"/>
    <w:rsid w:val="00AF794D"/>
    <w:rsid w:val="00B0176B"/>
    <w:rsid w:val="00B02507"/>
    <w:rsid w:val="00B031E0"/>
    <w:rsid w:val="00B0463A"/>
    <w:rsid w:val="00B06194"/>
    <w:rsid w:val="00B071F4"/>
    <w:rsid w:val="00B12989"/>
    <w:rsid w:val="00B139C3"/>
    <w:rsid w:val="00B15537"/>
    <w:rsid w:val="00B21A2E"/>
    <w:rsid w:val="00B23C7B"/>
    <w:rsid w:val="00B2541B"/>
    <w:rsid w:val="00B25743"/>
    <w:rsid w:val="00B270F8"/>
    <w:rsid w:val="00B27FF3"/>
    <w:rsid w:val="00B346C6"/>
    <w:rsid w:val="00B378D5"/>
    <w:rsid w:val="00B419E7"/>
    <w:rsid w:val="00B41E28"/>
    <w:rsid w:val="00B44578"/>
    <w:rsid w:val="00B51B4B"/>
    <w:rsid w:val="00B52060"/>
    <w:rsid w:val="00B523FB"/>
    <w:rsid w:val="00B53C04"/>
    <w:rsid w:val="00B53C22"/>
    <w:rsid w:val="00B53E0E"/>
    <w:rsid w:val="00B56B7C"/>
    <w:rsid w:val="00B6283C"/>
    <w:rsid w:val="00B6370F"/>
    <w:rsid w:val="00B63D95"/>
    <w:rsid w:val="00B65A90"/>
    <w:rsid w:val="00B71BA9"/>
    <w:rsid w:val="00B721CE"/>
    <w:rsid w:val="00B7545C"/>
    <w:rsid w:val="00B75BD6"/>
    <w:rsid w:val="00B75C80"/>
    <w:rsid w:val="00B7727F"/>
    <w:rsid w:val="00B81FAF"/>
    <w:rsid w:val="00B82E47"/>
    <w:rsid w:val="00B8514A"/>
    <w:rsid w:val="00B857B9"/>
    <w:rsid w:val="00B85F2E"/>
    <w:rsid w:val="00B93E4D"/>
    <w:rsid w:val="00B95E25"/>
    <w:rsid w:val="00BA16AC"/>
    <w:rsid w:val="00BA55F3"/>
    <w:rsid w:val="00BA6906"/>
    <w:rsid w:val="00BB1FA7"/>
    <w:rsid w:val="00BB3CFE"/>
    <w:rsid w:val="00BB45C8"/>
    <w:rsid w:val="00BC41EE"/>
    <w:rsid w:val="00BD0CFE"/>
    <w:rsid w:val="00BD1BD0"/>
    <w:rsid w:val="00BD3907"/>
    <w:rsid w:val="00BD5D14"/>
    <w:rsid w:val="00BD61D3"/>
    <w:rsid w:val="00BD690B"/>
    <w:rsid w:val="00BD7A3F"/>
    <w:rsid w:val="00BE1105"/>
    <w:rsid w:val="00BE25E2"/>
    <w:rsid w:val="00BE522D"/>
    <w:rsid w:val="00BE75DE"/>
    <w:rsid w:val="00BF01CA"/>
    <w:rsid w:val="00BF0E30"/>
    <w:rsid w:val="00BF11A9"/>
    <w:rsid w:val="00BF1E00"/>
    <w:rsid w:val="00BF5049"/>
    <w:rsid w:val="00BF577C"/>
    <w:rsid w:val="00BF6359"/>
    <w:rsid w:val="00C00506"/>
    <w:rsid w:val="00C012D4"/>
    <w:rsid w:val="00C046E0"/>
    <w:rsid w:val="00C111BE"/>
    <w:rsid w:val="00C11A2D"/>
    <w:rsid w:val="00C14613"/>
    <w:rsid w:val="00C14B27"/>
    <w:rsid w:val="00C14D10"/>
    <w:rsid w:val="00C20A21"/>
    <w:rsid w:val="00C223D4"/>
    <w:rsid w:val="00C24F7C"/>
    <w:rsid w:val="00C250AF"/>
    <w:rsid w:val="00C313BA"/>
    <w:rsid w:val="00C31EA3"/>
    <w:rsid w:val="00C3307A"/>
    <w:rsid w:val="00C3314A"/>
    <w:rsid w:val="00C33884"/>
    <w:rsid w:val="00C33ABD"/>
    <w:rsid w:val="00C45FB6"/>
    <w:rsid w:val="00C53547"/>
    <w:rsid w:val="00C5412F"/>
    <w:rsid w:val="00C54BC5"/>
    <w:rsid w:val="00C61096"/>
    <w:rsid w:val="00C6217E"/>
    <w:rsid w:val="00C6562F"/>
    <w:rsid w:val="00C67AC0"/>
    <w:rsid w:val="00C71B79"/>
    <w:rsid w:val="00C734DE"/>
    <w:rsid w:val="00C75412"/>
    <w:rsid w:val="00C76C83"/>
    <w:rsid w:val="00C80E96"/>
    <w:rsid w:val="00C84549"/>
    <w:rsid w:val="00C84DB6"/>
    <w:rsid w:val="00C91AFB"/>
    <w:rsid w:val="00CA08A7"/>
    <w:rsid w:val="00CA3703"/>
    <w:rsid w:val="00CA4314"/>
    <w:rsid w:val="00CA44D1"/>
    <w:rsid w:val="00CA4D4A"/>
    <w:rsid w:val="00CA51C8"/>
    <w:rsid w:val="00CA59DE"/>
    <w:rsid w:val="00CA623E"/>
    <w:rsid w:val="00CA7162"/>
    <w:rsid w:val="00CB643F"/>
    <w:rsid w:val="00CB6C0C"/>
    <w:rsid w:val="00CC0E7F"/>
    <w:rsid w:val="00CC1041"/>
    <w:rsid w:val="00CC27DB"/>
    <w:rsid w:val="00CC3809"/>
    <w:rsid w:val="00CC6690"/>
    <w:rsid w:val="00CC7C0F"/>
    <w:rsid w:val="00CD697C"/>
    <w:rsid w:val="00CE1854"/>
    <w:rsid w:val="00CF12C2"/>
    <w:rsid w:val="00CF2E0F"/>
    <w:rsid w:val="00CF3229"/>
    <w:rsid w:val="00CF3A96"/>
    <w:rsid w:val="00D038B0"/>
    <w:rsid w:val="00D04B48"/>
    <w:rsid w:val="00D10CAC"/>
    <w:rsid w:val="00D1796D"/>
    <w:rsid w:val="00D21225"/>
    <w:rsid w:val="00D21440"/>
    <w:rsid w:val="00D22FAD"/>
    <w:rsid w:val="00D2409B"/>
    <w:rsid w:val="00D31DAE"/>
    <w:rsid w:val="00D33896"/>
    <w:rsid w:val="00D371F7"/>
    <w:rsid w:val="00D37FA9"/>
    <w:rsid w:val="00D40349"/>
    <w:rsid w:val="00D4092C"/>
    <w:rsid w:val="00D434CB"/>
    <w:rsid w:val="00D45036"/>
    <w:rsid w:val="00D457D7"/>
    <w:rsid w:val="00D46FBB"/>
    <w:rsid w:val="00D51FDC"/>
    <w:rsid w:val="00D536F0"/>
    <w:rsid w:val="00D53785"/>
    <w:rsid w:val="00D54169"/>
    <w:rsid w:val="00D57AA0"/>
    <w:rsid w:val="00D60D41"/>
    <w:rsid w:val="00D60DA3"/>
    <w:rsid w:val="00D60F59"/>
    <w:rsid w:val="00D61B42"/>
    <w:rsid w:val="00D63B7E"/>
    <w:rsid w:val="00D65B0A"/>
    <w:rsid w:val="00D731D4"/>
    <w:rsid w:val="00D74379"/>
    <w:rsid w:val="00D74DD1"/>
    <w:rsid w:val="00D7687F"/>
    <w:rsid w:val="00D77A07"/>
    <w:rsid w:val="00D8115E"/>
    <w:rsid w:val="00D836DF"/>
    <w:rsid w:val="00D840F0"/>
    <w:rsid w:val="00D908F3"/>
    <w:rsid w:val="00D95B41"/>
    <w:rsid w:val="00D95DD4"/>
    <w:rsid w:val="00D96383"/>
    <w:rsid w:val="00D966F0"/>
    <w:rsid w:val="00D96934"/>
    <w:rsid w:val="00DA1C7F"/>
    <w:rsid w:val="00DB028C"/>
    <w:rsid w:val="00DB0A56"/>
    <w:rsid w:val="00DB217B"/>
    <w:rsid w:val="00DB3AEC"/>
    <w:rsid w:val="00DB6C56"/>
    <w:rsid w:val="00DB73B7"/>
    <w:rsid w:val="00DC1CC9"/>
    <w:rsid w:val="00DC5049"/>
    <w:rsid w:val="00DC6F5E"/>
    <w:rsid w:val="00DC7F41"/>
    <w:rsid w:val="00DD42C1"/>
    <w:rsid w:val="00DD474E"/>
    <w:rsid w:val="00DD61D4"/>
    <w:rsid w:val="00DD70FB"/>
    <w:rsid w:val="00DE04C6"/>
    <w:rsid w:val="00DE2146"/>
    <w:rsid w:val="00DE2237"/>
    <w:rsid w:val="00DE5CB2"/>
    <w:rsid w:val="00DF2C0B"/>
    <w:rsid w:val="00DF531C"/>
    <w:rsid w:val="00DF60DF"/>
    <w:rsid w:val="00DF77BF"/>
    <w:rsid w:val="00E014F2"/>
    <w:rsid w:val="00E01844"/>
    <w:rsid w:val="00E024D0"/>
    <w:rsid w:val="00E03938"/>
    <w:rsid w:val="00E04B62"/>
    <w:rsid w:val="00E064DE"/>
    <w:rsid w:val="00E06C3E"/>
    <w:rsid w:val="00E076EC"/>
    <w:rsid w:val="00E111DE"/>
    <w:rsid w:val="00E157D5"/>
    <w:rsid w:val="00E17660"/>
    <w:rsid w:val="00E204CC"/>
    <w:rsid w:val="00E20A4C"/>
    <w:rsid w:val="00E21361"/>
    <w:rsid w:val="00E21A1C"/>
    <w:rsid w:val="00E23F59"/>
    <w:rsid w:val="00E254E6"/>
    <w:rsid w:val="00E26B70"/>
    <w:rsid w:val="00E27646"/>
    <w:rsid w:val="00E30218"/>
    <w:rsid w:val="00E30BA2"/>
    <w:rsid w:val="00E337B1"/>
    <w:rsid w:val="00E33E6A"/>
    <w:rsid w:val="00E355BC"/>
    <w:rsid w:val="00E41603"/>
    <w:rsid w:val="00E4546E"/>
    <w:rsid w:val="00E46DE8"/>
    <w:rsid w:val="00E50037"/>
    <w:rsid w:val="00E6159C"/>
    <w:rsid w:val="00E62BB4"/>
    <w:rsid w:val="00E652E7"/>
    <w:rsid w:val="00E655F8"/>
    <w:rsid w:val="00E65731"/>
    <w:rsid w:val="00E67516"/>
    <w:rsid w:val="00E67730"/>
    <w:rsid w:val="00E7023A"/>
    <w:rsid w:val="00E703D7"/>
    <w:rsid w:val="00E73E43"/>
    <w:rsid w:val="00E75D11"/>
    <w:rsid w:val="00E75F84"/>
    <w:rsid w:val="00E804C4"/>
    <w:rsid w:val="00E93330"/>
    <w:rsid w:val="00EA4460"/>
    <w:rsid w:val="00EA64AB"/>
    <w:rsid w:val="00EA6D05"/>
    <w:rsid w:val="00EB17B7"/>
    <w:rsid w:val="00EB32C1"/>
    <w:rsid w:val="00EB355D"/>
    <w:rsid w:val="00EC3D8C"/>
    <w:rsid w:val="00EC4260"/>
    <w:rsid w:val="00EC5A46"/>
    <w:rsid w:val="00EC7D33"/>
    <w:rsid w:val="00ED01A4"/>
    <w:rsid w:val="00ED5E9A"/>
    <w:rsid w:val="00EE1DFE"/>
    <w:rsid w:val="00EE5CAD"/>
    <w:rsid w:val="00EF071F"/>
    <w:rsid w:val="00EF0FCC"/>
    <w:rsid w:val="00EF19E3"/>
    <w:rsid w:val="00EF2E2C"/>
    <w:rsid w:val="00EF2FF4"/>
    <w:rsid w:val="00EF4CA5"/>
    <w:rsid w:val="00F02757"/>
    <w:rsid w:val="00F02D5E"/>
    <w:rsid w:val="00F05EBC"/>
    <w:rsid w:val="00F05FFC"/>
    <w:rsid w:val="00F06962"/>
    <w:rsid w:val="00F071A1"/>
    <w:rsid w:val="00F07B70"/>
    <w:rsid w:val="00F07BF5"/>
    <w:rsid w:val="00F116F3"/>
    <w:rsid w:val="00F12DE7"/>
    <w:rsid w:val="00F159AE"/>
    <w:rsid w:val="00F20714"/>
    <w:rsid w:val="00F22264"/>
    <w:rsid w:val="00F257EA"/>
    <w:rsid w:val="00F26C83"/>
    <w:rsid w:val="00F27BA3"/>
    <w:rsid w:val="00F30C3E"/>
    <w:rsid w:val="00F30F11"/>
    <w:rsid w:val="00F35E6A"/>
    <w:rsid w:val="00F37599"/>
    <w:rsid w:val="00F40ADF"/>
    <w:rsid w:val="00F42F6A"/>
    <w:rsid w:val="00F456B3"/>
    <w:rsid w:val="00F47404"/>
    <w:rsid w:val="00F4791A"/>
    <w:rsid w:val="00F530C7"/>
    <w:rsid w:val="00F7100D"/>
    <w:rsid w:val="00F72D5C"/>
    <w:rsid w:val="00F73ED1"/>
    <w:rsid w:val="00F77FB6"/>
    <w:rsid w:val="00F77FE1"/>
    <w:rsid w:val="00F854C5"/>
    <w:rsid w:val="00F85E0F"/>
    <w:rsid w:val="00F86729"/>
    <w:rsid w:val="00F86F1F"/>
    <w:rsid w:val="00F87D21"/>
    <w:rsid w:val="00F903B8"/>
    <w:rsid w:val="00F91811"/>
    <w:rsid w:val="00F93A86"/>
    <w:rsid w:val="00FA1597"/>
    <w:rsid w:val="00FA4ACC"/>
    <w:rsid w:val="00FA556B"/>
    <w:rsid w:val="00FA7324"/>
    <w:rsid w:val="00FB2AF7"/>
    <w:rsid w:val="00FB527B"/>
    <w:rsid w:val="00FC0969"/>
    <w:rsid w:val="00FC55D8"/>
    <w:rsid w:val="00FD2BC8"/>
    <w:rsid w:val="00FE0B12"/>
    <w:rsid w:val="00FE1555"/>
    <w:rsid w:val="00FE2750"/>
    <w:rsid w:val="00FE6E0F"/>
    <w:rsid w:val="00FF18D8"/>
    <w:rsid w:val="00FF3D05"/>
    <w:rsid w:val="00FF48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09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C3D8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rsid w:val="000405AD"/>
    <w:rPr>
      <w:sz w:val="20"/>
      <w:szCs w:val="20"/>
    </w:rPr>
  </w:style>
  <w:style w:type="character" w:styleId="FootnoteReference">
    <w:name w:val="footnote reference"/>
    <w:basedOn w:val="DefaultParagraphFont"/>
    <w:uiPriority w:val="99"/>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before="120" w:after="0"/>
    </w:pPr>
    <w:rPr>
      <w:b/>
      <w:bCs/>
      <w:i/>
      <w:iCs/>
      <w:sz w:val="24"/>
      <w:szCs w:val="24"/>
    </w:rPr>
  </w:style>
  <w:style w:type="paragraph" w:styleId="TOC3">
    <w:name w:val="toc 3"/>
    <w:basedOn w:val="Normal"/>
    <w:next w:val="Normal"/>
    <w:autoRedefine/>
    <w:uiPriority w:val="39"/>
    <w:unhideWhenUsed/>
    <w:rsid w:val="001964B7"/>
    <w:pPr>
      <w:spacing w:after="0"/>
      <w:ind w:left="440"/>
    </w:pPr>
    <w:rPr>
      <w:sz w:val="20"/>
      <w:szCs w:val="20"/>
    </w:r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name">
    <w:name w:val="name"/>
    <w:basedOn w:val="DefaultParagraphFont"/>
    <w:rsid w:val="00E67516"/>
  </w:style>
  <w:style w:type="character" w:styleId="HTMLCite">
    <w:name w:val="HTML Cite"/>
    <w:basedOn w:val="DefaultParagraphFont"/>
    <w:uiPriority w:val="99"/>
    <w:semiHidden/>
    <w:unhideWhenUsed/>
    <w:rsid w:val="00E703D7"/>
    <w:rPr>
      <w:i/>
      <w:iCs/>
    </w:rPr>
  </w:style>
  <w:style w:type="paragraph" w:customStyle="1" w:styleId="bulletsli">
    <w:name w:val="bullets_li"/>
    <w:basedOn w:val="Normal"/>
    <w:rsid w:val="000E61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lug-metadata-note3">
    <w:name w:val="slug-metadata-note3"/>
    <w:basedOn w:val="DefaultParagraphFont"/>
    <w:rsid w:val="00B7727F"/>
    <w:rPr>
      <w:vanish w:val="0"/>
      <w:webHidden w:val="0"/>
      <w:specVanish w:val="0"/>
    </w:rPr>
  </w:style>
  <w:style w:type="character" w:customStyle="1" w:styleId="slug-ahead-of-print-date">
    <w:name w:val="slug-ahead-of-print-date"/>
    <w:basedOn w:val="DefaultParagraphFont"/>
    <w:rsid w:val="00B7727F"/>
  </w:style>
  <w:style w:type="character" w:customStyle="1" w:styleId="slug-doi">
    <w:name w:val="slug-doi"/>
    <w:basedOn w:val="DefaultParagraphFont"/>
    <w:rsid w:val="00B7727F"/>
  </w:style>
  <w:style w:type="character" w:customStyle="1" w:styleId="xn-chron">
    <w:name w:val="xn-chron"/>
    <w:basedOn w:val="DefaultParagraphFont"/>
    <w:rsid w:val="00600611"/>
  </w:style>
  <w:style w:type="character" w:customStyle="1" w:styleId="xn-money">
    <w:name w:val="xn-money"/>
    <w:basedOn w:val="DefaultParagraphFont"/>
    <w:rsid w:val="00600611"/>
  </w:style>
  <w:style w:type="paragraph" w:customStyle="1" w:styleId="permalinkable">
    <w:name w:val="permalinkable"/>
    <w:basedOn w:val="Normal"/>
    <w:rsid w:val="000172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s1">
    <w:name w:val="hs1"/>
    <w:basedOn w:val="Normal"/>
    <w:rsid w:val="00E03938"/>
    <w:pPr>
      <w:spacing w:before="100" w:beforeAutospacing="1" w:after="100" w:afterAutospacing="1" w:line="240" w:lineRule="auto"/>
    </w:pPr>
    <w:rPr>
      <w:rFonts w:ascii="Times New Roman" w:hAnsi="Times New Roman" w:cs="Times New Roman"/>
      <w:sz w:val="20"/>
      <w:szCs w:val="20"/>
      <w:lang w:eastAsia="en-AU"/>
    </w:rPr>
  </w:style>
  <w:style w:type="character" w:customStyle="1" w:styleId="hs17">
    <w:name w:val="hs17"/>
    <w:basedOn w:val="DefaultParagraphFont"/>
    <w:rsid w:val="00E03938"/>
    <w:rPr>
      <w:sz w:val="20"/>
      <w:szCs w:val="20"/>
    </w:rPr>
  </w:style>
  <w:style w:type="character" w:customStyle="1" w:styleId="journaltitle">
    <w:name w:val="journaltitle"/>
    <w:basedOn w:val="DefaultParagraphFont"/>
    <w:rsid w:val="0057440A"/>
  </w:style>
  <w:style w:type="character" w:customStyle="1" w:styleId="articlecitationyear">
    <w:name w:val="articlecitation_year"/>
    <w:basedOn w:val="DefaultParagraphFont"/>
    <w:rsid w:val="0057440A"/>
  </w:style>
  <w:style w:type="paragraph" w:styleId="TOC2">
    <w:name w:val="toc 2"/>
    <w:basedOn w:val="Normal"/>
    <w:next w:val="Normal"/>
    <w:autoRedefine/>
    <w:uiPriority w:val="39"/>
    <w:unhideWhenUsed/>
    <w:rsid w:val="00D536F0"/>
    <w:pPr>
      <w:spacing w:before="120" w:after="0"/>
      <w:ind w:left="220"/>
    </w:pPr>
    <w:rPr>
      <w:b/>
      <w:bCs/>
    </w:rPr>
  </w:style>
  <w:style w:type="paragraph" w:styleId="TOC4">
    <w:name w:val="toc 4"/>
    <w:basedOn w:val="Normal"/>
    <w:next w:val="Normal"/>
    <w:autoRedefine/>
    <w:uiPriority w:val="39"/>
    <w:unhideWhenUsed/>
    <w:rsid w:val="00D536F0"/>
    <w:pPr>
      <w:spacing w:after="0"/>
      <w:ind w:left="660"/>
    </w:pPr>
    <w:rPr>
      <w:sz w:val="20"/>
      <w:szCs w:val="20"/>
    </w:rPr>
  </w:style>
  <w:style w:type="paragraph" w:styleId="TOC5">
    <w:name w:val="toc 5"/>
    <w:basedOn w:val="Normal"/>
    <w:next w:val="Normal"/>
    <w:autoRedefine/>
    <w:uiPriority w:val="39"/>
    <w:unhideWhenUsed/>
    <w:rsid w:val="00D536F0"/>
    <w:pPr>
      <w:spacing w:after="0"/>
      <w:ind w:left="880"/>
    </w:pPr>
    <w:rPr>
      <w:sz w:val="20"/>
      <w:szCs w:val="20"/>
    </w:rPr>
  </w:style>
  <w:style w:type="paragraph" w:styleId="TOC6">
    <w:name w:val="toc 6"/>
    <w:basedOn w:val="Normal"/>
    <w:next w:val="Normal"/>
    <w:autoRedefine/>
    <w:uiPriority w:val="39"/>
    <w:unhideWhenUsed/>
    <w:rsid w:val="00D536F0"/>
    <w:pPr>
      <w:spacing w:after="0"/>
      <w:ind w:left="1100"/>
    </w:pPr>
    <w:rPr>
      <w:sz w:val="20"/>
      <w:szCs w:val="20"/>
    </w:rPr>
  </w:style>
  <w:style w:type="paragraph" w:styleId="TOC7">
    <w:name w:val="toc 7"/>
    <w:basedOn w:val="Normal"/>
    <w:next w:val="Normal"/>
    <w:autoRedefine/>
    <w:uiPriority w:val="39"/>
    <w:unhideWhenUsed/>
    <w:rsid w:val="00D536F0"/>
    <w:pPr>
      <w:spacing w:after="0"/>
      <w:ind w:left="1320"/>
    </w:pPr>
    <w:rPr>
      <w:sz w:val="20"/>
      <w:szCs w:val="20"/>
    </w:rPr>
  </w:style>
  <w:style w:type="paragraph" w:styleId="TOC8">
    <w:name w:val="toc 8"/>
    <w:basedOn w:val="Normal"/>
    <w:next w:val="Normal"/>
    <w:autoRedefine/>
    <w:uiPriority w:val="39"/>
    <w:unhideWhenUsed/>
    <w:rsid w:val="00D536F0"/>
    <w:pPr>
      <w:spacing w:after="0"/>
      <w:ind w:left="1540"/>
    </w:pPr>
    <w:rPr>
      <w:sz w:val="20"/>
      <w:szCs w:val="20"/>
    </w:rPr>
  </w:style>
  <w:style w:type="paragraph" w:styleId="TOC9">
    <w:name w:val="toc 9"/>
    <w:basedOn w:val="Normal"/>
    <w:next w:val="Normal"/>
    <w:autoRedefine/>
    <w:uiPriority w:val="39"/>
    <w:unhideWhenUsed/>
    <w:rsid w:val="00D536F0"/>
    <w:pPr>
      <w:spacing w:after="0"/>
      <w:ind w:left="1760"/>
    </w:pPr>
    <w:rPr>
      <w:sz w:val="20"/>
      <w:szCs w:val="20"/>
    </w:rPr>
  </w:style>
  <w:style w:type="character" w:customStyle="1" w:styleId="slug-doi2">
    <w:name w:val="slug-doi2"/>
    <w:basedOn w:val="DefaultParagraphFont"/>
    <w:rsid w:val="005B70F9"/>
  </w:style>
  <w:style w:type="character" w:customStyle="1" w:styleId="article-headermeta-info-label">
    <w:name w:val="article-header__meta-info-label"/>
    <w:basedOn w:val="DefaultParagraphFont"/>
    <w:rsid w:val="00AD0866"/>
  </w:style>
  <w:style w:type="character" w:customStyle="1" w:styleId="article-headermeta-info-data">
    <w:name w:val="article-header__meta-info-data"/>
    <w:basedOn w:val="DefaultParagraphFont"/>
    <w:rsid w:val="00AD0866"/>
  </w:style>
  <w:style w:type="character" w:styleId="FollowedHyperlink">
    <w:name w:val="FollowedHyperlink"/>
    <w:basedOn w:val="DefaultParagraphFont"/>
    <w:uiPriority w:val="99"/>
    <w:semiHidden/>
    <w:unhideWhenUsed/>
    <w:rsid w:val="00AD0866"/>
    <w:rPr>
      <w:color w:val="800080" w:themeColor="followedHyperlink"/>
      <w:u w:val="single"/>
    </w:rPr>
  </w:style>
  <w:style w:type="character" w:customStyle="1" w:styleId="doi1">
    <w:name w:val="doi1"/>
    <w:basedOn w:val="DefaultParagraphFont"/>
    <w:rsid w:val="008B26A1"/>
    <w:rPr>
      <w:color w:val="666666"/>
    </w:rPr>
  </w:style>
  <w:style w:type="character" w:customStyle="1" w:styleId="clear">
    <w:name w:val="clear"/>
    <w:basedOn w:val="DefaultParagraphFont"/>
    <w:rsid w:val="00A21963"/>
  </w:style>
  <w:style w:type="character" w:customStyle="1" w:styleId="Heading6Char">
    <w:name w:val="Heading 6 Char"/>
    <w:basedOn w:val="DefaultParagraphFont"/>
    <w:link w:val="Heading6"/>
    <w:uiPriority w:val="9"/>
    <w:semiHidden/>
    <w:rsid w:val="00D4092C"/>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EB1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EC3D8C"/>
    <w:rPr>
      <w:rFonts w:asciiTheme="majorHAnsi" w:eastAsiaTheme="majorEastAsia" w:hAnsiTheme="majorHAnsi" w:cstheme="majorBidi"/>
      <w:color w:val="404040" w:themeColor="text1" w:themeTint="BF"/>
      <w:sz w:val="20"/>
      <w:szCs w:val="20"/>
    </w:rPr>
  </w:style>
  <w:style w:type="paragraph" w:customStyle="1" w:styleId="ecxmsoplaintext">
    <w:name w:val="ecxmsoplaintext"/>
    <w:basedOn w:val="Normal"/>
    <w:rsid w:val="00172E65"/>
    <w:pPr>
      <w:spacing w:after="324" w:line="240" w:lineRule="auto"/>
    </w:pPr>
    <w:rPr>
      <w:rFonts w:ascii="Times New Roman" w:eastAsia="Times New Roman" w:hAnsi="Times New Roman" w:cs="Times New Roman"/>
      <w:sz w:val="24"/>
      <w:szCs w:val="24"/>
      <w:lang w:eastAsia="en-AU"/>
    </w:rPr>
  </w:style>
  <w:style w:type="character" w:customStyle="1" w:styleId="print-only">
    <w:name w:val="print-only"/>
    <w:basedOn w:val="DefaultParagraphFont"/>
    <w:rsid w:val="009E07F2"/>
  </w:style>
  <w:style w:type="paragraph" w:customStyle="1" w:styleId="hs51">
    <w:name w:val="hs51"/>
    <w:basedOn w:val="Normal"/>
    <w:rsid w:val="00FA556B"/>
    <w:pPr>
      <w:spacing w:after="0" w:line="240" w:lineRule="auto"/>
    </w:pPr>
    <w:rPr>
      <w:rFonts w:ascii="Times New Roman" w:hAnsi="Times New Roman" w:cs="Times New Roman"/>
      <w:lang w:eastAsia="en-AU"/>
    </w:rPr>
  </w:style>
  <w:style w:type="character" w:customStyle="1" w:styleId="hs431">
    <w:name w:val="hs431"/>
    <w:basedOn w:val="DefaultParagraphFont"/>
    <w:rsid w:val="00FA556B"/>
    <w:rPr>
      <w:color w:val="000000"/>
      <w:sz w:val="18"/>
      <w:szCs w:val="18"/>
    </w:rPr>
  </w:style>
  <w:style w:type="character" w:customStyle="1" w:styleId="hs441">
    <w:name w:val="hs441"/>
    <w:basedOn w:val="DefaultParagraphFont"/>
    <w:rsid w:val="00FA556B"/>
    <w:rPr>
      <w:sz w:val="18"/>
      <w:szCs w:val="18"/>
    </w:rPr>
  </w:style>
  <w:style w:type="character" w:customStyle="1" w:styleId="contrib-role">
    <w:name w:val="contrib-role"/>
    <w:basedOn w:val="DefaultParagraphFont"/>
    <w:rsid w:val="00625CB8"/>
  </w:style>
  <w:style w:type="character" w:customStyle="1" w:styleId="xref-aff">
    <w:name w:val="xref-aff"/>
    <w:basedOn w:val="DefaultParagraphFont"/>
    <w:rsid w:val="00625CB8"/>
  </w:style>
  <w:style w:type="character" w:customStyle="1" w:styleId="highwire-cite-journal">
    <w:name w:val="highwire-cite-journal"/>
    <w:basedOn w:val="DefaultParagraphFont"/>
    <w:rsid w:val="00A05030"/>
  </w:style>
  <w:style w:type="character" w:customStyle="1" w:styleId="highwire-cite-published-year">
    <w:name w:val="highwire-cite-published-year"/>
    <w:basedOn w:val="DefaultParagraphFont"/>
    <w:rsid w:val="00A05030"/>
  </w:style>
  <w:style w:type="character" w:customStyle="1" w:styleId="highwire-cite-volume-issue">
    <w:name w:val="highwire-cite-volume-issue"/>
    <w:basedOn w:val="DefaultParagraphFont"/>
    <w:rsid w:val="00A05030"/>
  </w:style>
  <w:style w:type="character" w:customStyle="1" w:styleId="highwire-cite-doi">
    <w:name w:val="highwire-cite-doi"/>
    <w:basedOn w:val="DefaultParagraphFont"/>
    <w:rsid w:val="00A05030"/>
  </w:style>
  <w:style w:type="character" w:customStyle="1" w:styleId="highwire-cite-date">
    <w:name w:val="highwire-cite-date"/>
    <w:basedOn w:val="DefaultParagraphFont"/>
    <w:rsid w:val="00A05030"/>
  </w:style>
  <w:style w:type="character" w:customStyle="1" w:styleId="highwire-cite-article-as">
    <w:name w:val="highwire-cite-article-as"/>
    <w:basedOn w:val="DefaultParagraphFont"/>
    <w:rsid w:val="00A05030"/>
  </w:style>
  <w:style w:type="character" w:customStyle="1" w:styleId="italic">
    <w:name w:val="italic"/>
    <w:basedOn w:val="DefaultParagraphFont"/>
    <w:rsid w:val="00A05030"/>
  </w:style>
  <w:style w:type="character" w:customStyle="1" w:styleId="wi-fullname2">
    <w:name w:val="wi-fullname2"/>
    <w:basedOn w:val="DefaultParagraphFont"/>
    <w:rsid w:val="00FE6E0F"/>
    <w:rPr>
      <w:rFonts w:ascii="Lato" w:hAnsi="Lato" w:hint="default"/>
    </w:rPr>
  </w:style>
  <w:style w:type="paragraph" w:customStyle="1" w:styleId="lead">
    <w:name w:val="lead"/>
    <w:basedOn w:val="Normal"/>
    <w:uiPriority w:val="99"/>
    <w:semiHidden/>
    <w:rsid w:val="00826A12"/>
    <w:pPr>
      <w:spacing w:after="300" w:line="240" w:lineRule="auto"/>
    </w:pPr>
    <w:rPr>
      <w:rFonts w:ascii="Times New Roman" w:eastAsiaTheme="minorEastAsia" w:hAnsi="Times New Roman" w:cs="Times New Roman"/>
      <w:color w:val="000000"/>
      <w:sz w:val="24"/>
      <w:szCs w:val="24"/>
      <w:lang w:eastAsia="en-AU"/>
    </w:rPr>
  </w:style>
  <w:style w:type="paragraph" w:customStyle="1" w:styleId="CM2">
    <w:name w:val="CM2"/>
    <w:basedOn w:val="Normal"/>
    <w:next w:val="Normal"/>
    <w:uiPriority w:val="99"/>
    <w:rsid w:val="00062EAE"/>
    <w:pPr>
      <w:autoSpaceDE w:val="0"/>
      <w:autoSpaceDN w:val="0"/>
      <w:adjustRightInd w:val="0"/>
      <w:spacing w:after="0" w:line="276" w:lineRule="atLeast"/>
    </w:pPr>
    <w:rPr>
      <w:rFonts w:ascii="Arial" w:hAnsi="Arial" w:cs="Arial"/>
      <w:sz w:val="24"/>
      <w:szCs w:val="24"/>
    </w:rPr>
  </w:style>
  <w:style w:type="paragraph" w:customStyle="1" w:styleId="hs15">
    <w:name w:val="hs15"/>
    <w:basedOn w:val="Normal"/>
    <w:rsid w:val="007C1FAB"/>
    <w:pPr>
      <w:spacing w:after="0" w:line="240" w:lineRule="auto"/>
    </w:pPr>
    <w:rPr>
      <w:rFonts w:ascii="Times New Roman" w:hAnsi="Times New Roman" w:cs="Times New Roman"/>
      <w:lang w:eastAsia="en-AU"/>
    </w:rPr>
  </w:style>
  <w:style w:type="character" w:customStyle="1" w:styleId="hs5">
    <w:name w:val="hs5"/>
    <w:basedOn w:val="DefaultParagraphFont"/>
    <w:rsid w:val="00C734DE"/>
  </w:style>
  <w:style w:type="character" w:customStyle="1" w:styleId="fn">
    <w:name w:val="fn"/>
    <w:basedOn w:val="DefaultParagraphFont"/>
    <w:rsid w:val="00DB73B7"/>
  </w:style>
  <w:style w:type="character" w:customStyle="1" w:styleId="comma">
    <w:name w:val="comma"/>
    <w:basedOn w:val="DefaultParagraphFont"/>
    <w:rsid w:val="00DB73B7"/>
  </w:style>
  <w:style w:type="character" w:customStyle="1" w:styleId="article-published-at">
    <w:name w:val="article-published-at"/>
    <w:basedOn w:val="DefaultParagraphFont"/>
    <w:rsid w:val="00356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09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C3D8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rsid w:val="000405AD"/>
    <w:rPr>
      <w:sz w:val="20"/>
      <w:szCs w:val="20"/>
    </w:rPr>
  </w:style>
  <w:style w:type="character" w:styleId="FootnoteReference">
    <w:name w:val="footnote reference"/>
    <w:basedOn w:val="DefaultParagraphFont"/>
    <w:uiPriority w:val="99"/>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before="120" w:after="0"/>
    </w:pPr>
    <w:rPr>
      <w:b/>
      <w:bCs/>
      <w:i/>
      <w:iCs/>
      <w:sz w:val="24"/>
      <w:szCs w:val="24"/>
    </w:rPr>
  </w:style>
  <w:style w:type="paragraph" w:styleId="TOC3">
    <w:name w:val="toc 3"/>
    <w:basedOn w:val="Normal"/>
    <w:next w:val="Normal"/>
    <w:autoRedefine/>
    <w:uiPriority w:val="39"/>
    <w:unhideWhenUsed/>
    <w:rsid w:val="001964B7"/>
    <w:pPr>
      <w:spacing w:after="0"/>
      <w:ind w:left="440"/>
    </w:pPr>
    <w:rPr>
      <w:sz w:val="20"/>
      <w:szCs w:val="20"/>
    </w:r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name">
    <w:name w:val="name"/>
    <w:basedOn w:val="DefaultParagraphFont"/>
    <w:rsid w:val="00E67516"/>
  </w:style>
  <w:style w:type="character" w:styleId="HTMLCite">
    <w:name w:val="HTML Cite"/>
    <w:basedOn w:val="DefaultParagraphFont"/>
    <w:uiPriority w:val="99"/>
    <w:semiHidden/>
    <w:unhideWhenUsed/>
    <w:rsid w:val="00E703D7"/>
    <w:rPr>
      <w:i/>
      <w:iCs/>
    </w:rPr>
  </w:style>
  <w:style w:type="paragraph" w:customStyle="1" w:styleId="bulletsli">
    <w:name w:val="bullets_li"/>
    <w:basedOn w:val="Normal"/>
    <w:rsid w:val="000E61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lug-metadata-note3">
    <w:name w:val="slug-metadata-note3"/>
    <w:basedOn w:val="DefaultParagraphFont"/>
    <w:rsid w:val="00B7727F"/>
    <w:rPr>
      <w:vanish w:val="0"/>
      <w:webHidden w:val="0"/>
      <w:specVanish w:val="0"/>
    </w:rPr>
  </w:style>
  <w:style w:type="character" w:customStyle="1" w:styleId="slug-ahead-of-print-date">
    <w:name w:val="slug-ahead-of-print-date"/>
    <w:basedOn w:val="DefaultParagraphFont"/>
    <w:rsid w:val="00B7727F"/>
  </w:style>
  <w:style w:type="character" w:customStyle="1" w:styleId="slug-doi">
    <w:name w:val="slug-doi"/>
    <w:basedOn w:val="DefaultParagraphFont"/>
    <w:rsid w:val="00B7727F"/>
  </w:style>
  <w:style w:type="character" w:customStyle="1" w:styleId="xn-chron">
    <w:name w:val="xn-chron"/>
    <w:basedOn w:val="DefaultParagraphFont"/>
    <w:rsid w:val="00600611"/>
  </w:style>
  <w:style w:type="character" w:customStyle="1" w:styleId="xn-money">
    <w:name w:val="xn-money"/>
    <w:basedOn w:val="DefaultParagraphFont"/>
    <w:rsid w:val="00600611"/>
  </w:style>
  <w:style w:type="paragraph" w:customStyle="1" w:styleId="permalinkable">
    <w:name w:val="permalinkable"/>
    <w:basedOn w:val="Normal"/>
    <w:rsid w:val="000172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s1">
    <w:name w:val="hs1"/>
    <w:basedOn w:val="Normal"/>
    <w:rsid w:val="00E03938"/>
    <w:pPr>
      <w:spacing w:before="100" w:beforeAutospacing="1" w:after="100" w:afterAutospacing="1" w:line="240" w:lineRule="auto"/>
    </w:pPr>
    <w:rPr>
      <w:rFonts w:ascii="Times New Roman" w:hAnsi="Times New Roman" w:cs="Times New Roman"/>
      <w:sz w:val="20"/>
      <w:szCs w:val="20"/>
      <w:lang w:eastAsia="en-AU"/>
    </w:rPr>
  </w:style>
  <w:style w:type="character" w:customStyle="1" w:styleId="hs17">
    <w:name w:val="hs17"/>
    <w:basedOn w:val="DefaultParagraphFont"/>
    <w:rsid w:val="00E03938"/>
    <w:rPr>
      <w:sz w:val="20"/>
      <w:szCs w:val="20"/>
    </w:rPr>
  </w:style>
  <w:style w:type="character" w:customStyle="1" w:styleId="journaltitle">
    <w:name w:val="journaltitle"/>
    <w:basedOn w:val="DefaultParagraphFont"/>
    <w:rsid w:val="0057440A"/>
  </w:style>
  <w:style w:type="character" w:customStyle="1" w:styleId="articlecitationyear">
    <w:name w:val="articlecitation_year"/>
    <w:basedOn w:val="DefaultParagraphFont"/>
    <w:rsid w:val="0057440A"/>
  </w:style>
  <w:style w:type="paragraph" w:styleId="TOC2">
    <w:name w:val="toc 2"/>
    <w:basedOn w:val="Normal"/>
    <w:next w:val="Normal"/>
    <w:autoRedefine/>
    <w:uiPriority w:val="39"/>
    <w:unhideWhenUsed/>
    <w:rsid w:val="00D536F0"/>
    <w:pPr>
      <w:spacing w:before="120" w:after="0"/>
      <w:ind w:left="220"/>
    </w:pPr>
    <w:rPr>
      <w:b/>
      <w:bCs/>
    </w:rPr>
  </w:style>
  <w:style w:type="paragraph" w:styleId="TOC4">
    <w:name w:val="toc 4"/>
    <w:basedOn w:val="Normal"/>
    <w:next w:val="Normal"/>
    <w:autoRedefine/>
    <w:uiPriority w:val="39"/>
    <w:unhideWhenUsed/>
    <w:rsid w:val="00D536F0"/>
    <w:pPr>
      <w:spacing w:after="0"/>
      <w:ind w:left="660"/>
    </w:pPr>
    <w:rPr>
      <w:sz w:val="20"/>
      <w:szCs w:val="20"/>
    </w:rPr>
  </w:style>
  <w:style w:type="paragraph" w:styleId="TOC5">
    <w:name w:val="toc 5"/>
    <w:basedOn w:val="Normal"/>
    <w:next w:val="Normal"/>
    <w:autoRedefine/>
    <w:uiPriority w:val="39"/>
    <w:unhideWhenUsed/>
    <w:rsid w:val="00D536F0"/>
    <w:pPr>
      <w:spacing w:after="0"/>
      <w:ind w:left="880"/>
    </w:pPr>
    <w:rPr>
      <w:sz w:val="20"/>
      <w:szCs w:val="20"/>
    </w:rPr>
  </w:style>
  <w:style w:type="paragraph" w:styleId="TOC6">
    <w:name w:val="toc 6"/>
    <w:basedOn w:val="Normal"/>
    <w:next w:val="Normal"/>
    <w:autoRedefine/>
    <w:uiPriority w:val="39"/>
    <w:unhideWhenUsed/>
    <w:rsid w:val="00D536F0"/>
    <w:pPr>
      <w:spacing w:after="0"/>
      <w:ind w:left="1100"/>
    </w:pPr>
    <w:rPr>
      <w:sz w:val="20"/>
      <w:szCs w:val="20"/>
    </w:rPr>
  </w:style>
  <w:style w:type="paragraph" w:styleId="TOC7">
    <w:name w:val="toc 7"/>
    <w:basedOn w:val="Normal"/>
    <w:next w:val="Normal"/>
    <w:autoRedefine/>
    <w:uiPriority w:val="39"/>
    <w:unhideWhenUsed/>
    <w:rsid w:val="00D536F0"/>
    <w:pPr>
      <w:spacing w:after="0"/>
      <w:ind w:left="1320"/>
    </w:pPr>
    <w:rPr>
      <w:sz w:val="20"/>
      <w:szCs w:val="20"/>
    </w:rPr>
  </w:style>
  <w:style w:type="paragraph" w:styleId="TOC8">
    <w:name w:val="toc 8"/>
    <w:basedOn w:val="Normal"/>
    <w:next w:val="Normal"/>
    <w:autoRedefine/>
    <w:uiPriority w:val="39"/>
    <w:unhideWhenUsed/>
    <w:rsid w:val="00D536F0"/>
    <w:pPr>
      <w:spacing w:after="0"/>
      <w:ind w:left="1540"/>
    </w:pPr>
    <w:rPr>
      <w:sz w:val="20"/>
      <w:szCs w:val="20"/>
    </w:rPr>
  </w:style>
  <w:style w:type="paragraph" w:styleId="TOC9">
    <w:name w:val="toc 9"/>
    <w:basedOn w:val="Normal"/>
    <w:next w:val="Normal"/>
    <w:autoRedefine/>
    <w:uiPriority w:val="39"/>
    <w:unhideWhenUsed/>
    <w:rsid w:val="00D536F0"/>
    <w:pPr>
      <w:spacing w:after="0"/>
      <w:ind w:left="1760"/>
    </w:pPr>
    <w:rPr>
      <w:sz w:val="20"/>
      <w:szCs w:val="20"/>
    </w:rPr>
  </w:style>
  <w:style w:type="character" w:customStyle="1" w:styleId="slug-doi2">
    <w:name w:val="slug-doi2"/>
    <w:basedOn w:val="DefaultParagraphFont"/>
    <w:rsid w:val="005B70F9"/>
  </w:style>
  <w:style w:type="character" w:customStyle="1" w:styleId="article-headermeta-info-label">
    <w:name w:val="article-header__meta-info-label"/>
    <w:basedOn w:val="DefaultParagraphFont"/>
    <w:rsid w:val="00AD0866"/>
  </w:style>
  <w:style w:type="character" w:customStyle="1" w:styleId="article-headermeta-info-data">
    <w:name w:val="article-header__meta-info-data"/>
    <w:basedOn w:val="DefaultParagraphFont"/>
    <w:rsid w:val="00AD0866"/>
  </w:style>
  <w:style w:type="character" w:styleId="FollowedHyperlink">
    <w:name w:val="FollowedHyperlink"/>
    <w:basedOn w:val="DefaultParagraphFont"/>
    <w:uiPriority w:val="99"/>
    <w:semiHidden/>
    <w:unhideWhenUsed/>
    <w:rsid w:val="00AD0866"/>
    <w:rPr>
      <w:color w:val="800080" w:themeColor="followedHyperlink"/>
      <w:u w:val="single"/>
    </w:rPr>
  </w:style>
  <w:style w:type="character" w:customStyle="1" w:styleId="doi1">
    <w:name w:val="doi1"/>
    <w:basedOn w:val="DefaultParagraphFont"/>
    <w:rsid w:val="008B26A1"/>
    <w:rPr>
      <w:color w:val="666666"/>
    </w:rPr>
  </w:style>
  <w:style w:type="character" w:customStyle="1" w:styleId="clear">
    <w:name w:val="clear"/>
    <w:basedOn w:val="DefaultParagraphFont"/>
    <w:rsid w:val="00A21963"/>
  </w:style>
  <w:style w:type="character" w:customStyle="1" w:styleId="Heading6Char">
    <w:name w:val="Heading 6 Char"/>
    <w:basedOn w:val="DefaultParagraphFont"/>
    <w:link w:val="Heading6"/>
    <w:uiPriority w:val="9"/>
    <w:semiHidden/>
    <w:rsid w:val="00D4092C"/>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EB1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EC3D8C"/>
    <w:rPr>
      <w:rFonts w:asciiTheme="majorHAnsi" w:eastAsiaTheme="majorEastAsia" w:hAnsiTheme="majorHAnsi" w:cstheme="majorBidi"/>
      <w:color w:val="404040" w:themeColor="text1" w:themeTint="BF"/>
      <w:sz w:val="20"/>
      <w:szCs w:val="20"/>
    </w:rPr>
  </w:style>
  <w:style w:type="paragraph" w:customStyle="1" w:styleId="ecxmsoplaintext">
    <w:name w:val="ecxmsoplaintext"/>
    <w:basedOn w:val="Normal"/>
    <w:rsid w:val="00172E65"/>
    <w:pPr>
      <w:spacing w:after="324" w:line="240" w:lineRule="auto"/>
    </w:pPr>
    <w:rPr>
      <w:rFonts w:ascii="Times New Roman" w:eastAsia="Times New Roman" w:hAnsi="Times New Roman" w:cs="Times New Roman"/>
      <w:sz w:val="24"/>
      <w:szCs w:val="24"/>
      <w:lang w:eastAsia="en-AU"/>
    </w:rPr>
  </w:style>
  <w:style w:type="character" w:customStyle="1" w:styleId="print-only">
    <w:name w:val="print-only"/>
    <w:basedOn w:val="DefaultParagraphFont"/>
    <w:rsid w:val="009E07F2"/>
  </w:style>
  <w:style w:type="paragraph" w:customStyle="1" w:styleId="hs51">
    <w:name w:val="hs51"/>
    <w:basedOn w:val="Normal"/>
    <w:rsid w:val="00FA556B"/>
    <w:pPr>
      <w:spacing w:after="0" w:line="240" w:lineRule="auto"/>
    </w:pPr>
    <w:rPr>
      <w:rFonts w:ascii="Times New Roman" w:hAnsi="Times New Roman" w:cs="Times New Roman"/>
      <w:lang w:eastAsia="en-AU"/>
    </w:rPr>
  </w:style>
  <w:style w:type="character" w:customStyle="1" w:styleId="hs431">
    <w:name w:val="hs431"/>
    <w:basedOn w:val="DefaultParagraphFont"/>
    <w:rsid w:val="00FA556B"/>
    <w:rPr>
      <w:color w:val="000000"/>
      <w:sz w:val="18"/>
      <w:szCs w:val="18"/>
    </w:rPr>
  </w:style>
  <w:style w:type="character" w:customStyle="1" w:styleId="hs441">
    <w:name w:val="hs441"/>
    <w:basedOn w:val="DefaultParagraphFont"/>
    <w:rsid w:val="00FA556B"/>
    <w:rPr>
      <w:sz w:val="18"/>
      <w:szCs w:val="18"/>
    </w:rPr>
  </w:style>
  <w:style w:type="character" w:customStyle="1" w:styleId="contrib-role">
    <w:name w:val="contrib-role"/>
    <w:basedOn w:val="DefaultParagraphFont"/>
    <w:rsid w:val="00625CB8"/>
  </w:style>
  <w:style w:type="character" w:customStyle="1" w:styleId="xref-aff">
    <w:name w:val="xref-aff"/>
    <w:basedOn w:val="DefaultParagraphFont"/>
    <w:rsid w:val="00625CB8"/>
  </w:style>
  <w:style w:type="character" w:customStyle="1" w:styleId="highwire-cite-journal">
    <w:name w:val="highwire-cite-journal"/>
    <w:basedOn w:val="DefaultParagraphFont"/>
    <w:rsid w:val="00A05030"/>
  </w:style>
  <w:style w:type="character" w:customStyle="1" w:styleId="highwire-cite-published-year">
    <w:name w:val="highwire-cite-published-year"/>
    <w:basedOn w:val="DefaultParagraphFont"/>
    <w:rsid w:val="00A05030"/>
  </w:style>
  <w:style w:type="character" w:customStyle="1" w:styleId="highwire-cite-volume-issue">
    <w:name w:val="highwire-cite-volume-issue"/>
    <w:basedOn w:val="DefaultParagraphFont"/>
    <w:rsid w:val="00A05030"/>
  </w:style>
  <w:style w:type="character" w:customStyle="1" w:styleId="highwire-cite-doi">
    <w:name w:val="highwire-cite-doi"/>
    <w:basedOn w:val="DefaultParagraphFont"/>
    <w:rsid w:val="00A05030"/>
  </w:style>
  <w:style w:type="character" w:customStyle="1" w:styleId="highwire-cite-date">
    <w:name w:val="highwire-cite-date"/>
    <w:basedOn w:val="DefaultParagraphFont"/>
    <w:rsid w:val="00A05030"/>
  </w:style>
  <w:style w:type="character" w:customStyle="1" w:styleId="highwire-cite-article-as">
    <w:name w:val="highwire-cite-article-as"/>
    <w:basedOn w:val="DefaultParagraphFont"/>
    <w:rsid w:val="00A05030"/>
  </w:style>
  <w:style w:type="character" w:customStyle="1" w:styleId="italic">
    <w:name w:val="italic"/>
    <w:basedOn w:val="DefaultParagraphFont"/>
    <w:rsid w:val="00A05030"/>
  </w:style>
  <w:style w:type="character" w:customStyle="1" w:styleId="wi-fullname2">
    <w:name w:val="wi-fullname2"/>
    <w:basedOn w:val="DefaultParagraphFont"/>
    <w:rsid w:val="00FE6E0F"/>
    <w:rPr>
      <w:rFonts w:ascii="Lato" w:hAnsi="Lato" w:hint="default"/>
    </w:rPr>
  </w:style>
  <w:style w:type="paragraph" w:customStyle="1" w:styleId="lead">
    <w:name w:val="lead"/>
    <w:basedOn w:val="Normal"/>
    <w:uiPriority w:val="99"/>
    <w:semiHidden/>
    <w:rsid w:val="00826A12"/>
    <w:pPr>
      <w:spacing w:after="300" w:line="240" w:lineRule="auto"/>
    </w:pPr>
    <w:rPr>
      <w:rFonts w:ascii="Times New Roman" w:eastAsiaTheme="minorEastAsia" w:hAnsi="Times New Roman" w:cs="Times New Roman"/>
      <w:color w:val="000000"/>
      <w:sz w:val="24"/>
      <w:szCs w:val="24"/>
      <w:lang w:eastAsia="en-AU"/>
    </w:rPr>
  </w:style>
  <w:style w:type="paragraph" w:customStyle="1" w:styleId="CM2">
    <w:name w:val="CM2"/>
    <w:basedOn w:val="Normal"/>
    <w:next w:val="Normal"/>
    <w:uiPriority w:val="99"/>
    <w:rsid w:val="00062EAE"/>
    <w:pPr>
      <w:autoSpaceDE w:val="0"/>
      <w:autoSpaceDN w:val="0"/>
      <w:adjustRightInd w:val="0"/>
      <w:spacing w:after="0" w:line="276" w:lineRule="atLeast"/>
    </w:pPr>
    <w:rPr>
      <w:rFonts w:ascii="Arial" w:hAnsi="Arial" w:cs="Arial"/>
      <w:sz w:val="24"/>
      <w:szCs w:val="24"/>
    </w:rPr>
  </w:style>
  <w:style w:type="paragraph" w:customStyle="1" w:styleId="hs15">
    <w:name w:val="hs15"/>
    <w:basedOn w:val="Normal"/>
    <w:rsid w:val="007C1FAB"/>
    <w:pPr>
      <w:spacing w:after="0" w:line="240" w:lineRule="auto"/>
    </w:pPr>
    <w:rPr>
      <w:rFonts w:ascii="Times New Roman" w:hAnsi="Times New Roman" w:cs="Times New Roman"/>
      <w:lang w:eastAsia="en-AU"/>
    </w:rPr>
  </w:style>
  <w:style w:type="character" w:customStyle="1" w:styleId="hs5">
    <w:name w:val="hs5"/>
    <w:basedOn w:val="DefaultParagraphFont"/>
    <w:rsid w:val="00C734DE"/>
  </w:style>
  <w:style w:type="character" w:customStyle="1" w:styleId="fn">
    <w:name w:val="fn"/>
    <w:basedOn w:val="DefaultParagraphFont"/>
    <w:rsid w:val="00DB73B7"/>
  </w:style>
  <w:style w:type="character" w:customStyle="1" w:styleId="comma">
    <w:name w:val="comma"/>
    <w:basedOn w:val="DefaultParagraphFont"/>
    <w:rsid w:val="00DB73B7"/>
  </w:style>
  <w:style w:type="character" w:customStyle="1" w:styleId="article-published-at">
    <w:name w:val="article-published-at"/>
    <w:basedOn w:val="DefaultParagraphFont"/>
    <w:rsid w:val="00356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0217">
      <w:bodyDiv w:val="1"/>
      <w:marLeft w:val="0"/>
      <w:marRight w:val="0"/>
      <w:marTop w:val="0"/>
      <w:marBottom w:val="0"/>
      <w:divBdr>
        <w:top w:val="none" w:sz="0" w:space="0" w:color="auto"/>
        <w:left w:val="none" w:sz="0" w:space="0" w:color="auto"/>
        <w:bottom w:val="none" w:sz="0" w:space="0" w:color="auto"/>
        <w:right w:val="none" w:sz="0" w:space="0" w:color="auto"/>
      </w:divBdr>
    </w:div>
    <w:div w:id="254703688">
      <w:bodyDiv w:val="1"/>
      <w:marLeft w:val="0"/>
      <w:marRight w:val="0"/>
      <w:marTop w:val="0"/>
      <w:marBottom w:val="0"/>
      <w:divBdr>
        <w:top w:val="none" w:sz="0" w:space="0" w:color="auto"/>
        <w:left w:val="none" w:sz="0" w:space="0" w:color="auto"/>
        <w:bottom w:val="none" w:sz="0" w:space="0" w:color="auto"/>
        <w:right w:val="none" w:sz="0" w:space="0" w:color="auto"/>
      </w:divBdr>
    </w:div>
    <w:div w:id="2083793011">
      <w:bodyDiv w:val="1"/>
      <w:marLeft w:val="0"/>
      <w:marRight w:val="0"/>
      <w:marTop w:val="0"/>
      <w:marBottom w:val="0"/>
      <w:divBdr>
        <w:top w:val="none" w:sz="0" w:space="0" w:color="auto"/>
        <w:left w:val="none" w:sz="0" w:space="0" w:color="auto"/>
        <w:bottom w:val="none" w:sz="0" w:space="0" w:color="auto"/>
        <w:right w:val="none" w:sz="0" w:space="0" w:color="auto"/>
      </w:divBdr>
      <w:divsChild>
        <w:div w:id="1413626871">
          <w:marLeft w:val="0"/>
          <w:marRight w:val="0"/>
          <w:marTop w:val="0"/>
          <w:marBottom w:val="0"/>
          <w:divBdr>
            <w:top w:val="none" w:sz="0" w:space="0" w:color="auto"/>
            <w:left w:val="none" w:sz="0" w:space="0" w:color="auto"/>
            <w:bottom w:val="none" w:sz="0" w:space="0" w:color="auto"/>
            <w:right w:val="none" w:sz="0" w:space="0" w:color="auto"/>
          </w:divBdr>
          <w:divsChild>
            <w:div w:id="575937403">
              <w:marLeft w:val="0"/>
              <w:marRight w:val="0"/>
              <w:marTop w:val="0"/>
              <w:marBottom w:val="0"/>
              <w:divBdr>
                <w:top w:val="none" w:sz="0" w:space="0" w:color="auto"/>
                <w:left w:val="none" w:sz="0" w:space="0" w:color="auto"/>
                <w:bottom w:val="none" w:sz="0" w:space="0" w:color="auto"/>
                <w:right w:val="none" w:sz="0" w:space="0" w:color="auto"/>
              </w:divBdr>
              <w:divsChild>
                <w:div w:id="1735659982">
                  <w:marLeft w:val="0"/>
                  <w:marRight w:val="0"/>
                  <w:marTop w:val="0"/>
                  <w:marBottom w:val="0"/>
                  <w:divBdr>
                    <w:top w:val="none" w:sz="0" w:space="0" w:color="auto"/>
                    <w:left w:val="none" w:sz="0" w:space="0" w:color="auto"/>
                    <w:bottom w:val="none" w:sz="0" w:space="0" w:color="auto"/>
                    <w:right w:val="none" w:sz="0" w:space="0" w:color="auto"/>
                  </w:divBdr>
                  <w:divsChild>
                    <w:div w:id="1472792809">
                      <w:marLeft w:val="0"/>
                      <w:marRight w:val="0"/>
                      <w:marTop w:val="0"/>
                      <w:marBottom w:val="0"/>
                      <w:divBdr>
                        <w:top w:val="none" w:sz="0" w:space="0" w:color="auto"/>
                        <w:left w:val="none" w:sz="0" w:space="0" w:color="auto"/>
                        <w:bottom w:val="none" w:sz="0" w:space="0" w:color="auto"/>
                        <w:right w:val="none" w:sz="0" w:space="0" w:color="auto"/>
                      </w:divBdr>
                      <w:divsChild>
                        <w:div w:id="1220435870">
                          <w:marLeft w:val="0"/>
                          <w:marRight w:val="0"/>
                          <w:marTop w:val="0"/>
                          <w:marBottom w:val="0"/>
                          <w:divBdr>
                            <w:top w:val="none" w:sz="0" w:space="0" w:color="auto"/>
                            <w:left w:val="none" w:sz="0" w:space="0" w:color="auto"/>
                            <w:bottom w:val="none" w:sz="0" w:space="0" w:color="auto"/>
                            <w:right w:val="none" w:sz="0" w:space="0" w:color="auto"/>
                          </w:divBdr>
                          <w:divsChild>
                            <w:div w:id="891307255">
                              <w:marLeft w:val="0"/>
                              <w:marRight w:val="0"/>
                              <w:marTop w:val="0"/>
                              <w:marBottom w:val="0"/>
                              <w:divBdr>
                                <w:top w:val="none" w:sz="0" w:space="0" w:color="auto"/>
                                <w:left w:val="none" w:sz="0" w:space="0" w:color="auto"/>
                                <w:bottom w:val="none" w:sz="0" w:space="0" w:color="auto"/>
                                <w:right w:val="none" w:sz="0" w:space="0" w:color="auto"/>
                              </w:divBdr>
                              <w:divsChild>
                                <w:div w:id="1654213545">
                                  <w:marLeft w:val="0"/>
                                  <w:marRight w:val="0"/>
                                  <w:marTop w:val="0"/>
                                  <w:marBottom w:val="0"/>
                                  <w:divBdr>
                                    <w:top w:val="none" w:sz="0" w:space="0" w:color="auto"/>
                                    <w:left w:val="none" w:sz="0" w:space="0" w:color="auto"/>
                                    <w:bottom w:val="none" w:sz="0" w:space="0" w:color="auto"/>
                                    <w:right w:val="none" w:sz="0" w:space="0" w:color="auto"/>
                                  </w:divBdr>
                                  <w:divsChild>
                                    <w:div w:id="275715156">
                                      <w:marLeft w:val="0"/>
                                      <w:marRight w:val="0"/>
                                      <w:marTop w:val="0"/>
                                      <w:marBottom w:val="0"/>
                                      <w:divBdr>
                                        <w:top w:val="none" w:sz="0" w:space="0" w:color="auto"/>
                                        <w:left w:val="none" w:sz="0" w:space="0" w:color="auto"/>
                                        <w:bottom w:val="none" w:sz="0" w:space="0" w:color="auto"/>
                                        <w:right w:val="none" w:sz="0" w:space="0" w:color="auto"/>
                                      </w:divBdr>
                                      <w:divsChild>
                                        <w:div w:id="1745687924">
                                          <w:marLeft w:val="0"/>
                                          <w:marRight w:val="0"/>
                                          <w:marTop w:val="0"/>
                                          <w:marBottom w:val="0"/>
                                          <w:divBdr>
                                            <w:top w:val="none" w:sz="0" w:space="0" w:color="auto"/>
                                            <w:left w:val="none" w:sz="0" w:space="0" w:color="auto"/>
                                            <w:bottom w:val="none" w:sz="0" w:space="0" w:color="auto"/>
                                            <w:right w:val="none" w:sz="0" w:space="0" w:color="auto"/>
                                          </w:divBdr>
                                          <w:divsChild>
                                            <w:div w:id="1741096152">
                                              <w:marLeft w:val="0"/>
                                              <w:marRight w:val="0"/>
                                              <w:marTop w:val="0"/>
                                              <w:marBottom w:val="0"/>
                                              <w:divBdr>
                                                <w:top w:val="none" w:sz="0" w:space="0" w:color="auto"/>
                                                <w:left w:val="none" w:sz="0" w:space="0" w:color="auto"/>
                                                <w:bottom w:val="none" w:sz="0" w:space="0" w:color="auto"/>
                                                <w:right w:val="none" w:sz="0" w:space="0" w:color="auto"/>
                                              </w:divBdr>
                                              <w:divsChild>
                                                <w:div w:id="324403910">
                                                  <w:marLeft w:val="0"/>
                                                  <w:marRight w:val="0"/>
                                                  <w:marTop w:val="0"/>
                                                  <w:marBottom w:val="0"/>
                                                  <w:divBdr>
                                                    <w:top w:val="none" w:sz="0" w:space="0" w:color="auto"/>
                                                    <w:left w:val="none" w:sz="0" w:space="0" w:color="auto"/>
                                                    <w:bottom w:val="none" w:sz="0" w:space="0" w:color="auto"/>
                                                    <w:right w:val="none" w:sz="0" w:space="0" w:color="auto"/>
                                                  </w:divBdr>
                                                  <w:divsChild>
                                                    <w:div w:id="15477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search\search-7.1213540%3ftag_company=Interstate%20Blood%20Bank&amp;article=true" TargetMode="External"/><Relationship Id="rId18" Type="http://schemas.openxmlformats.org/officeDocument/2006/relationships/hyperlink" Target="http://cts.businesswire.com/ct/CT?id=smartlink&amp;url=http%3A%2F%2Fwww.koate-dviusa.com%2F&amp;esheet=51308143&amp;newsitemid=20160328005367&amp;lan=en-US&amp;anchor=Ko%C4%81te%C2%AE+Double+Viral+Inactivation+%28DVI%29+Antihemophilic+Factor+%28human%29&amp;index=3&amp;md5=6013a4cbe6cbd92f853c330ea7ec4a91" TargetMode="External"/><Relationship Id="rId26" Type="http://schemas.openxmlformats.org/officeDocument/2006/relationships/hyperlink" Target="http://cts.businesswire.com/ct/CT?id=smartlink&amp;url=http%3A%2F%2Fwww.veraxbiomedical.com%2Fproducts%2Fplatelet-pgd-test.asp&amp;esheet=51317308&amp;newsitemid=20160411005680&amp;lan=en-US&amp;anchor=PanGenera%C2%AE%C2%A0Detection+%28PGD%29+test&amp;index=4&amp;md5=8a0d7d39ca77ea4963c44af4ecda4a68" TargetMode="External"/><Relationship Id="rId39" Type="http://schemas.openxmlformats.org/officeDocument/2006/relationships/hyperlink" Target="http://www.fiercevaccines.com/tags/scripps-research-institute" TargetMode="External"/><Relationship Id="rId3" Type="http://schemas.openxmlformats.org/officeDocument/2006/relationships/styles" Target="styles.xml"/><Relationship Id="rId21" Type="http://schemas.openxmlformats.org/officeDocument/2006/relationships/hyperlink" Target="http://seekingalpha.com/pr/16432562-biomarin-receives-european-orphan-drug-designation-bmn-270-first-investigational-aav-factor" TargetMode="External"/><Relationship Id="rId34" Type="http://schemas.openxmlformats.org/officeDocument/2006/relationships/hyperlink" Target="https://theaggie.org/2016/02/23/zika-virus-case-confirmed-in-yolo-county/" TargetMode="External"/><Relationship Id="rId42" Type="http://schemas.openxmlformats.org/officeDocument/2006/relationships/hyperlink" Target="http://www.scmb.uq.edu.au/" TargetMode="External"/><Relationship Id="rId7" Type="http://schemas.openxmlformats.org/officeDocument/2006/relationships/footnotes" Target="footnotes.xml"/><Relationship Id="rId12" Type="http://schemas.openxmlformats.org/officeDocument/2006/relationships/hyperlink" Target="file:///C:\search\search-7.1213540%3ftag_company=Grifols&amp;article=true" TargetMode="External"/><Relationship Id="rId17" Type="http://schemas.openxmlformats.org/officeDocument/2006/relationships/hyperlink" Target="http://www.geovax.com/" TargetMode="External"/><Relationship Id="rId25" Type="http://schemas.openxmlformats.org/officeDocument/2006/relationships/hyperlink" Target="http://cts.businesswire.com/ct/CT?id=smartlink&amp;url=http%3A%2F%2Fwww.veraxbiomedical.com%2F&amp;esheet=51317308&amp;newsitemid=20160411005680&amp;lan=en-US&amp;anchor=Verax+Biomedical&amp;index=1&amp;md5=58338c03bc7a058327946ed4bce2130b" TargetMode="External"/><Relationship Id="rId33" Type="http://schemas.openxmlformats.org/officeDocument/2006/relationships/hyperlink" Target="http://dx.plos.org/10.1371/journal.ppat.1005547" TargetMode="External"/><Relationship Id="rId38" Type="http://schemas.openxmlformats.org/officeDocument/2006/relationships/hyperlink" Target="http://www.fiercevaccines.com/tags/fluge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eaggie.org/2016/02/23/zika-virus-case-confirmed-in-yolo-county/" TargetMode="External"/><Relationship Id="rId20" Type="http://schemas.openxmlformats.org/officeDocument/2006/relationships/hyperlink" Target="http://www.sobi.com/" TargetMode="External"/><Relationship Id="rId29" Type="http://schemas.openxmlformats.org/officeDocument/2006/relationships/hyperlink" Target="http://cordis.europa.eu/news/rcn/124910_en.html" TargetMode="External"/><Relationship Id="rId41" Type="http://schemas.openxmlformats.org/officeDocument/2006/relationships/hyperlink" Target="http://www.uq.edu.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omarin.com/products/pipeline/bmn-270/" TargetMode="External"/><Relationship Id="rId24" Type="http://schemas.openxmlformats.org/officeDocument/2006/relationships/hyperlink" Target="file:///C:\search\search-7.1213540%3ftag_company=Interstate%20Blood%20Bank&amp;article=true" TargetMode="External"/><Relationship Id="rId32" Type="http://schemas.openxmlformats.org/officeDocument/2006/relationships/hyperlink" Target="http://www.medicaldaily.com/rubella-gone-americas-become-first-region-eliminate-viral-infection-331394" TargetMode="External"/><Relationship Id="rId37" Type="http://schemas.openxmlformats.org/officeDocument/2006/relationships/hyperlink" Target="http://www.fiercevaccines.com/tags/sanofi-pasteur" TargetMode="External"/><Relationship Id="rId40" Type="http://schemas.openxmlformats.org/officeDocument/2006/relationships/hyperlink" Target="http://www.vaxart.com/NRfiles/VaxartBARDA102815.p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x.plos.org/10.1371/journal.ppat.1005547" TargetMode="External"/><Relationship Id="rId23" Type="http://schemas.openxmlformats.org/officeDocument/2006/relationships/hyperlink" Target="file:///C:\search\search-7.1213540%3ftag_company=Grifols&amp;article=true" TargetMode="External"/><Relationship Id="rId28" Type="http://schemas.openxmlformats.org/officeDocument/2006/relationships/hyperlink" Target="http://www.nephrologynews.com/rockwell-reports-profit-loss-poor-sales-of-triferic-for-q4-2015/" TargetMode="External"/><Relationship Id="rId36" Type="http://schemas.openxmlformats.org/officeDocument/2006/relationships/hyperlink" Target="http://www.fiercevaccines.com/tags/h1n1" TargetMode="External"/><Relationship Id="rId10" Type="http://schemas.openxmlformats.org/officeDocument/2006/relationships/hyperlink" Target="http://seekingalpha.com/pr/16432562-biomarin-receives-european-orphan-drug-designation-bmn-270-first-investigational-aav-factor" TargetMode="External"/><Relationship Id="rId19" Type="http://schemas.openxmlformats.org/officeDocument/2006/relationships/hyperlink" Target="http://www.sobi.com/" TargetMode="External"/><Relationship Id="rId31" Type="http://schemas.openxmlformats.org/officeDocument/2006/relationships/hyperlink" Target="file:///C:\search\search-7.1213540"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obi.com/" TargetMode="External"/><Relationship Id="rId14" Type="http://schemas.openxmlformats.org/officeDocument/2006/relationships/hyperlink" Target="file:///C:\search\search-7.1213540" TargetMode="External"/><Relationship Id="rId22" Type="http://schemas.openxmlformats.org/officeDocument/2006/relationships/hyperlink" Target="http://www.biomarin.com/products/pipeline/bmn-270/" TargetMode="External"/><Relationship Id="rId27" Type="http://schemas.openxmlformats.org/officeDocument/2006/relationships/hyperlink" Target="http://cts.businesswire.com/ct/CT?id=smartlink&amp;url=http%3A%2F%2Fwww.veraxbiomedical.com%2Fproducts%2F7-day-platelet-dating.asp&amp;esheet=51317308&amp;newsitemid=20160411005680&amp;lan=en-US&amp;anchor=seven+%287%29+days&amp;index=5&amp;md5=ce473216a029fd87bdf758825c11e166" TargetMode="External"/><Relationship Id="rId30" Type="http://schemas.openxmlformats.org/officeDocument/2006/relationships/hyperlink" Target="http://www.nature.com/nmat/journal/vaop/ncurrent/full/nmat4542.html" TargetMode="External"/><Relationship Id="rId35" Type="http://schemas.openxmlformats.org/officeDocument/2006/relationships/hyperlink" Target="http://www.geovax.com/" TargetMode="External"/><Relationship Id="rId43" Type="http://schemas.openxmlformats.org/officeDocument/2006/relationships/hyperlink" Target="https://www.ucsf.ed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x.doi.org/10.1111/vox.12390" TargetMode="External"/><Relationship Id="rId13" Type="http://schemas.openxmlformats.org/officeDocument/2006/relationships/hyperlink" Target="http://www.nature.com/ncomms/2016/160404/ncomms11187/full/ncomms11187.html" TargetMode="External"/><Relationship Id="rId3" Type="http://schemas.openxmlformats.org/officeDocument/2006/relationships/hyperlink" Target="https://ash.confex.com/ash/2015/webprogram/Paper79359.html" TargetMode="External"/><Relationship Id="rId7" Type="http://schemas.openxmlformats.org/officeDocument/2006/relationships/hyperlink" Target="http://dx.doi.org/10.1111/vox.12233" TargetMode="External"/><Relationship Id="rId12" Type="http://schemas.openxmlformats.org/officeDocument/2006/relationships/hyperlink" Target="https://profiles.stanford.edu/chaitan-khosla" TargetMode="External"/><Relationship Id="rId2" Type="http://schemas.openxmlformats.org/officeDocument/2006/relationships/hyperlink" Target="http://dx.doi.org/10.1016/j.stem.2015.07.001" TargetMode="External"/><Relationship Id="rId1" Type="http://schemas.openxmlformats.org/officeDocument/2006/relationships/hyperlink" Target="javascript:void(0);" TargetMode="External"/><Relationship Id="rId6" Type="http://schemas.openxmlformats.org/officeDocument/2006/relationships/hyperlink" Target="http://www.ncbi.nlm.nih.gov/pubmed/27050603" TargetMode="External"/><Relationship Id="rId11" Type="http://schemas.openxmlformats.org/officeDocument/2006/relationships/hyperlink" Target="http://www.nature.com/nchembio/index.html" TargetMode="External"/><Relationship Id="rId5" Type="http://schemas.openxmlformats.org/officeDocument/2006/relationships/hyperlink" Target="http://journals.lww.com/dcrjournal/Abstract/2016/05000/Large_Variation_in_Blood_Transfusion_Use_After.8.aspx" TargetMode="External"/><Relationship Id="rId10" Type="http://schemas.openxmlformats.org/officeDocument/2006/relationships/hyperlink" Target="http://dx.doi.org/10.1172/jci.insight.81090" TargetMode="External"/><Relationship Id="rId4" Type="http://schemas.openxmlformats.org/officeDocument/2006/relationships/hyperlink" Target="http://www.arthroplastyjournal.org/article/S0883-5403%2815%2900908-0/abstract?showall=true=" TargetMode="External"/><Relationship Id="rId9" Type="http://schemas.openxmlformats.org/officeDocument/2006/relationships/hyperlink" Target="http://insight.jci.org/articles/view/81090" TargetMode="External"/><Relationship Id="rId14" Type="http://schemas.openxmlformats.org/officeDocument/2006/relationships/hyperlink" Target="http://dx.doi.org/10.1016/j.jmoldx.2016.01.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67E86-BB37-4451-ABB1-B2176C35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8454</Words>
  <Characters>48191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56532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Susan</cp:lastModifiedBy>
  <cp:revision>40</cp:revision>
  <cp:lastPrinted>2013-02-19T03:56:00Z</cp:lastPrinted>
  <dcterms:created xsi:type="dcterms:W3CDTF">2016-04-24T22:51:00Z</dcterms:created>
  <dcterms:modified xsi:type="dcterms:W3CDTF">2016-04-30T04:50:00Z</dcterms:modified>
</cp:coreProperties>
</file>