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07" w:rsidRPr="00952FD6" w:rsidRDefault="00EF6B07" w:rsidP="00952FD6">
      <w:pPr>
        <w:pStyle w:val="Title"/>
        <w:shd w:val="clear" w:color="auto" w:fill="4472C4" w:themeFill="accent1"/>
        <w:rPr>
          <w:rFonts w:asciiTheme="minorHAnsi" w:hAnsiTheme="minorHAnsi"/>
          <w:b/>
          <w:color w:val="FFFFFF" w:themeColor="background1"/>
        </w:rPr>
      </w:pPr>
      <w:bookmarkStart w:id="0" w:name="_GoBack"/>
      <w:bookmarkEnd w:id="0"/>
      <w:r w:rsidRPr="00952FD6">
        <w:rPr>
          <w:rFonts w:asciiTheme="minorHAnsi" w:hAnsiTheme="minorHAnsi"/>
          <w:b/>
          <w:color w:val="FFFFFF" w:themeColor="background1"/>
        </w:rPr>
        <w:t>Monitoring International Trends</w:t>
      </w:r>
    </w:p>
    <w:p w:rsidR="00EF6B07" w:rsidRPr="00680C7F" w:rsidRDefault="00652BE9" w:rsidP="00EF6B07">
      <w:pPr>
        <w:rPr>
          <w:rFonts w:asciiTheme="minorHAnsi" w:hAnsiTheme="minorHAnsi" w:cs="Arial"/>
          <w:b/>
        </w:rPr>
      </w:pPr>
      <w:r w:rsidRPr="00680C7F">
        <w:rPr>
          <w:rFonts w:asciiTheme="minorHAnsi" w:hAnsiTheme="minorHAnsi" w:cs="Arial"/>
          <w:b/>
        </w:rPr>
        <w:t>P</w:t>
      </w:r>
      <w:r w:rsidR="00EF6B07" w:rsidRPr="00680C7F">
        <w:rPr>
          <w:rFonts w:asciiTheme="minorHAnsi" w:hAnsiTheme="minorHAnsi" w:cs="Arial"/>
          <w:b/>
        </w:rPr>
        <w:t xml:space="preserve">osted </w:t>
      </w:r>
      <w:r w:rsidR="00412789">
        <w:rPr>
          <w:rFonts w:asciiTheme="minorHAnsi" w:hAnsiTheme="minorHAnsi" w:cs="Arial"/>
          <w:b/>
        </w:rPr>
        <w:t xml:space="preserve">July </w:t>
      </w:r>
      <w:r w:rsidR="002C5CE2" w:rsidRPr="00680C7F">
        <w:rPr>
          <w:rFonts w:asciiTheme="minorHAnsi" w:hAnsiTheme="minorHAnsi" w:cs="Arial"/>
          <w:b/>
        </w:rPr>
        <w:t>2019</w:t>
      </w:r>
    </w:p>
    <w:p w:rsidR="00EF6B07" w:rsidRPr="00680C7F" w:rsidRDefault="00EF6B07" w:rsidP="00EF6B07">
      <w:pPr>
        <w:rPr>
          <w:rFonts w:asciiTheme="minorHAnsi" w:hAnsiTheme="minorHAnsi" w:cs="Arial"/>
          <w:sz w:val="22"/>
          <w:szCs w:val="22"/>
        </w:rPr>
      </w:pPr>
      <w:r w:rsidRPr="00680C7F">
        <w:rPr>
          <w:rFonts w:asciiTheme="minorHAnsi" w:hAnsiTheme="minorHAnsi" w:cs="Arial"/>
          <w:sz w:val="22"/>
          <w:szCs w:val="22"/>
        </w:rPr>
        <w:t>The NBA monitors international developments that may influence the management of blood and blood products in Australia. Our focus is on:</w:t>
      </w:r>
    </w:p>
    <w:p w:rsidR="00EF6B07" w:rsidRPr="00680C7F" w:rsidRDefault="00EF6B07" w:rsidP="00EF6B07">
      <w:pPr>
        <w:numPr>
          <w:ilvl w:val="0"/>
          <w:numId w:val="2"/>
        </w:numPr>
        <w:tabs>
          <w:tab w:val="num" w:pos="284"/>
        </w:tabs>
        <w:ind w:left="284" w:hanging="284"/>
        <w:rPr>
          <w:rFonts w:asciiTheme="minorHAnsi" w:hAnsiTheme="minorHAnsi" w:cs="Arial"/>
          <w:sz w:val="22"/>
          <w:szCs w:val="22"/>
        </w:rPr>
      </w:pPr>
      <w:r w:rsidRPr="00680C7F">
        <w:rPr>
          <w:rFonts w:asciiTheme="minorHAnsi" w:hAnsiTheme="minorHAnsi" w:cs="Arial"/>
          <w:sz w:val="22"/>
          <w:szCs w:val="22"/>
        </w:rPr>
        <w:t xml:space="preserve">Potential new product developments and applications; </w:t>
      </w:r>
    </w:p>
    <w:p w:rsidR="00EF6B07" w:rsidRPr="00680C7F" w:rsidRDefault="00EF6B07" w:rsidP="00EF6B07">
      <w:pPr>
        <w:numPr>
          <w:ilvl w:val="0"/>
          <w:numId w:val="2"/>
        </w:numPr>
        <w:tabs>
          <w:tab w:val="num" w:pos="284"/>
        </w:tabs>
        <w:ind w:left="284" w:hanging="284"/>
        <w:rPr>
          <w:rFonts w:asciiTheme="minorHAnsi" w:hAnsiTheme="minorHAnsi" w:cs="Arial"/>
          <w:sz w:val="22"/>
          <w:szCs w:val="22"/>
        </w:rPr>
      </w:pPr>
      <w:r w:rsidRPr="00680C7F">
        <w:rPr>
          <w:rFonts w:asciiTheme="minorHAnsi" w:hAnsiTheme="minorHAnsi" w:cs="Arial"/>
          <w:sz w:val="22"/>
          <w:szCs w:val="22"/>
        </w:rPr>
        <w:t xml:space="preserve">Global regulatory and blood practice trends; </w:t>
      </w:r>
    </w:p>
    <w:p w:rsidR="00EF6B07" w:rsidRPr="00680C7F" w:rsidRDefault="00EF6B07" w:rsidP="00EF6B07">
      <w:pPr>
        <w:numPr>
          <w:ilvl w:val="0"/>
          <w:numId w:val="2"/>
        </w:numPr>
        <w:tabs>
          <w:tab w:val="num" w:pos="284"/>
        </w:tabs>
        <w:ind w:left="284" w:hanging="284"/>
        <w:rPr>
          <w:rFonts w:asciiTheme="minorHAnsi" w:hAnsiTheme="minorHAnsi" w:cs="Arial"/>
          <w:sz w:val="22"/>
          <w:szCs w:val="22"/>
        </w:rPr>
      </w:pPr>
      <w:r w:rsidRPr="00680C7F">
        <w:rPr>
          <w:rFonts w:asciiTheme="minorHAnsi" w:hAnsiTheme="minorHAnsi" w:cs="Arial"/>
          <w:sz w:val="22"/>
          <w:szCs w:val="22"/>
        </w:rPr>
        <w:t>Events that may have an impact on global supply, demand and pricing, such as changes in company structure, capacity, organisation and ownership; and</w:t>
      </w:r>
    </w:p>
    <w:p w:rsidR="00EF6B07" w:rsidRPr="00680C7F" w:rsidRDefault="00EF6B07" w:rsidP="00EF6B07">
      <w:pPr>
        <w:numPr>
          <w:ilvl w:val="0"/>
          <w:numId w:val="2"/>
        </w:numPr>
        <w:tabs>
          <w:tab w:val="num" w:pos="284"/>
        </w:tabs>
        <w:ind w:left="284" w:hanging="284"/>
        <w:rPr>
          <w:rFonts w:asciiTheme="minorHAnsi" w:hAnsiTheme="minorHAnsi" w:cs="Arial"/>
          <w:sz w:val="22"/>
          <w:szCs w:val="22"/>
        </w:rPr>
      </w:pPr>
      <w:r w:rsidRPr="00680C7F">
        <w:rPr>
          <w:rFonts w:asciiTheme="minorHAnsi" w:hAnsiTheme="minorHAnsi" w:cs="Arial"/>
          <w:sz w:val="22"/>
          <w:szCs w:val="22"/>
        </w:rPr>
        <w:t>Other emerging risks that could put financial or other pressures on the Australian sector.</w:t>
      </w:r>
    </w:p>
    <w:p w:rsidR="00952FD6" w:rsidRPr="00680C7F" w:rsidRDefault="00952FD6" w:rsidP="00561F2C">
      <w:pPr>
        <w:rPr>
          <w:rFonts w:asciiTheme="minorHAnsi" w:eastAsia="Arial" w:hAnsiTheme="minorHAnsi" w:cs="Arial"/>
          <w:sz w:val="22"/>
          <w:szCs w:val="22"/>
        </w:rPr>
      </w:pPr>
    </w:p>
    <w:p w:rsidR="00952FD6" w:rsidRPr="00952FD6" w:rsidRDefault="00515A05" w:rsidP="00952FD6">
      <w:pPr>
        <w:shd w:val="clear" w:color="auto" w:fill="4472C4" w:themeFill="accent1"/>
        <w:spacing w:after="160" w:line="259" w:lineRule="auto"/>
        <w:rPr>
          <w:rFonts w:asciiTheme="minorHAnsi" w:hAnsiTheme="minorHAnsi" w:cs="Arial"/>
          <w:b/>
          <w:color w:val="FFFFFF" w:themeColor="background1"/>
          <w:sz w:val="48"/>
          <w:szCs w:val="22"/>
        </w:rPr>
      </w:pPr>
      <w:r>
        <w:rPr>
          <w:rFonts w:asciiTheme="minorHAnsi" w:hAnsiTheme="minorHAnsi" w:cs="Arial"/>
          <w:b/>
          <w:color w:val="FFFFFF" w:themeColor="background1"/>
          <w:sz w:val="48"/>
          <w:szCs w:val="22"/>
        </w:rPr>
        <w:t>Highlights Report</w:t>
      </w:r>
    </w:p>
    <w:p w:rsidR="00D55E2D" w:rsidRDefault="00D55E2D" w:rsidP="00D55E2D">
      <w:pPr>
        <w:rPr>
          <w:rFonts w:asciiTheme="minorHAnsi" w:eastAsia="Arial" w:hAnsiTheme="minorHAnsi" w:cs="Arial"/>
          <w:sz w:val="22"/>
          <w:szCs w:val="22"/>
        </w:rPr>
      </w:pPr>
      <w:r w:rsidRPr="00680C7F">
        <w:rPr>
          <w:rFonts w:asciiTheme="minorHAnsi" w:hAnsiTheme="minorHAnsi" w:cs="Arial"/>
          <w:sz w:val="22"/>
          <w:szCs w:val="22"/>
        </w:rPr>
        <w:t xml:space="preserve">Some recent matters of interest appear on </w:t>
      </w:r>
      <w:r w:rsidRPr="00B9043D">
        <w:rPr>
          <w:rFonts w:asciiTheme="minorHAnsi" w:hAnsiTheme="minorHAnsi" w:cs="Arial"/>
          <w:sz w:val="22"/>
          <w:szCs w:val="22"/>
        </w:rPr>
        <w:t xml:space="preserve">pages 7 to </w:t>
      </w:r>
      <w:r w:rsidR="00B9043D" w:rsidRPr="00B9043D">
        <w:rPr>
          <w:rFonts w:asciiTheme="minorHAnsi" w:hAnsiTheme="minorHAnsi" w:cs="Arial"/>
          <w:sz w:val="22"/>
          <w:szCs w:val="22"/>
        </w:rPr>
        <w:t>20</w:t>
      </w:r>
      <w:r w:rsidRPr="00B9043D">
        <w:rPr>
          <w:rFonts w:asciiTheme="minorHAnsi" w:hAnsiTheme="minorHAnsi" w:cs="Arial"/>
          <w:sz w:val="22"/>
          <w:szCs w:val="22"/>
        </w:rPr>
        <w:t xml:space="preserve">.  </w:t>
      </w:r>
      <w:r w:rsidRPr="00B9043D">
        <w:rPr>
          <w:rFonts w:asciiTheme="minorHAnsi" w:eastAsia="Arial" w:hAnsiTheme="minorHAnsi" w:cs="Arial"/>
          <w:sz w:val="22"/>
          <w:szCs w:val="22"/>
        </w:rPr>
        <w:t>Highlights</w:t>
      </w:r>
      <w:r w:rsidRPr="00B9043D">
        <w:rPr>
          <w:rFonts w:asciiTheme="minorHAnsi" w:eastAsia="Arial" w:hAnsiTheme="minorHAnsi" w:cs="Arial"/>
          <w:spacing w:val="-10"/>
          <w:sz w:val="22"/>
          <w:szCs w:val="22"/>
        </w:rPr>
        <w:t xml:space="preserve"> are listed</w:t>
      </w:r>
      <w:r w:rsidRPr="00680C7F">
        <w:rPr>
          <w:rFonts w:asciiTheme="minorHAnsi" w:eastAsia="Arial" w:hAnsiTheme="minorHAnsi" w:cs="Arial"/>
          <w:spacing w:val="-10"/>
          <w:sz w:val="22"/>
          <w:szCs w:val="22"/>
        </w:rPr>
        <w:t xml:space="preserve"> below</w:t>
      </w:r>
      <w:r w:rsidRPr="00680C7F">
        <w:rPr>
          <w:rFonts w:asciiTheme="minorHAnsi" w:eastAsia="Arial" w:hAnsiTheme="minorHAnsi" w:cs="Arial"/>
          <w:sz w:val="22"/>
          <w:szCs w:val="22"/>
        </w:rPr>
        <w:t>:</w:t>
      </w:r>
    </w:p>
    <w:p w:rsidR="00D55E2D" w:rsidRDefault="00D55E2D" w:rsidP="00D55E2D">
      <w:pPr>
        <w:rPr>
          <w:rFonts w:asciiTheme="minorHAnsi" w:eastAsia="Arial" w:hAnsiTheme="minorHAnsi" w:cs="Arial"/>
          <w:sz w:val="22"/>
          <w:szCs w:val="22"/>
        </w:rPr>
      </w:pPr>
    </w:p>
    <w:p w:rsidR="00493067" w:rsidRPr="00B9043D" w:rsidRDefault="00493067" w:rsidP="00493067">
      <w:pPr>
        <w:rPr>
          <w:rStyle w:val="Strong"/>
          <w:rFonts w:asciiTheme="minorHAnsi" w:hAnsiTheme="minorHAnsi" w:cs="Arial"/>
          <w:color w:val="1616F6"/>
        </w:rPr>
      </w:pPr>
      <w:r w:rsidRPr="00226BDF">
        <w:rPr>
          <w:rStyle w:val="Strong"/>
          <w:rFonts w:asciiTheme="minorHAnsi" w:hAnsiTheme="minorHAnsi" w:cs="Arial"/>
          <w:color w:val="1616F6"/>
        </w:rPr>
        <w:t>Safety and Patient Blood Management (</w:t>
      </w:r>
      <w:r w:rsidRPr="00B9043D">
        <w:rPr>
          <w:rStyle w:val="Strong"/>
          <w:rFonts w:asciiTheme="minorHAnsi" w:hAnsiTheme="minorHAnsi" w:cs="Arial"/>
          <w:color w:val="1616F6"/>
        </w:rPr>
        <w:t xml:space="preserve">begins page </w:t>
      </w:r>
      <w:r w:rsidR="00680C7F" w:rsidRPr="00B9043D">
        <w:rPr>
          <w:rStyle w:val="Strong"/>
          <w:rFonts w:asciiTheme="minorHAnsi" w:hAnsiTheme="minorHAnsi" w:cs="Arial"/>
          <w:color w:val="1616F6"/>
        </w:rPr>
        <w:t>7</w:t>
      </w:r>
      <w:r w:rsidRPr="00B9043D">
        <w:rPr>
          <w:rStyle w:val="Strong"/>
          <w:rFonts w:asciiTheme="minorHAnsi" w:hAnsiTheme="minorHAnsi" w:cs="Arial"/>
          <w:color w:val="1616F6"/>
        </w:rPr>
        <w:t>)</w:t>
      </w:r>
    </w:p>
    <w:p w:rsidR="00493067" w:rsidRPr="00F20A27" w:rsidRDefault="00493067" w:rsidP="00493067">
      <w:pPr>
        <w:pStyle w:val="Heading2"/>
        <w:rPr>
          <w:rFonts w:asciiTheme="minorHAnsi" w:hAnsiTheme="minorHAnsi" w:cs="Arial"/>
          <w:sz w:val="22"/>
          <w:szCs w:val="22"/>
        </w:rPr>
      </w:pPr>
      <w:bookmarkStart w:id="1" w:name="_Toc11740250"/>
      <w:bookmarkStart w:id="2" w:name="_Toc11925709"/>
      <w:bookmarkStart w:id="3" w:name="_Toc12893474"/>
      <w:bookmarkStart w:id="4" w:name="_Toc13746868"/>
      <w:r w:rsidRPr="00B9043D">
        <w:rPr>
          <w:rFonts w:asciiTheme="minorHAnsi" w:hAnsiTheme="minorHAnsi" w:cs="Arial"/>
          <w:color w:val="111CF7"/>
          <w:sz w:val="22"/>
          <w:szCs w:val="22"/>
        </w:rPr>
        <w:t xml:space="preserve">Appropriate </w:t>
      </w:r>
      <w:r w:rsidR="00423C5F" w:rsidRPr="00B9043D">
        <w:rPr>
          <w:rFonts w:asciiTheme="minorHAnsi" w:hAnsiTheme="minorHAnsi" w:cs="Arial"/>
          <w:color w:val="111CF7"/>
          <w:sz w:val="22"/>
          <w:szCs w:val="22"/>
        </w:rPr>
        <w:t>t</w:t>
      </w:r>
      <w:r w:rsidRPr="00B9043D">
        <w:rPr>
          <w:rFonts w:asciiTheme="minorHAnsi" w:hAnsiTheme="minorHAnsi" w:cs="Arial"/>
          <w:color w:val="111CF7"/>
          <w:sz w:val="22"/>
          <w:szCs w:val="22"/>
        </w:rPr>
        <w:t>ransfusion</w:t>
      </w:r>
      <w:bookmarkEnd w:id="1"/>
      <w:r w:rsidR="007C3CA4" w:rsidRPr="00B9043D">
        <w:rPr>
          <w:rFonts w:asciiTheme="minorHAnsi" w:hAnsiTheme="minorHAnsi" w:cs="Arial"/>
          <w:color w:val="111CF7"/>
          <w:sz w:val="22"/>
          <w:szCs w:val="22"/>
        </w:rPr>
        <w:t xml:space="preserve">; </w:t>
      </w:r>
      <w:r w:rsidR="00423C5F" w:rsidRPr="00B9043D">
        <w:rPr>
          <w:rFonts w:asciiTheme="minorHAnsi" w:hAnsiTheme="minorHAnsi" w:cs="Arial"/>
          <w:color w:val="111CF7"/>
          <w:sz w:val="22"/>
          <w:szCs w:val="22"/>
        </w:rPr>
        <w:t>bleeding risk</w:t>
      </w:r>
      <w:r w:rsidR="00D82200" w:rsidRPr="00B9043D">
        <w:rPr>
          <w:rFonts w:asciiTheme="minorHAnsi" w:hAnsiTheme="minorHAnsi" w:cs="Arial"/>
          <w:color w:val="111CF7"/>
          <w:sz w:val="22"/>
          <w:szCs w:val="22"/>
        </w:rPr>
        <w:t xml:space="preserve"> </w:t>
      </w:r>
      <w:r w:rsidR="00680C7F" w:rsidRPr="00B9043D">
        <w:rPr>
          <w:rFonts w:asciiTheme="minorHAnsi" w:hAnsiTheme="minorHAnsi" w:cs="Arial"/>
          <w:color w:val="111CF7"/>
          <w:sz w:val="22"/>
          <w:szCs w:val="22"/>
        </w:rPr>
        <w:t>(p7</w:t>
      </w:r>
      <w:r w:rsidR="007A2ACE" w:rsidRPr="00B9043D">
        <w:rPr>
          <w:rFonts w:asciiTheme="minorHAnsi" w:hAnsiTheme="minorHAnsi" w:cs="Arial"/>
          <w:color w:val="111CF7"/>
          <w:sz w:val="22"/>
          <w:szCs w:val="22"/>
        </w:rPr>
        <w:t>)</w:t>
      </w:r>
      <w:bookmarkEnd w:id="2"/>
      <w:bookmarkEnd w:id="3"/>
      <w:bookmarkEnd w:id="4"/>
    </w:p>
    <w:p w:rsidR="00493067" w:rsidRPr="00680C7F" w:rsidRDefault="00493067" w:rsidP="00493067">
      <w:pPr>
        <w:pStyle w:val="ListParagraph"/>
        <w:rPr>
          <w:rFonts w:asciiTheme="minorHAnsi" w:hAnsiTheme="minorHAnsi" w:cs="Arial"/>
          <w:sz w:val="22"/>
          <w:szCs w:val="22"/>
        </w:rPr>
      </w:pPr>
    </w:p>
    <w:p w:rsidR="00C56838" w:rsidRPr="00C56838" w:rsidRDefault="00C56838" w:rsidP="00C56838">
      <w:pPr>
        <w:pStyle w:val="ListParagraph"/>
        <w:numPr>
          <w:ilvl w:val="1"/>
          <w:numId w:val="7"/>
        </w:numPr>
        <w:rPr>
          <w:rFonts w:ascii="Arial" w:hAnsi="Arial" w:cs="Arial"/>
          <w:sz w:val="22"/>
          <w:szCs w:val="22"/>
        </w:rPr>
      </w:pPr>
      <w:r w:rsidRPr="00C56838">
        <w:rPr>
          <w:rFonts w:ascii="Arial" w:hAnsi="Arial" w:cs="Arial"/>
          <w:sz w:val="22"/>
          <w:szCs w:val="22"/>
        </w:rPr>
        <w:t xml:space="preserve">An international study has found that limiting perioperative blood transfusions around cardiac surgery showed no additional risk to patients when it comes to kidney injury. </w:t>
      </w:r>
    </w:p>
    <w:p w:rsidR="00C56838" w:rsidRPr="00775051" w:rsidRDefault="00C56838" w:rsidP="00C56838">
      <w:pPr>
        <w:pStyle w:val="ListParagraph"/>
        <w:numPr>
          <w:ilvl w:val="1"/>
          <w:numId w:val="7"/>
        </w:numPr>
        <w:rPr>
          <w:rFonts w:ascii="Arial" w:hAnsi="Arial" w:cs="Arial"/>
          <w:sz w:val="22"/>
          <w:szCs w:val="22"/>
        </w:rPr>
      </w:pPr>
      <w:r w:rsidRPr="00775051">
        <w:rPr>
          <w:rFonts w:ascii="Arial" w:hAnsi="Arial" w:cs="Arial"/>
          <w:sz w:val="22"/>
          <w:szCs w:val="22"/>
        </w:rPr>
        <w:t xml:space="preserve">A study by the US </w:t>
      </w:r>
      <w:proofErr w:type="spellStart"/>
      <w:r w:rsidRPr="00775051">
        <w:rPr>
          <w:rFonts w:ascii="Arial" w:hAnsi="Arial" w:cs="Arial"/>
          <w:sz w:val="22"/>
          <w:szCs w:val="22"/>
        </w:rPr>
        <w:t>Centers</w:t>
      </w:r>
      <w:proofErr w:type="spellEnd"/>
      <w:r w:rsidRPr="00775051">
        <w:rPr>
          <w:rFonts w:ascii="Arial" w:hAnsi="Arial" w:cs="Arial"/>
          <w:sz w:val="22"/>
          <w:szCs w:val="22"/>
        </w:rPr>
        <w:t xml:space="preserve"> for Disease Control and Prevention (CDC) found that an </w:t>
      </w:r>
      <w:r w:rsidRPr="00775051">
        <w:rPr>
          <w:rFonts w:ascii="Arial" w:hAnsi="Arial" w:cs="Arial"/>
          <w:color w:val="000000"/>
          <w:sz w:val="22"/>
          <w:szCs w:val="22"/>
        </w:rPr>
        <w:t xml:space="preserve">outbreak of sepsis was the result of the transfusion of apheresis platelets contaminated with </w:t>
      </w:r>
      <w:r w:rsidRPr="00775051">
        <w:rPr>
          <w:rStyle w:val="Emphasis"/>
          <w:rFonts w:ascii="Arial" w:hAnsi="Arial" w:cs="Arial"/>
          <w:color w:val="000000"/>
          <w:sz w:val="22"/>
          <w:szCs w:val="22"/>
        </w:rPr>
        <w:t xml:space="preserve">Acinetobacter </w:t>
      </w:r>
      <w:proofErr w:type="spellStart"/>
      <w:r w:rsidRPr="00775051">
        <w:rPr>
          <w:rStyle w:val="Emphasis"/>
          <w:rFonts w:ascii="Arial" w:hAnsi="Arial" w:cs="Arial"/>
          <w:color w:val="000000"/>
          <w:sz w:val="22"/>
          <w:szCs w:val="22"/>
        </w:rPr>
        <w:t>calcoaceticus</w:t>
      </w:r>
      <w:proofErr w:type="spellEnd"/>
      <w:r w:rsidRPr="00775051">
        <w:rPr>
          <w:rStyle w:val="Emphasis"/>
          <w:rFonts w:ascii="Arial" w:hAnsi="Arial" w:cs="Arial"/>
          <w:color w:val="000000"/>
          <w:sz w:val="22"/>
          <w:szCs w:val="22"/>
        </w:rPr>
        <w:t>–</w:t>
      </w:r>
      <w:proofErr w:type="spellStart"/>
      <w:r w:rsidRPr="00775051">
        <w:rPr>
          <w:rStyle w:val="Emphasis"/>
          <w:rFonts w:ascii="Arial" w:hAnsi="Arial" w:cs="Arial"/>
          <w:color w:val="000000"/>
          <w:sz w:val="22"/>
          <w:szCs w:val="22"/>
        </w:rPr>
        <w:t>baumannii</w:t>
      </w:r>
      <w:proofErr w:type="spellEnd"/>
      <w:r w:rsidRPr="00775051">
        <w:rPr>
          <w:rFonts w:ascii="Arial" w:hAnsi="Arial" w:cs="Arial"/>
          <w:color w:val="000000"/>
          <w:sz w:val="22"/>
          <w:szCs w:val="22"/>
        </w:rPr>
        <w:t xml:space="preserve"> complex and </w:t>
      </w:r>
      <w:r w:rsidRPr="00775051">
        <w:rPr>
          <w:rStyle w:val="Emphasis"/>
          <w:rFonts w:ascii="Arial" w:hAnsi="Arial" w:cs="Arial"/>
          <w:color w:val="000000"/>
          <w:sz w:val="22"/>
          <w:szCs w:val="22"/>
        </w:rPr>
        <w:t xml:space="preserve">Staphylococcus </w:t>
      </w:r>
      <w:proofErr w:type="spellStart"/>
      <w:r w:rsidRPr="00775051">
        <w:rPr>
          <w:rStyle w:val="Emphasis"/>
          <w:rFonts w:ascii="Arial" w:hAnsi="Arial" w:cs="Arial"/>
          <w:color w:val="000000"/>
          <w:sz w:val="22"/>
          <w:szCs w:val="22"/>
        </w:rPr>
        <w:t>saprophyticu</w:t>
      </w:r>
      <w:r w:rsidRPr="00775051">
        <w:rPr>
          <w:rFonts w:ascii="Arial" w:hAnsi="Arial" w:cs="Arial"/>
          <w:color w:val="000000"/>
          <w:sz w:val="22"/>
          <w:szCs w:val="22"/>
        </w:rPr>
        <w:t>s</w:t>
      </w:r>
      <w:proofErr w:type="spellEnd"/>
      <w:r w:rsidRPr="00775051">
        <w:rPr>
          <w:rFonts w:ascii="Arial" w:hAnsi="Arial" w:cs="Arial"/>
          <w:color w:val="000000"/>
          <w:sz w:val="22"/>
          <w:szCs w:val="22"/>
        </w:rPr>
        <w:t xml:space="preserve"> bacteria.  </w:t>
      </w:r>
    </w:p>
    <w:p w:rsidR="00C56838" w:rsidRPr="0019286A" w:rsidRDefault="00C56838" w:rsidP="00C56838">
      <w:pPr>
        <w:pStyle w:val="NormalWeb"/>
        <w:numPr>
          <w:ilvl w:val="1"/>
          <w:numId w:val="7"/>
        </w:numPr>
        <w:rPr>
          <w:rFonts w:ascii="Arial" w:hAnsi="Arial" w:cs="Arial"/>
          <w:sz w:val="22"/>
          <w:szCs w:val="22"/>
        </w:rPr>
      </w:pPr>
      <w:r w:rsidRPr="0019286A">
        <w:rPr>
          <w:rFonts w:ascii="Arial" w:hAnsi="Arial" w:cs="Arial"/>
          <w:sz w:val="22"/>
          <w:szCs w:val="22"/>
        </w:rPr>
        <w:t>Researchers have investigated to what extent patients treated for depression with selective serotonin reuptake inhibitors experience higher blood loss and transfusion</w:t>
      </w:r>
      <w:r>
        <w:rPr>
          <w:rFonts w:ascii="Arial" w:hAnsi="Arial" w:cs="Arial"/>
          <w:sz w:val="22"/>
          <w:szCs w:val="22"/>
        </w:rPr>
        <w:t xml:space="preserve"> </w:t>
      </w:r>
      <w:r w:rsidRPr="0019286A">
        <w:rPr>
          <w:rFonts w:ascii="Arial" w:hAnsi="Arial" w:cs="Arial"/>
          <w:sz w:val="22"/>
          <w:szCs w:val="22"/>
        </w:rPr>
        <w:t>rates after total hip arthroplasty and total knee arthroplasty</w:t>
      </w:r>
      <w:r>
        <w:rPr>
          <w:rFonts w:ascii="Arial" w:hAnsi="Arial" w:cs="Arial"/>
          <w:sz w:val="22"/>
          <w:szCs w:val="22"/>
        </w:rPr>
        <w:t xml:space="preserve">. </w:t>
      </w:r>
    </w:p>
    <w:p w:rsidR="00C56838" w:rsidRPr="00DF2F7A" w:rsidRDefault="00C56838" w:rsidP="00C56838">
      <w:pPr>
        <w:pStyle w:val="NormalWeb"/>
        <w:numPr>
          <w:ilvl w:val="1"/>
          <w:numId w:val="7"/>
        </w:numPr>
        <w:rPr>
          <w:rFonts w:ascii="Arial" w:hAnsi="Arial" w:cs="Arial"/>
          <w:sz w:val="22"/>
          <w:szCs w:val="22"/>
        </w:rPr>
      </w:pPr>
      <w:r w:rsidRPr="00DF2F7A">
        <w:rPr>
          <w:rFonts w:ascii="Arial" w:hAnsi="Arial" w:cs="Arial"/>
          <w:sz w:val="22"/>
          <w:szCs w:val="22"/>
        </w:rPr>
        <w:t xml:space="preserve">Researchers have evaluated the predictive value of coagulation biomarkers for massive transfusion in patients with pelvic fractures. </w:t>
      </w:r>
    </w:p>
    <w:p w:rsidR="00C56838" w:rsidRPr="000F1DED" w:rsidRDefault="00C56838" w:rsidP="00C56838">
      <w:pPr>
        <w:pStyle w:val="NormalWeb"/>
        <w:numPr>
          <w:ilvl w:val="1"/>
          <w:numId w:val="7"/>
        </w:numPr>
        <w:rPr>
          <w:rFonts w:ascii="Arial" w:hAnsi="Arial" w:cs="Arial"/>
          <w:sz w:val="22"/>
          <w:szCs w:val="22"/>
        </w:rPr>
      </w:pPr>
      <w:r w:rsidRPr="000F1DED">
        <w:rPr>
          <w:rFonts w:ascii="Arial" w:hAnsi="Arial" w:cs="Arial"/>
          <w:sz w:val="22"/>
          <w:szCs w:val="22"/>
        </w:rPr>
        <w:t xml:space="preserve">A study has found that longer red blood cell storage “was </w:t>
      </w:r>
      <w:r w:rsidRPr="000F1DED">
        <w:rPr>
          <w:rFonts w:ascii="Arial" w:hAnsi="Arial" w:cs="Arial"/>
          <w:color w:val="000000"/>
          <w:sz w:val="22"/>
          <w:szCs w:val="22"/>
          <w:shd w:val="clear" w:color="auto" w:fill="FFFFFF"/>
        </w:rPr>
        <w:t>associated with a smaller increase in h</w:t>
      </w:r>
      <w:r w:rsidR="009B1753">
        <w:rPr>
          <w:rFonts w:ascii="Arial" w:hAnsi="Arial" w:cs="Arial"/>
          <w:color w:val="000000"/>
          <w:sz w:val="22"/>
          <w:szCs w:val="22"/>
          <w:shd w:val="clear" w:color="auto" w:fill="FFFFFF"/>
        </w:rPr>
        <w:t>a</w:t>
      </w:r>
      <w:r w:rsidRPr="000F1DED">
        <w:rPr>
          <w:rFonts w:ascii="Arial" w:hAnsi="Arial" w:cs="Arial"/>
          <w:color w:val="000000"/>
          <w:sz w:val="22"/>
          <w:szCs w:val="22"/>
          <w:shd w:val="clear" w:color="auto" w:fill="FFFFFF"/>
        </w:rPr>
        <w:t>emoglobin concentration after transfusion</w:t>
      </w:r>
      <w:r>
        <w:rPr>
          <w:rFonts w:ascii="Arial" w:hAnsi="Arial" w:cs="Arial"/>
          <w:color w:val="000000"/>
          <w:sz w:val="22"/>
          <w:szCs w:val="22"/>
          <w:shd w:val="clear" w:color="auto" w:fill="FFFFFF"/>
        </w:rPr>
        <w:t>”</w:t>
      </w:r>
      <w:r w:rsidRPr="000F1DED">
        <w:rPr>
          <w:rFonts w:ascii="Arial" w:hAnsi="Arial" w:cs="Arial"/>
          <w:color w:val="000000"/>
          <w:sz w:val="22"/>
          <w:szCs w:val="22"/>
          <w:shd w:val="clear" w:color="auto" w:fill="FFFFFF"/>
        </w:rPr>
        <w:t xml:space="preserve">. </w:t>
      </w:r>
    </w:p>
    <w:p w:rsidR="00C56838" w:rsidRDefault="00C56838" w:rsidP="00C56838">
      <w:pPr>
        <w:pStyle w:val="ListParagraph"/>
        <w:numPr>
          <w:ilvl w:val="1"/>
          <w:numId w:val="7"/>
        </w:numPr>
        <w:rPr>
          <w:rFonts w:ascii="Arial" w:hAnsi="Arial" w:cs="Arial"/>
          <w:sz w:val="22"/>
          <w:szCs w:val="22"/>
        </w:rPr>
      </w:pPr>
      <w:r w:rsidRPr="00DF0187">
        <w:rPr>
          <w:rFonts w:ascii="Arial" w:hAnsi="Arial" w:cs="Arial"/>
          <w:sz w:val="22"/>
          <w:szCs w:val="22"/>
        </w:rPr>
        <w:t xml:space="preserve">Researchers </w:t>
      </w:r>
      <w:r>
        <w:rPr>
          <w:rFonts w:ascii="Arial" w:hAnsi="Arial" w:cs="Arial"/>
          <w:sz w:val="22"/>
          <w:szCs w:val="22"/>
        </w:rPr>
        <w:t xml:space="preserve">have </w:t>
      </w:r>
      <w:r w:rsidRPr="00DF0187">
        <w:rPr>
          <w:rFonts w:ascii="Arial" w:hAnsi="Arial" w:cs="Arial"/>
          <w:sz w:val="22"/>
          <w:szCs w:val="22"/>
        </w:rPr>
        <w:t>found that “platelet transfusions were not associated with increased risk of death in critically ill patients”</w:t>
      </w:r>
      <w:r>
        <w:rPr>
          <w:rFonts w:ascii="Arial" w:hAnsi="Arial" w:cs="Arial"/>
          <w:sz w:val="22"/>
          <w:szCs w:val="22"/>
        </w:rPr>
        <w:t>.</w:t>
      </w:r>
    </w:p>
    <w:p w:rsidR="00C56838" w:rsidRPr="002D56C7" w:rsidRDefault="00C56838" w:rsidP="00C56838">
      <w:pPr>
        <w:pStyle w:val="ListParagraph"/>
        <w:numPr>
          <w:ilvl w:val="1"/>
          <w:numId w:val="7"/>
        </w:numPr>
        <w:rPr>
          <w:rFonts w:ascii="Arial" w:hAnsi="Arial" w:cs="Arial"/>
          <w:sz w:val="22"/>
          <w:szCs w:val="22"/>
        </w:rPr>
      </w:pPr>
      <w:r w:rsidRPr="000E592A">
        <w:rPr>
          <w:rFonts w:ascii="Arial" w:hAnsi="Arial" w:cs="Arial"/>
          <w:sz w:val="22"/>
          <w:szCs w:val="22"/>
        </w:rPr>
        <w:t xml:space="preserve">Researchers found that in massively transfused paediatric trauma patients, higher </w:t>
      </w:r>
      <w:proofErr w:type="gramStart"/>
      <w:r w:rsidRPr="000E592A">
        <w:rPr>
          <w:rFonts w:ascii="Arial" w:hAnsi="Arial" w:cs="Arial"/>
          <w:sz w:val="22"/>
          <w:szCs w:val="22"/>
          <w:shd w:val="clear" w:color="auto" w:fill="FFFFFF"/>
        </w:rPr>
        <w:t>fresh</w:t>
      </w:r>
      <w:proofErr w:type="gramEnd"/>
      <w:r w:rsidRPr="000E592A">
        <w:rPr>
          <w:rFonts w:ascii="Arial" w:hAnsi="Arial" w:cs="Arial"/>
          <w:sz w:val="22"/>
          <w:szCs w:val="22"/>
          <w:shd w:val="clear" w:color="auto" w:fill="FFFFFF"/>
        </w:rPr>
        <w:t xml:space="preserve"> frozen plasma ratios were associated with lower 24-hour mortality. They found the platelet ratio not to be associated with mortality.  </w:t>
      </w:r>
    </w:p>
    <w:p w:rsidR="00C56838" w:rsidRPr="002D56C7" w:rsidRDefault="00C56838" w:rsidP="00C56838">
      <w:pPr>
        <w:pStyle w:val="ListParagraph"/>
        <w:numPr>
          <w:ilvl w:val="1"/>
          <w:numId w:val="7"/>
        </w:numPr>
        <w:rPr>
          <w:rFonts w:ascii="Arial" w:hAnsi="Arial" w:cs="Arial"/>
          <w:sz w:val="22"/>
          <w:szCs w:val="22"/>
        </w:rPr>
      </w:pPr>
      <w:r w:rsidRPr="002D56C7">
        <w:rPr>
          <w:rFonts w:ascii="Arial" w:hAnsi="Arial" w:cs="Arial"/>
          <w:sz w:val="22"/>
          <w:szCs w:val="22"/>
        </w:rPr>
        <w:t xml:space="preserve">A study </w:t>
      </w:r>
      <w:r>
        <w:rPr>
          <w:rFonts w:ascii="Arial" w:hAnsi="Arial" w:cs="Arial"/>
          <w:sz w:val="22"/>
          <w:szCs w:val="22"/>
        </w:rPr>
        <w:t xml:space="preserve">has </w:t>
      </w:r>
      <w:r w:rsidRPr="002D56C7">
        <w:rPr>
          <w:rFonts w:ascii="Arial" w:hAnsi="Arial" w:cs="Arial"/>
          <w:sz w:val="22"/>
          <w:szCs w:val="22"/>
        </w:rPr>
        <w:t>concluded that “w</w:t>
      </w:r>
      <w:r w:rsidRPr="002D56C7">
        <w:rPr>
          <w:rFonts w:ascii="Arial" w:hAnsi="Arial" w:cs="Arial"/>
          <w:sz w:val="22"/>
          <w:szCs w:val="22"/>
          <w:shd w:val="clear" w:color="auto" w:fill="FFFFFF"/>
        </w:rPr>
        <w:t>ithout considering the additional supply cost of implementing a freshest available RBC strategy for critical care patients, there is no evidence to suggest that the policy improves quality-of-life or reduces other costs compared with standard transfusion practice”.</w:t>
      </w:r>
    </w:p>
    <w:p w:rsidR="00C56838" w:rsidRPr="00680DDC" w:rsidRDefault="00C56838" w:rsidP="00C56838">
      <w:pPr>
        <w:pStyle w:val="ListParagraph"/>
        <w:numPr>
          <w:ilvl w:val="1"/>
          <w:numId w:val="7"/>
        </w:numPr>
        <w:rPr>
          <w:rStyle w:val="Hyperlink"/>
          <w:rFonts w:ascii="Arial" w:hAnsi="Arial" w:cs="Arial"/>
          <w:color w:val="auto"/>
          <w:sz w:val="22"/>
          <w:szCs w:val="22"/>
          <w:u w:val="none"/>
        </w:rPr>
      </w:pPr>
      <w:r>
        <w:rPr>
          <w:rFonts w:ascii="Arial" w:hAnsi="Arial" w:cs="Arial"/>
          <w:sz w:val="22"/>
          <w:szCs w:val="22"/>
        </w:rPr>
        <w:t>For adult p</w:t>
      </w:r>
      <w:r w:rsidRPr="00837B81">
        <w:rPr>
          <w:rFonts w:ascii="Arial" w:hAnsi="Arial" w:cs="Arial"/>
          <w:sz w:val="22"/>
          <w:szCs w:val="22"/>
        </w:rPr>
        <w:t>atients with chronic anaemia associated with cancer or other diagnosis</w:t>
      </w:r>
      <w:r>
        <w:rPr>
          <w:rFonts w:ascii="Arial" w:hAnsi="Arial" w:cs="Arial"/>
          <w:sz w:val="22"/>
          <w:szCs w:val="22"/>
        </w:rPr>
        <w:t xml:space="preserve">, a study has found </w:t>
      </w:r>
      <w:r w:rsidRPr="008F73FC">
        <w:rPr>
          <w:rFonts w:ascii="Arial" w:hAnsi="Arial" w:cs="Arial"/>
          <w:sz w:val="22"/>
          <w:szCs w:val="22"/>
        </w:rPr>
        <w:t>that “</w:t>
      </w:r>
      <w:r w:rsidRPr="008F73FC">
        <w:rPr>
          <w:rStyle w:val="Hyperlink"/>
          <w:rFonts w:ascii="Arial" w:hAnsi="Arial" w:cs="Arial"/>
          <w:color w:val="auto"/>
          <w:sz w:val="22"/>
          <w:szCs w:val="22"/>
          <w:u w:val="none"/>
        </w:rPr>
        <w:t>r</w:t>
      </w:r>
      <w:r w:rsidRPr="008F73FC">
        <w:rPr>
          <w:rFonts w:ascii="Arial" w:hAnsi="Arial" w:cs="Arial"/>
          <w:sz w:val="22"/>
          <w:szCs w:val="22"/>
          <w:shd w:val="clear" w:color="auto" w:fill="FFFFFF"/>
        </w:rPr>
        <w:t>ed blood cell transfusion is associated with a modest, but clinically important</w:t>
      </w:r>
      <w:r w:rsidR="004F6296">
        <w:rPr>
          <w:rFonts w:ascii="Arial" w:hAnsi="Arial" w:cs="Arial"/>
          <w:sz w:val="22"/>
          <w:szCs w:val="22"/>
          <w:shd w:val="clear" w:color="auto" w:fill="FFFFFF"/>
        </w:rPr>
        <w:t>,</w:t>
      </w:r>
      <w:r w:rsidRPr="008F73FC">
        <w:rPr>
          <w:rFonts w:ascii="Arial" w:hAnsi="Arial" w:cs="Arial"/>
          <w:sz w:val="22"/>
          <w:szCs w:val="22"/>
          <w:shd w:val="clear" w:color="auto" w:fill="FFFFFF"/>
        </w:rPr>
        <w:t xml:space="preserve"> improvement </w:t>
      </w:r>
      <w:r w:rsidRPr="00680DDC">
        <w:rPr>
          <w:rFonts w:ascii="Arial" w:hAnsi="Arial" w:cs="Arial"/>
          <w:sz w:val="22"/>
          <w:szCs w:val="22"/>
          <w:shd w:val="clear" w:color="auto" w:fill="FFFFFF"/>
        </w:rPr>
        <w:t xml:space="preserve">in walk test distance and fatigue score </w:t>
      </w:r>
      <w:r>
        <w:rPr>
          <w:rFonts w:ascii="Arial" w:hAnsi="Arial" w:cs="Arial"/>
          <w:sz w:val="22"/>
          <w:szCs w:val="22"/>
          <w:shd w:val="clear" w:color="auto" w:fill="FFFFFF"/>
        </w:rPr>
        <w:t>outcomes</w:t>
      </w:r>
      <w:r w:rsidRPr="00680DDC">
        <w:rPr>
          <w:rFonts w:ascii="Arial" w:hAnsi="Arial" w:cs="Arial"/>
          <w:sz w:val="22"/>
          <w:szCs w:val="22"/>
          <w:shd w:val="clear" w:color="auto" w:fill="FFFFFF"/>
        </w:rPr>
        <w:t>”.</w:t>
      </w:r>
    </w:p>
    <w:p w:rsidR="00493067" w:rsidRPr="00F20A27" w:rsidRDefault="00493067" w:rsidP="00493067">
      <w:pPr>
        <w:pStyle w:val="Heading2"/>
        <w:rPr>
          <w:rFonts w:asciiTheme="minorHAnsi" w:hAnsiTheme="minorHAnsi" w:cs="Arial"/>
          <w:sz w:val="22"/>
          <w:szCs w:val="22"/>
        </w:rPr>
      </w:pPr>
      <w:bookmarkStart w:id="5" w:name="_Toc11740252"/>
      <w:bookmarkStart w:id="6" w:name="_Toc11925711"/>
      <w:bookmarkStart w:id="7" w:name="_Toc12893475"/>
      <w:bookmarkStart w:id="8" w:name="_Toc13746869"/>
      <w:r w:rsidRPr="00B9043D">
        <w:rPr>
          <w:rFonts w:asciiTheme="minorHAnsi" w:hAnsiTheme="minorHAnsi" w:cs="Arial"/>
          <w:color w:val="111CF7"/>
          <w:sz w:val="22"/>
          <w:szCs w:val="22"/>
        </w:rPr>
        <w:t>Other</w:t>
      </w:r>
      <w:bookmarkEnd w:id="5"/>
      <w:r w:rsidRPr="00B9043D">
        <w:rPr>
          <w:rFonts w:asciiTheme="minorHAnsi" w:hAnsiTheme="minorHAnsi" w:cs="Arial"/>
          <w:sz w:val="22"/>
          <w:szCs w:val="22"/>
        </w:rPr>
        <w:t xml:space="preserve"> </w:t>
      </w:r>
      <w:r w:rsidR="00680C7F" w:rsidRPr="00B9043D">
        <w:rPr>
          <w:rFonts w:asciiTheme="minorHAnsi" w:hAnsiTheme="minorHAnsi" w:cs="Arial"/>
          <w:color w:val="1C11F7"/>
          <w:sz w:val="22"/>
          <w:szCs w:val="22"/>
        </w:rPr>
        <w:t>(p</w:t>
      </w:r>
      <w:r w:rsidR="008F076E" w:rsidRPr="00B9043D">
        <w:rPr>
          <w:rFonts w:asciiTheme="minorHAnsi" w:hAnsiTheme="minorHAnsi" w:cs="Arial"/>
          <w:color w:val="1C11F7"/>
          <w:sz w:val="22"/>
          <w:szCs w:val="22"/>
        </w:rPr>
        <w:t>8</w:t>
      </w:r>
      <w:r w:rsidR="007A2ACE" w:rsidRPr="00B9043D">
        <w:rPr>
          <w:rFonts w:asciiTheme="minorHAnsi" w:hAnsiTheme="minorHAnsi" w:cs="Arial"/>
          <w:color w:val="1C11F7"/>
          <w:sz w:val="22"/>
          <w:szCs w:val="22"/>
        </w:rPr>
        <w:t>)</w:t>
      </w:r>
      <w:bookmarkEnd w:id="6"/>
      <w:bookmarkEnd w:id="7"/>
      <w:bookmarkEnd w:id="8"/>
    </w:p>
    <w:p w:rsidR="00665610" w:rsidRPr="00665610" w:rsidRDefault="00665610" w:rsidP="00665610">
      <w:pPr>
        <w:pStyle w:val="NormalWeb"/>
        <w:numPr>
          <w:ilvl w:val="1"/>
          <w:numId w:val="7"/>
        </w:numPr>
        <w:spacing w:before="0" w:beforeAutospacing="0"/>
        <w:rPr>
          <w:rFonts w:ascii="Arial" w:hAnsi="Arial" w:cs="Arial"/>
          <w:color w:val="212529"/>
          <w:sz w:val="22"/>
          <w:szCs w:val="22"/>
        </w:rPr>
      </w:pPr>
      <w:r w:rsidRPr="00665610">
        <w:rPr>
          <w:rFonts w:ascii="Arial" w:hAnsi="Arial" w:cs="Arial"/>
          <w:sz w:val="22"/>
          <w:szCs w:val="22"/>
        </w:rPr>
        <w:t xml:space="preserve">New data showed paediatric patients (from birth to 17 years) treated with </w:t>
      </w:r>
      <w:proofErr w:type="spellStart"/>
      <w:r w:rsidRPr="00665610">
        <w:rPr>
          <w:rFonts w:ascii="Arial" w:hAnsi="Arial" w:cs="Arial"/>
          <w:sz w:val="22"/>
          <w:szCs w:val="22"/>
        </w:rPr>
        <w:t>Xarelto</w:t>
      </w:r>
      <w:proofErr w:type="spellEnd"/>
      <w:r w:rsidRPr="00665610">
        <w:rPr>
          <w:rFonts w:ascii="Arial" w:hAnsi="Arial" w:cs="Arial"/>
          <w:sz w:val="22"/>
          <w:szCs w:val="22"/>
        </w:rPr>
        <w:t xml:space="preserve"> (rivaroxaban) had a similar low risk of recurrent venous thromboembolism and similar rates of bleeding when compared with current standard anticoagulation therapy. </w:t>
      </w:r>
    </w:p>
    <w:p w:rsidR="00665610" w:rsidRPr="001C5215" w:rsidRDefault="00665610" w:rsidP="00665610">
      <w:pPr>
        <w:pStyle w:val="ListParagraph"/>
        <w:numPr>
          <w:ilvl w:val="1"/>
          <w:numId w:val="7"/>
        </w:numPr>
        <w:rPr>
          <w:rFonts w:ascii="Arial" w:hAnsi="Arial" w:cs="Arial"/>
          <w:sz w:val="22"/>
          <w:szCs w:val="22"/>
        </w:rPr>
      </w:pPr>
      <w:r w:rsidRPr="00207A5F">
        <w:rPr>
          <w:rFonts w:ascii="Arial" w:hAnsi="Arial" w:cs="Arial"/>
          <w:sz w:val="22"/>
          <w:szCs w:val="22"/>
        </w:rPr>
        <w:lastRenderedPageBreak/>
        <w:t>Researchers reported that among patients with atrial fibrillation prescribed warfarin, clinical risk scores for major bleeding and thrombotic events were more strongly associated with future events than any international normalized ratio (INR) metrics for warfarin.</w:t>
      </w:r>
    </w:p>
    <w:p w:rsidR="00665610" w:rsidRDefault="00665610" w:rsidP="00665610">
      <w:pPr>
        <w:pStyle w:val="NormalWeb"/>
        <w:numPr>
          <w:ilvl w:val="1"/>
          <w:numId w:val="7"/>
        </w:numPr>
        <w:spacing w:before="0" w:beforeAutospacing="0" w:after="0" w:afterAutospacing="0"/>
        <w:rPr>
          <w:rFonts w:ascii="Arial" w:hAnsi="Arial" w:cs="Arial"/>
          <w:sz w:val="22"/>
          <w:szCs w:val="22"/>
        </w:rPr>
      </w:pPr>
      <w:r w:rsidRPr="00145CA3">
        <w:rPr>
          <w:rFonts w:ascii="Arial" w:hAnsi="Arial" w:cs="Arial"/>
          <w:sz w:val="22"/>
          <w:szCs w:val="22"/>
        </w:rPr>
        <w:t xml:space="preserve">A </w:t>
      </w:r>
      <w:r>
        <w:rPr>
          <w:rFonts w:ascii="Arial" w:hAnsi="Arial" w:cs="Arial"/>
          <w:sz w:val="22"/>
          <w:szCs w:val="22"/>
        </w:rPr>
        <w:t xml:space="preserve">report has said </w:t>
      </w:r>
      <w:r w:rsidRPr="00145CA3">
        <w:rPr>
          <w:rFonts w:ascii="Arial" w:hAnsi="Arial" w:cs="Arial"/>
          <w:sz w:val="22"/>
          <w:szCs w:val="22"/>
        </w:rPr>
        <w:t xml:space="preserve">that many </w:t>
      </w:r>
      <w:proofErr w:type="gramStart"/>
      <w:r w:rsidRPr="00145CA3">
        <w:rPr>
          <w:rFonts w:ascii="Arial" w:hAnsi="Arial" w:cs="Arial"/>
          <w:sz w:val="22"/>
          <w:szCs w:val="22"/>
        </w:rPr>
        <w:t>people</w:t>
      </w:r>
      <w:proofErr w:type="gramEnd"/>
      <w:r w:rsidRPr="00145CA3">
        <w:rPr>
          <w:rFonts w:ascii="Arial" w:hAnsi="Arial" w:cs="Arial"/>
          <w:sz w:val="22"/>
          <w:szCs w:val="22"/>
        </w:rPr>
        <w:t xml:space="preserve"> who take over-the-counter aspirin, because it can lessen the clotting action of platelets in the blood, should stop.  </w:t>
      </w:r>
    </w:p>
    <w:p w:rsidR="00665610" w:rsidRPr="00143CF0" w:rsidRDefault="00665610" w:rsidP="00665610">
      <w:pPr>
        <w:pStyle w:val="NormalWeb"/>
        <w:numPr>
          <w:ilvl w:val="1"/>
          <w:numId w:val="7"/>
        </w:numPr>
        <w:spacing w:before="0" w:beforeAutospacing="0" w:after="0" w:afterAutospacing="0"/>
        <w:rPr>
          <w:rFonts w:ascii="Arial" w:hAnsi="Arial" w:cs="Arial"/>
          <w:sz w:val="22"/>
          <w:szCs w:val="22"/>
        </w:rPr>
      </w:pPr>
      <w:r w:rsidRPr="00143CF0">
        <w:rPr>
          <w:rFonts w:ascii="Arial" w:hAnsi="Arial" w:cs="Arial"/>
          <w:sz w:val="22"/>
          <w:szCs w:val="22"/>
        </w:rPr>
        <w:t xml:space="preserve">A new airless spray can deliver the clotting proteins fibrinogen and thrombin to stop mild to moderate surgical bleeding.  </w:t>
      </w:r>
    </w:p>
    <w:p w:rsidR="00493067" w:rsidRPr="00B9043D" w:rsidRDefault="00493067" w:rsidP="00493067">
      <w:pPr>
        <w:pStyle w:val="Heading4"/>
        <w:rPr>
          <w:rStyle w:val="Strong"/>
          <w:rFonts w:asciiTheme="minorHAnsi" w:eastAsia="Arial" w:hAnsiTheme="minorHAnsi" w:cs="Arial"/>
          <w:i w:val="0"/>
          <w:color w:val="1616F6"/>
        </w:rPr>
      </w:pPr>
      <w:r w:rsidRPr="00226BDF">
        <w:rPr>
          <w:rStyle w:val="Strong"/>
          <w:rFonts w:asciiTheme="minorHAnsi" w:eastAsia="Arial" w:hAnsiTheme="minorHAnsi" w:cs="Arial"/>
          <w:i w:val="0"/>
          <w:color w:val="1616F6"/>
        </w:rPr>
        <w:t>Products and</w:t>
      </w:r>
      <w:r w:rsidRPr="00226BDF">
        <w:rPr>
          <w:rStyle w:val="Strong"/>
          <w:rFonts w:asciiTheme="minorHAnsi" w:eastAsia="Arial" w:hAnsiTheme="minorHAnsi" w:cs="Arial"/>
          <w:color w:val="1616F6"/>
        </w:rPr>
        <w:t xml:space="preserve"> </w:t>
      </w:r>
      <w:r w:rsidRPr="00B9043D">
        <w:rPr>
          <w:rStyle w:val="Strong"/>
          <w:rFonts w:asciiTheme="minorHAnsi" w:eastAsia="Arial" w:hAnsiTheme="minorHAnsi" w:cs="Arial"/>
          <w:i w:val="0"/>
          <w:color w:val="1616F6"/>
        </w:rPr>
        <w:t xml:space="preserve">Treatments (begins page </w:t>
      </w:r>
      <w:r w:rsidR="008F076E" w:rsidRPr="00B9043D">
        <w:rPr>
          <w:rStyle w:val="Strong"/>
          <w:rFonts w:asciiTheme="minorHAnsi" w:eastAsia="Arial" w:hAnsiTheme="minorHAnsi" w:cs="Arial"/>
          <w:i w:val="0"/>
          <w:color w:val="1616F6"/>
        </w:rPr>
        <w:t>9</w:t>
      </w:r>
      <w:r w:rsidRPr="00B9043D">
        <w:rPr>
          <w:rStyle w:val="Strong"/>
          <w:rFonts w:asciiTheme="minorHAnsi" w:eastAsia="Arial" w:hAnsiTheme="minorHAnsi" w:cs="Arial"/>
          <w:i w:val="0"/>
          <w:color w:val="1616F6"/>
        </w:rPr>
        <w:t>)</w:t>
      </w:r>
    </w:p>
    <w:p w:rsidR="00493067" w:rsidRPr="00B9043D" w:rsidRDefault="00493067" w:rsidP="00493067">
      <w:pPr>
        <w:pStyle w:val="Heading2"/>
        <w:rPr>
          <w:rFonts w:asciiTheme="minorHAnsi" w:hAnsiTheme="minorHAnsi" w:cs="Arial"/>
          <w:color w:val="111CF7"/>
          <w:sz w:val="22"/>
          <w:szCs w:val="22"/>
        </w:rPr>
      </w:pPr>
      <w:bookmarkStart w:id="9" w:name="_Toc11740253"/>
      <w:bookmarkStart w:id="10" w:name="_Toc11925712"/>
      <w:bookmarkStart w:id="11" w:name="_Toc12893476"/>
      <w:bookmarkStart w:id="12" w:name="_Toc13746870"/>
      <w:r w:rsidRPr="00B9043D">
        <w:rPr>
          <w:rFonts w:asciiTheme="minorHAnsi" w:hAnsiTheme="minorHAnsi" w:cs="Arial"/>
          <w:color w:val="111CF7"/>
          <w:sz w:val="22"/>
          <w:szCs w:val="22"/>
        </w:rPr>
        <w:t>Treating haemophilia</w:t>
      </w:r>
      <w:bookmarkEnd w:id="9"/>
      <w:r w:rsidR="00FD44E2" w:rsidRPr="00B9043D">
        <w:rPr>
          <w:rFonts w:asciiTheme="minorHAnsi" w:hAnsiTheme="minorHAnsi" w:cs="Arial"/>
          <w:color w:val="111CF7"/>
          <w:sz w:val="22"/>
          <w:szCs w:val="22"/>
        </w:rPr>
        <w:t xml:space="preserve"> (p</w:t>
      </w:r>
      <w:r w:rsidR="008F076E" w:rsidRPr="00B9043D">
        <w:rPr>
          <w:rFonts w:asciiTheme="minorHAnsi" w:hAnsiTheme="minorHAnsi" w:cs="Arial"/>
          <w:color w:val="111CF7"/>
          <w:sz w:val="22"/>
          <w:szCs w:val="22"/>
        </w:rPr>
        <w:t>9</w:t>
      </w:r>
      <w:r w:rsidR="00FD44E2" w:rsidRPr="00B9043D">
        <w:rPr>
          <w:rFonts w:asciiTheme="minorHAnsi" w:hAnsiTheme="minorHAnsi" w:cs="Arial"/>
          <w:color w:val="111CF7"/>
          <w:sz w:val="22"/>
          <w:szCs w:val="22"/>
        </w:rPr>
        <w:t>)</w:t>
      </w:r>
      <w:bookmarkEnd w:id="10"/>
      <w:bookmarkEnd w:id="11"/>
      <w:bookmarkEnd w:id="12"/>
    </w:p>
    <w:p w:rsidR="00D7141D" w:rsidRPr="00D7141D" w:rsidRDefault="00D7141D" w:rsidP="00D7141D">
      <w:pPr>
        <w:pStyle w:val="NormalWeb"/>
        <w:numPr>
          <w:ilvl w:val="1"/>
          <w:numId w:val="5"/>
        </w:numPr>
        <w:rPr>
          <w:rFonts w:ascii="Arial" w:hAnsi="Arial" w:cs="Arial"/>
          <w:sz w:val="22"/>
          <w:szCs w:val="22"/>
        </w:rPr>
      </w:pPr>
      <w:r w:rsidRPr="00B9043D">
        <w:rPr>
          <w:rFonts w:ascii="Arial" w:hAnsi="Arial" w:cs="Arial"/>
          <w:sz w:val="22"/>
          <w:szCs w:val="22"/>
        </w:rPr>
        <w:t>At the International Society</w:t>
      </w:r>
      <w:r w:rsidRPr="00D7141D">
        <w:rPr>
          <w:rFonts w:ascii="Arial" w:hAnsi="Arial" w:cs="Arial"/>
          <w:sz w:val="22"/>
          <w:szCs w:val="22"/>
        </w:rPr>
        <w:t xml:space="preserve"> on Thrombosis and Haemostasis (ISTH) 2019 Congress in Melbourne in July: </w:t>
      </w:r>
    </w:p>
    <w:p w:rsidR="00D7141D" w:rsidRDefault="00D7141D" w:rsidP="00D7141D">
      <w:pPr>
        <w:pStyle w:val="NormalWeb"/>
        <w:numPr>
          <w:ilvl w:val="2"/>
          <w:numId w:val="5"/>
        </w:numPr>
        <w:rPr>
          <w:rFonts w:asciiTheme="minorHAnsi" w:hAnsiTheme="minorHAnsi" w:cs="Arial"/>
          <w:sz w:val="22"/>
          <w:szCs w:val="22"/>
        </w:rPr>
      </w:pPr>
      <w:r w:rsidRPr="00BC4498">
        <w:rPr>
          <w:rFonts w:ascii="Arial" w:hAnsi="Arial" w:cs="Arial"/>
          <w:sz w:val="22"/>
          <w:szCs w:val="22"/>
        </w:rPr>
        <w:t xml:space="preserve">Roche announced data from its Phase </w:t>
      </w:r>
      <w:proofErr w:type="spellStart"/>
      <w:r w:rsidRPr="00BC4498">
        <w:rPr>
          <w:rFonts w:ascii="Arial" w:hAnsi="Arial" w:cs="Arial"/>
          <w:sz w:val="22"/>
          <w:szCs w:val="22"/>
        </w:rPr>
        <w:t>IIIb</w:t>
      </w:r>
      <w:proofErr w:type="spellEnd"/>
      <w:r w:rsidRPr="00BC4498">
        <w:rPr>
          <w:rFonts w:ascii="Arial" w:hAnsi="Arial" w:cs="Arial"/>
          <w:sz w:val="22"/>
          <w:szCs w:val="22"/>
        </w:rPr>
        <w:t xml:space="preserve"> STASEY study of </w:t>
      </w:r>
      <w:proofErr w:type="spellStart"/>
      <w:r w:rsidRPr="00BC4498">
        <w:rPr>
          <w:rFonts w:ascii="Arial" w:hAnsi="Arial" w:cs="Arial"/>
          <w:sz w:val="22"/>
          <w:szCs w:val="22"/>
        </w:rPr>
        <w:t>Hemlibra</w:t>
      </w:r>
      <w:proofErr w:type="spellEnd"/>
      <w:r w:rsidRPr="00BC4498">
        <w:rPr>
          <w:rFonts w:ascii="Arial" w:hAnsi="Arial" w:cs="Arial"/>
          <w:sz w:val="22"/>
          <w:szCs w:val="22"/>
        </w:rPr>
        <w:t xml:space="preserve"> (</w:t>
      </w:r>
      <w:proofErr w:type="spellStart"/>
      <w:r w:rsidRPr="00BC4498">
        <w:rPr>
          <w:rFonts w:ascii="Arial" w:hAnsi="Arial" w:cs="Arial"/>
          <w:sz w:val="22"/>
          <w:szCs w:val="22"/>
        </w:rPr>
        <w:t>emicizumab</w:t>
      </w:r>
      <w:proofErr w:type="spellEnd"/>
      <w:r w:rsidRPr="00BC4498">
        <w:rPr>
          <w:rFonts w:ascii="Arial" w:hAnsi="Arial" w:cs="Arial"/>
          <w:sz w:val="22"/>
          <w:szCs w:val="22"/>
        </w:rPr>
        <w:t>) in haemophilia A</w:t>
      </w:r>
      <w:r>
        <w:rPr>
          <w:rFonts w:ascii="Arial" w:hAnsi="Arial" w:cs="Arial"/>
          <w:sz w:val="22"/>
          <w:szCs w:val="22"/>
        </w:rPr>
        <w:t>.</w:t>
      </w:r>
      <w:r w:rsidRPr="00BC4498">
        <w:rPr>
          <w:rFonts w:ascii="Arial" w:hAnsi="Arial" w:cs="Arial"/>
          <w:sz w:val="22"/>
          <w:szCs w:val="22"/>
        </w:rPr>
        <w:t xml:space="preserve"> </w:t>
      </w:r>
    </w:p>
    <w:p w:rsidR="00D7141D" w:rsidRDefault="00D7141D" w:rsidP="00D7141D">
      <w:pPr>
        <w:pStyle w:val="NormalWeb"/>
        <w:numPr>
          <w:ilvl w:val="2"/>
          <w:numId w:val="5"/>
        </w:numPr>
        <w:rPr>
          <w:rFonts w:asciiTheme="minorHAnsi" w:hAnsiTheme="minorHAnsi" w:cs="Arial"/>
          <w:sz w:val="22"/>
          <w:szCs w:val="22"/>
        </w:rPr>
      </w:pPr>
      <w:proofErr w:type="spellStart"/>
      <w:r w:rsidRPr="001257BC">
        <w:rPr>
          <w:rFonts w:ascii="Arial" w:hAnsi="Arial" w:cs="Arial"/>
          <w:sz w:val="22"/>
          <w:szCs w:val="22"/>
        </w:rPr>
        <w:t>Casebia</w:t>
      </w:r>
      <w:proofErr w:type="spellEnd"/>
      <w:r w:rsidRPr="001257BC">
        <w:rPr>
          <w:rFonts w:ascii="Arial" w:hAnsi="Arial" w:cs="Arial"/>
          <w:sz w:val="22"/>
          <w:szCs w:val="22"/>
        </w:rPr>
        <w:t xml:space="preserve"> Therapeutics</w:t>
      </w:r>
      <w:r w:rsidRPr="00160D97">
        <w:rPr>
          <w:rFonts w:ascii="Arial" w:hAnsi="Arial" w:cs="Arial"/>
          <w:color w:val="0000FF"/>
          <w:sz w:val="22"/>
          <w:szCs w:val="22"/>
        </w:rPr>
        <w:t xml:space="preserve"> </w:t>
      </w:r>
      <w:r w:rsidRPr="00160D97">
        <w:rPr>
          <w:rFonts w:ascii="Arial" w:hAnsi="Arial" w:cs="Arial"/>
          <w:sz w:val="22"/>
          <w:szCs w:val="22"/>
        </w:rPr>
        <w:t>presented new research on a gene editing approach to manage production of Factor VIII</w:t>
      </w:r>
      <w:r>
        <w:rPr>
          <w:rFonts w:ascii="Arial" w:hAnsi="Arial" w:cs="Arial"/>
          <w:sz w:val="22"/>
          <w:szCs w:val="22"/>
        </w:rPr>
        <w:t>.</w:t>
      </w:r>
    </w:p>
    <w:p w:rsidR="00D7141D" w:rsidRPr="0017204C" w:rsidRDefault="00D7141D" w:rsidP="00D7141D">
      <w:pPr>
        <w:pStyle w:val="NormalWeb"/>
        <w:numPr>
          <w:ilvl w:val="2"/>
          <w:numId w:val="5"/>
        </w:numPr>
        <w:rPr>
          <w:rFonts w:asciiTheme="minorHAnsi" w:hAnsiTheme="minorHAnsi" w:cs="Arial"/>
          <w:sz w:val="22"/>
          <w:szCs w:val="22"/>
        </w:rPr>
      </w:pPr>
      <w:r>
        <w:rPr>
          <w:rFonts w:ascii="Arial" w:hAnsi="Arial" w:cs="Arial"/>
          <w:sz w:val="22"/>
          <w:szCs w:val="22"/>
        </w:rPr>
        <w:t>R</w:t>
      </w:r>
      <w:r w:rsidRPr="001257BC">
        <w:rPr>
          <w:rFonts w:ascii="Arial" w:hAnsi="Arial" w:cs="Arial"/>
          <w:sz w:val="22"/>
          <w:szCs w:val="22"/>
        </w:rPr>
        <w:t xml:space="preserve">esults </w:t>
      </w:r>
      <w:r>
        <w:rPr>
          <w:rFonts w:ascii="Arial" w:hAnsi="Arial" w:cs="Arial"/>
          <w:sz w:val="22"/>
          <w:szCs w:val="22"/>
        </w:rPr>
        <w:t xml:space="preserve">were presented </w:t>
      </w:r>
      <w:r w:rsidRPr="001257BC">
        <w:rPr>
          <w:rFonts w:ascii="Arial" w:hAnsi="Arial" w:cs="Arial"/>
          <w:sz w:val="22"/>
          <w:szCs w:val="22"/>
        </w:rPr>
        <w:t xml:space="preserve">from two new interim analyses of Novo Nordisk’s </w:t>
      </w:r>
      <w:proofErr w:type="spellStart"/>
      <w:r w:rsidRPr="001257BC">
        <w:rPr>
          <w:rFonts w:ascii="Arial" w:hAnsi="Arial" w:cs="Arial"/>
          <w:sz w:val="22"/>
          <w:szCs w:val="22"/>
        </w:rPr>
        <w:t>nonacog</w:t>
      </w:r>
      <w:proofErr w:type="spellEnd"/>
      <w:r w:rsidRPr="001257BC">
        <w:rPr>
          <w:rFonts w:ascii="Arial" w:hAnsi="Arial" w:cs="Arial"/>
          <w:sz w:val="22"/>
          <w:szCs w:val="22"/>
        </w:rPr>
        <w:t xml:space="preserve"> beta </w:t>
      </w:r>
      <w:proofErr w:type="spellStart"/>
      <w:r w:rsidRPr="001257BC">
        <w:rPr>
          <w:rFonts w:ascii="Arial" w:hAnsi="Arial" w:cs="Arial"/>
          <w:sz w:val="22"/>
          <w:szCs w:val="22"/>
        </w:rPr>
        <w:t>pegol</w:t>
      </w:r>
      <w:proofErr w:type="spellEnd"/>
      <w:r w:rsidRPr="001257BC">
        <w:rPr>
          <w:rFonts w:ascii="Arial" w:hAnsi="Arial" w:cs="Arial"/>
          <w:sz w:val="22"/>
          <w:szCs w:val="22"/>
        </w:rPr>
        <w:t xml:space="preserve"> (N9-GP) in children</w:t>
      </w:r>
      <w:r>
        <w:rPr>
          <w:rFonts w:ascii="Arial" w:hAnsi="Arial" w:cs="Arial"/>
          <w:sz w:val="22"/>
          <w:szCs w:val="22"/>
        </w:rPr>
        <w:t xml:space="preserve">. </w:t>
      </w:r>
    </w:p>
    <w:p w:rsidR="00D7141D" w:rsidRDefault="00D7141D" w:rsidP="00D7141D">
      <w:pPr>
        <w:pStyle w:val="NormalWeb"/>
        <w:numPr>
          <w:ilvl w:val="2"/>
          <w:numId w:val="5"/>
        </w:numPr>
        <w:rPr>
          <w:rFonts w:asciiTheme="minorHAnsi" w:hAnsiTheme="minorHAnsi" w:cs="Arial"/>
          <w:sz w:val="22"/>
          <w:szCs w:val="22"/>
        </w:rPr>
      </w:pPr>
      <w:proofErr w:type="spellStart"/>
      <w:r w:rsidRPr="0017204C">
        <w:rPr>
          <w:rFonts w:ascii="Arial" w:hAnsi="Arial" w:cs="Arial"/>
          <w:sz w:val="22"/>
          <w:szCs w:val="22"/>
        </w:rPr>
        <w:t>Sobi</w:t>
      </w:r>
      <w:proofErr w:type="spellEnd"/>
      <w:r w:rsidRPr="0017204C">
        <w:rPr>
          <w:rFonts w:ascii="Arial" w:hAnsi="Arial" w:cs="Arial"/>
          <w:sz w:val="22"/>
          <w:szCs w:val="22"/>
        </w:rPr>
        <w:t xml:space="preserve"> (Swedish Orphan </w:t>
      </w:r>
      <w:proofErr w:type="spellStart"/>
      <w:r w:rsidRPr="0017204C">
        <w:rPr>
          <w:rFonts w:ascii="Arial" w:hAnsi="Arial" w:cs="Arial"/>
          <w:sz w:val="22"/>
          <w:szCs w:val="22"/>
        </w:rPr>
        <w:t>Biovitrum</w:t>
      </w:r>
      <w:proofErr w:type="spellEnd"/>
      <w:r w:rsidRPr="0017204C">
        <w:rPr>
          <w:rFonts w:ascii="Arial" w:hAnsi="Arial" w:cs="Arial"/>
          <w:sz w:val="22"/>
          <w:szCs w:val="22"/>
        </w:rPr>
        <w:t xml:space="preserve">) presented data showing that people in Sweden with haemophilia have a substantially higher prescription rate for analgesics than the general population, along with a higher prescription rate for neuroleptics and anti-depressants.  </w:t>
      </w:r>
    </w:p>
    <w:p w:rsidR="00D7141D" w:rsidRDefault="00D7141D" w:rsidP="00D7141D">
      <w:pPr>
        <w:pStyle w:val="NormalWeb"/>
        <w:numPr>
          <w:ilvl w:val="2"/>
          <w:numId w:val="5"/>
        </w:numPr>
        <w:rPr>
          <w:rFonts w:asciiTheme="minorHAnsi" w:hAnsiTheme="minorHAnsi" w:cs="Arial"/>
          <w:sz w:val="22"/>
          <w:szCs w:val="22"/>
        </w:rPr>
      </w:pPr>
      <w:r w:rsidRPr="0034282D">
        <w:rPr>
          <w:rFonts w:ascii="Arial" w:hAnsi="Arial" w:cs="Arial"/>
          <w:sz w:val="22"/>
          <w:szCs w:val="22"/>
        </w:rPr>
        <w:t xml:space="preserve"> CSL Behring supported the presentation of new data from its recombinant coagulation factor programs</w:t>
      </w:r>
      <w:r>
        <w:rPr>
          <w:rFonts w:ascii="Arial" w:hAnsi="Arial" w:cs="Arial"/>
          <w:sz w:val="22"/>
          <w:szCs w:val="22"/>
        </w:rPr>
        <w:t xml:space="preserve">. </w:t>
      </w:r>
    </w:p>
    <w:p w:rsidR="00D7141D" w:rsidRPr="00EE403D" w:rsidRDefault="00D7141D" w:rsidP="00D7141D">
      <w:pPr>
        <w:pStyle w:val="NormalWeb"/>
        <w:numPr>
          <w:ilvl w:val="2"/>
          <w:numId w:val="5"/>
        </w:numPr>
        <w:rPr>
          <w:rFonts w:asciiTheme="minorHAnsi" w:hAnsiTheme="minorHAnsi" w:cs="Arial"/>
          <w:sz w:val="22"/>
          <w:szCs w:val="22"/>
        </w:rPr>
      </w:pPr>
      <w:proofErr w:type="spellStart"/>
      <w:r w:rsidRPr="00EE403D">
        <w:rPr>
          <w:rFonts w:ascii="Arial" w:hAnsi="Arial" w:cs="Arial"/>
          <w:sz w:val="22"/>
          <w:szCs w:val="22"/>
        </w:rPr>
        <w:t>Sangamo</w:t>
      </w:r>
      <w:proofErr w:type="spellEnd"/>
      <w:r w:rsidRPr="00EE403D">
        <w:rPr>
          <w:rFonts w:ascii="Arial" w:hAnsi="Arial" w:cs="Arial"/>
          <w:sz w:val="22"/>
          <w:szCs w:val="22"/>
        </w:rPr>
        <w:t xml:space="preserve"> released more data about its Pfizer-partnered haemophilia </w:t>
      </w:r>
      <w:proofErr w:type="gramStart"/>
      <w:r w:rsidRPr="00EE403D">
        <w:rPr>
          <w:rFonts w:ascii="Arial" w:hAnsi="Arial" w:cs="Arial"/>
          <w:sz w:val="22"/>
          <w:szCs w:val="22"/>
        </w:rPr>
        <w:t>A</w:t>
      </w:r>
      <w:proofErr w:type="gramEnd"/>
      <w:r w:rsidRPr="00EE403D">
        <w:rPr>
          <w:rFonts w:ascii="Arial" w:hAnsi="Arial" w:cs="Arial"/>
          <w:sz w:val="22"/>
          <w:szCs w:val="22"/>
        </w:rPr>
        <w:t xml:space="preserve"> gene therapy SB-525.  </w:t>
      </w:r>
    </w:p>
    <w:p w:rsidR="00D7141D" w:rsidRDefault="00D7141D" w:rsidP="00D7141D">
      <w:pPr>
        <w:pStyle w:val="NormalWeb"/>
        <w:numPr>
          <w:ilvl w:val="2"/>
          <w:numId w:val="5"/>
        </w:numPr>
        <w:rPr>
          <w:rFonts w:asciiTheme="minorHAnsi" w:hAnsiTheme="minorHAnsi" w:cs="Arial"/>
          <w:sz w:val="22"/>
          <w:szCs w:val="22"/>
        </w:rPr>
      </w:pPr>
      <w:proofErr w:type="spellStart"/>
      <w:r w:rsidRPr="00EE403D">
        <w:rPr>
          <w:rFonts w:ascii="Arial" w:hAnsi="Arial" w:cs="Arial"/>
          <w:sz w:val="22"/>
          <w:szCs w:val="22"/>
        </w:rPr>
        <w:t>Octapharma</w:t>
      </w:r>
      <w:proofErr w:type="spellEnd"/>
      <w:r w:rsidRPr="00EE403D">
        <w:rPr>
          <w:rFonts w:ascii="Arial" w:hAnsi="Arial" w:cs="Arial"/>
          <w:sz w:val="22"/>
          <w:szCs w:val="22"/>
        </w:rPr>
        <w:t xml:space="preserve"> presented an update on the clinical development plan and pre-clinical data for SubQ-8, its subcutaneous recombinant FVIII</w:t>
      </w:r>
      <w:r w:rsidRPr="00EE403D">
        <w:rPr>
          <w:rFonts w:ascii="Arial" w:hAnsi="Arial" w:cs="Arial"/>
          <w:b/>
          <w:bCs/>
          <w:sz w:val="22"/>
          <w:szCs w:val="22"/>
        </w:rPr>
        <w:t xml:space="preserve">.  </w:t>
      </w:r>
    </w:p>
    <w:p w:rsidR="00D7141D" w:rsidRPr="0014557C" w:rsidRDefault="00D7141D" w:rsidP="00D7141D">
      <w:pPr>
        <w:pStyle w:val="NormalWeb"/>
        <w:numPr>
          <w:ilvl w:val="2"/>
          <w:numId w:val="5"/>
        </w:numPr>
        <w:rPr>
          <w:rFonts w:asciiTheme="minorHAnsi" w:hAnsiTheme="minorHAnsi" w:cs="Arial"/>
          <w:sz w:val="22"/>
          <w:szCs w:val="22"/>
        </w:rPr>
      </w:pPr>
      <w:r>
        <w:rPr>
          <w:rFonts w:ascii="Arial" w:hAnsi="Arial" w:cs="Arial"/>
          <w:sz w:val="22"/>
          <w:szCs w:val="22"/>
        </w:rPr>
        <w:t>D</w:t>
      </w:r>
      <w:r w:rsidRPr="00BB6915">
        <w:rPr>
          <w:rFonts w:ascii="Arial" w:hAnsi="Arial" w:cs="Arial"/>
          <w:sz w:val="22"/>
          <w:szCs w:val="22"/>
        </w:rPr>
        <w:t xml:space="preserve">ata </w:t>
      </w:r>
      <w:r>
        <w:rPr>
          <w:rFonts w:ascii="Arial" w:hAnsi="Arial" w:cs="Arial"/>
          <w:sz w:val="22"/>
          <w:szCs w:val="22"/>
        </w:rPr>
        <w:t xml:space="preserve">was presented </w:t>
      </w:r>
      <w:r w:rsidRPr="00BB6915">
        <w:rPr>
          <w:rFonts w:ascii="Arial" w:hAnsi="Arial" w:cs="Arial"/>
          <w:sz w:val="22"/>
          <w:szCs w:val="22"/>
        </w:rPr>
        <w:t>from the completed Phase I/</w:t>
      </w:r>
      <w:proofErr w:type="spellStart"/>
      <w:r w:rsidRPr="00BB6915">
        <w:rPr>
          <w:rFonts w:ascii="Arial" w:hAnsi="Arial" w:cs="Arial"/>
          <w:sz w:val="22"/>
          <w:szCs w:val="22"/>
        </w:rPr>
        <w:t>IIa</w:t>
      </w:r>
      <w:proofErr w:type="spellEnd"/>
      <w:r w:rsidRPr="00BB6915">
        <w:rPr>
          <w:rFonts w:ascii="Arial" w:hAnsi="Arial" w:cs="Arial"/>
          <w:sz w:val="22"/>
          <w:szCs w:val="22"/>
        </w:rPr>
        <w:t xml:space="preserve"> EXTEN-A study of </w:t>
      </w:r>
      <w:r>
        <w:rPr>
          <w:rFonts w:ascii="Arial" w:hAnsi="Arial" w:cs="Arial"/>
          <w:sz w:val="22"/>
          <w:szCs w:val="22"/>
        </w:rPr>
        <w:t xml:space="preserve">Sanofi Genzyme’s </w:t>
      </w:r>
      <w:r w:rsidRPr="00BB6915">
        <w:rPr>
          <w:rFonts w:ascii="Arial" w:hAnsi="Arial" w:cs="Arial"/>
          <w:sz w:val="22"/>
          <w:szCs w:val="22"/>
        </w:rPr>
        <w:t>BIVV001</w:t>
      </w:r>
      <w:r>
        <w:rPr>
          <w:rFonts w:ascii="Arial" w:hAnsi="Arial" w:cs="Arial"/>
          <w:sz w:val="22"/>
          <w:szCs w:val="22"/>
        </w:rPr>
        <w:t xml:space="preserve"> </w:t>
      </w:r>
      <w:r w:rsidRPr="00BB6915">
        <w:rPr>
          <w:rFonts w:ascii="Arial" w:hAnsi="Arial" w:cs="Arial"/>
          <w:sz w:val="22"/>
          <w:szCs w:val="22"/>
        </w:rPr>
        <w:t>(</w:t>
      </w:r>
      <w:proofErr w:type="spellStart"/>
      <w:r w:rsidRPr="00BB6915">
        <w:rPr>
          <w:rFonts w:ascii="Arial" w:hAnsi="Arial" w:cs="Arial"/>
          <w:sz w:val="22"/>
          <w:szCs w:val="22"/>
        </w:rPr>
        <w:t>rFVIIIFc</w:t>
      </w:r>
      <w:proofErr w:type="spellEnd"/>
      <w:r w:rsidRPr="00BB6915">
        <w:rPr>
          <w:rFonts w:ascii="Arial" w:hAnsi="Arial" w:cs="Arial"/>
          <w:sz w:val="22"/>
          <w:szCs w:val="22"/>
        </w:rPr>
        <w:t>-VWF-XTEN)</w:t>
      </w:r>
      <w:r w:rsidR="00E462E4">
        <w:rPr>
          <w:rFonts w:ascii="Arial" w:hAnsi="Arial" w:cs="Arial"/>
          <w:sz w:val="22"/>
          <w:szCs w:val="22"/>
        </w:rPr>
        <w:t>,</w:t>
      </w:r>
      <w:r w:rsidRPr="00BB6915">
        <w:rPr>
          <w:rFonts w:ascii="Arial" w:hAnsi="Arial" w:cs="Arial"/>
          <w:sz w:val="22"/>
          <w:szCs w:val="22"/>
        </w:rPr>
        <w:t xml:space="preserve"> </w:t>
      </w:r>
      <w:r>
        <w:rPr>
          <w:rFonts w:ascii="Arial" w:hAnsi="Arial" w:cs="Arial"/>
          <w:sz w:val="22"/>
          <w:szCs w:val="22"/>
        </w:rPr>
        <w:t xml:space="preserve">its extended half-life factor for haemophilia A; and </w:t>
      </w:r>
    </w:p>
    <w:p w:rsidR="00D7141D" w:rsidRPr="0014557C" w:rsidRDefault="00D7141D" w:rsidP="00D7141D">
      <w:pPr>
        <w:pStyle w:val="NormalWeb"/>
        <w:numPr>
          <w:ilvl w:val="2"/>
          <w:numId w:val="5"/>
        </w:numPr>
        <w:rPr>
          <w:rFonts w:asciiTheme="minorHAnsi" w:hAnsiTheme="minorHAnsi" w:cs="Arial"/>
          <w:sz w:val="22"/>
          <w:szCs w:val="22"/>
        </w:rPr>
      </w:pPr>
      <w:r>
        <w:rPr>
          <w:rFonts w:ascii="Arial" w:hAnsi="Arial" w:cs="Arial"/>
          <w:sz w:val="22"/>
          <w:szCs w:val="22"/>
        </w:rPr>
        <w:t>ISTH</w:t>
      </w:r>
      <w:r>
        <w:rPr>
          <w:rFonts w:asciiTheme="minorHAnsi" w:hAnsiTheme="minorHAnsi" w:cs="Arial"/>
          <w:sz w:val="22"/>
          <w:szCs w:val="22"/>
        </w:rPr>
        <w:t xml:space="preserve"> </w:t>
      </w:r>
      <w:r w:rsidRPr="0014557C">
        <w:rPr>
          <w:rFonts w:ascii="Arial" w:hAnsi="Arial" w:cs="Arial"/>
          <w:sz w:val="22"/>
          <w:szCs w:val="22"/>
        </w:rPr>
        <w:t xml:space="preserve">announced the official launch of </w:t>
      </w:r>
      <w:hyperlink r:id="rId9" w:tgtFrame="_blank" w:history="1">
        <w:r w:rsidRPr="0014557C">
          <w:rPr>
            <w:rStyle w:val="Hyperlink"/>
            <w:rFonts w:ascii="Arial" w:hAnsi="Arial" w:cs="Arial"/>
            <w:sz w:val="22"/>
            <w:szCs w:val="22"/>
          </w:rPr>
          <w:t xml:space="preserve">Gene Therapy in </w:t>
        </w:r>
        <w:proofErr w:type="spellStart"/>
        <w:r w:rsidRPr="0014557C">
          <w:rPr>
            <w:rStyle w:val="Hyperlink"/>
            <w:rFonts w:ascii="Arial" w:hAnsi="Arial" w:cs="Arial"/>
            <w:sz w:val="22"/>
            <w:szCs w:val="22"/>
          </w:rPr>
          <w:t>Hemophilia</w:t>
        </w:r>
        <w:proofErr w:type="spellEnd"/>
        <w:r w:rsidRPr="0014557C">
          <w:rPr>
            <w:rStyle w:val="Hyperlink"/>
            <w:rFonts w:ascii="Arial" w:hAnsi="Arial" w:cs="Arial"/>
            <w:sz w:val="22"/>
            <w:szCs w:val="22"/>
          </w:rPr>
          <w:t>: An ISTH Education Initiative</w:t>
        </w:r>
        <w:r w:rsidRPr="0014557C">
          <w:rPr>
            <w:rStyle w:val="Hyperlink"/>
            <w:rFonts w:ascii="Arial" w:hAnsi="Arial" w:cs="Arial"/>
            <w:color w:val="416ED2"/>
            <w:sz w:val="22"/>
            <w:szCs w:val="22"/>
          </w:rPr>
          <w:t>.</w:t>
        </w:r>
      </w:hyperlink>
      <w:r w:rsidRPr="0014557C">
        <w:rPr>
          <w:rStyle w:val="Hyperlink"/>
          <w:rFonts w:ascii="Arial" w:hAnsi="Arial" w:cs="Arial"/>
          <w:color w:val="416ED2"/>
          <w:sz w:val="22"/>
          <w:szCs w:val="22"/>
        </w:rPr>
        <w:t xml:space="preserve"> </w:t>
      </w:r>
      <w:r w:rsidRPr="0014557C">
        <w:rPr>
          <w:rFonts w:ascii="Arial" w:hAnsi="Arial" w:cs="Arial"/>
          <w:sz w:val="22"/>
          <w:szCs w:val="22"/>
        </w:rPr>
        <w:t xml:space="preserve"> </w:t>
      </w:r>
    </w:p>
    <w:p w:rsidR="00493067" w:rsidRPr="00B9043D" w:rsidRDefault="00493067" w:rsidP="00493067">
      <w:pPr>
        <w:pStyle w:val="Heading2"/>
        <w:rPr>
          <w:rFonts w:asciiTheme="minorHAnsi" w:hAnsiTheme="minorHAnsi" w:cs="Arial"/>
          <w:color w:val="111CF7"/>
          <w:sz w:val="22"/>
          <w:szCs w:val="22"/>
        </w:rPr>
      </w:pPr>
      <w:bookmarkStart w:id="13" w:name="_Toc11740254"/>
      <w:bookmarkStart w:id="14" w:name="_Toc11925713"/>
      <w:bookmarkStart w:id="15" w:name="_Toc12893477"/>
      <w:bookmarkStart w:id="16" w:name="_Toc13746871"/>
      <w:r w:rsidRPr="00680C7F">
        <w:rPr>
          <w:rFonts w:asciiTheme="minorHAnsi" w:hAnsiTheme="minorHAnsi" w:cs="Arial"/>
          <w:color w:val="111CF7"/>
          <w:sz w:val="22"/>
          <w:szCs w:val="22"/>
        </w:rPr>
        <w:t xml:space="preserve">Treating beta thalassemia and sickle </w:t>
      </w:r>
      <w:r w:rsidRPr="00B9043D">
        <w:rPr>
          <w:rFonts w:asciiTheme="minorHAnsi" w:hAnsiTheme="minorHAnsi" w:cs="Arial"/>
          <w:color w:val="111CF7"/>
          <w:sz w:val="22"/>
          <w:szCs w:val="22"/>
        </w:rPr>
        <w:t>cell disease</w:t>
      </w:r>
      <w:bookmarkEnd w:id="13"/>
      <w:r w:rsidR="00FD44E2" w:rsidRPr="00B9043D">
        <w:rPr>
          <w:rFonts w:asciiTheme="minorHAnsi" w:hAnsiTheme="minorHAnsi" w:cs="Arial"/>
          <w:color w:val="111CF7"/>
          <w:sz w:val="22"/>
          <w:szCs w:val="22"/>
        </w:rPr>
        <w:t xml:space="preserve"> (p</w:t>
      </w:r>
      <w:r w:rsidR="00904CD2" w:rsidRPr="00B9043D">
        <w:rPr>
          <w:rFonts w:asciiTheme="minorHAnsi" w:hAnsiTheme="minorHAnsi" w:cs="Arial"/>
          <w:color w:val="111CF7"/>
          <w:sz w:val="22"/>
          <w:szCs w:val="22"/>
        </w:rPr>
        <w:t>12</w:t>
      </w:r>
      <w:r w:rsidR="00FD44E2" w:rsidRPr="00B9043D">
        <w:rPr>
          <w:rFonts w:asciiTheme="minorHAnsi" w:hAnsiTheme="minorHAnsi" w:cs="Arial"/>
          <w:color w:val="111CF7"/>
          <w:sz w:val="22"/>
          <w:szCs w:val="22"/>
        </w:rPr>
        <w:t>)</w:t>
      </w:r>
      <w:bookmarkEnd w:id="14"/>
      <w:bookmarkEnd w:id="15"/>
      <w:bookmarkEnd w:id="16"/>
    </w:p>
    <w:p w:rsidR="002731E4" w:rsidRPr="002731E4" w:rsidRDefault="008D5E31" w:rsidP="002731E4">
      <w:pPr>
        <w:pStyle w:val="NormalWeb"/>
        <w:numPr>
          <w:ilvl w:val="1"/>
          <w:numId w:val="5"/>
        </w:numPr>
        <w:rPr>
          <w:rFonts w:ascii="Arial" w:hAnsi="Arial" w:cs="Arial"/>
          <w:sz w:val="22"/>
          <w:szCs w:val="22"/>
        </w:rPr>
      </w:pPr>
      <w:r w:rsidRPr="00B9043D">
        <w:rPr>
          <w:rFonts w:asciiTheme="minorHAnsi" w:hAnsiTheme="minorHAnsi" w:cs="Arial"/>
          <w:sz w:val="22"/>
          <w:szCs w:val="22"/>
        </w:rPr>
        <w:t> </w:t>
      </w:r>
      <w:r w:rsidR="002731E4" w:rsidRPr="00B9043D">
        <w:rPr>
          <w:rFonts w:ascii="Arial" w:hAnsi="Arial" w:cs="Arial"/>
          <w:sz w:val="22"/>
          <w:szCs w:val="22"/>
        </w:rPr>
        <w:t>Scientists are testing red blood cell exchange transfusion</w:t>
      </w:r>
      <w:r w:rsidR="002731E4" w:rsidRPr="002731E4">
        <w:rPr>
          <w:rFonts w:ascii="Arial" w:hAnsi="Arial" w:cs="Arial"/>
          <w:sz w:val="22"/>
          <w:szCs w:val="22"/>
        </w:rPr>
        <w:t xml:space="preserve"> in patients with sickle cell disease, hoping to reduce the need for hospitalizations and slow or reverse organ damage. </w:t>
      </w:r>
    </w:p>
    <w:p w:rsidR="002731E4" w:rsidRPr="006D095E" w:rsidRDefault="002731E4" w:rsidP="002731E4">
      <w:pPr>
        <w:pStyle w:val="NormalWeb"/>
        <w:numPr>
          <w:ilvl w:val="1"/>
          <w:numId w:val="5"/>
        </w:numPr>
        <w:rPr>
          <w:rFonts w:asciiTheme="minorHAnsi" w:hAnsiTheme="minorHAnsi"/>
          <w:color w:val="111CF7"/>
        </w:rPr>
      </w:pPr>
      <w:r w:rsidRPr="00114554">
        <w:rPr>
          <w:rFonts w:ascii="Arial" w:hAnsi="Arial" w:cs="Arial"/>
          <w:sz w:val="22"/>
          <w:szCs w:val="22"/>
        </w:rPr>
        <w:t>The</w:t>
      </w:r>
      <w:r>
        <w:rPr>
          <w:rFonts w:ascii="Arial" w:hAnsi="Arial" w:cs="Arial"/>
          <w:sz w:val="22"/>
          <w:szCs w:val="22"/>
        </w:rPr>
        <w:t xml:space="preserve"> European </w:t>
      </w:r>
      <w:proofErr w:type="spellStart"/>
      <w:r>
        <w:rPr>
          <w:rFonts w:ascii="Arial" w:hAnsi="Arial" w:cs="Arial"/>
          <w:sz w:val="22"/>
          <w:szCs w:val="22"/>
        </w:rPr>
        <w:t>Hematology</w:t>
      </w:r>
      <w:proofErr w:type="spellEnd"/>
      <w:r>
        <w:rPr>
          <w:rFonts w:ascii="Arial" w:hAnsi="Arial" w:cs="Arial"/>
          <w:sz w:val="22"/>
          <w:szCs w:val="22"/>
        </w:rPr>
        <w:t xml:space="preserve"> Association Congress was told that </w:t>
      </w:r>
      <w:r w:rsidR="00E462E4">
        <w:rPr>
          <w:rFonts w:ascii="Arial" w:hAnsi="Arial" w:cs="Arial"/>
          <w:sz w:val="22"/>
          <w:szCs w:val="22"/>
        </w:rPr>
        <w:t xml:space="preserve">an </w:t>
      </w:r>
      <w:r w:rsidRPr="00114554">
        <w:rPr>
          <w:rFonts w:ascii="Arial" w:hAnsi="Arial" w:cs="Arial"/>
          <w:sz w:val="22"/>
          <w:szCs w:val="22"/>
        </w:rPr>
        <w:t>investigational drug for sickle cell anaemia</w:t>
      </w:r>
      <w:r w:rsidR="00E462E4">
        <w:rPr>
          <w:rFonts w:ascii="Arial" w:hAnsi="Arial" w:cs="Arial"/>
          <w:sz w:val="22"/>
          <w:szCs w:val="22"/>
        </w:rPr>
        <w:t>,</w:t>
      </w:r>
      <w:r w:rsidRPr="00114554">
        <w:rPr>
          <w:rFonts w:ascii="Arial" w:hAnsi="Arial" w:cs="Arial"/>
          <w:sz w:val="22"/>
          <w:szCs w:val="22"/>
        </w:rPr>
        <w:t xml:space="preserve"> </w:t>
      </w:r>
      <w:r w:rsidRPr="00BC2BA2">
        <w:rPr>
          <w:rFonts w:ascii="Arial" w:hAnsi="Arial" w:cs="Arial"/>
          <w:sz w:val="22"/>
          <w:szCs w:val="22"/>
        </w:rPr>
        <w:t>IMR-687</w:t>
      </w:r>
      <w:r w:rsidR="00E462E4">
        <w:rPr>
          <w:rFonts w:ascii="Arial" w:hAnsi="Arial" w:cs="Arial"/>
          <w:sz w:val="22"/>
          <w:szCs w:val="22"/>
        </w:rPr>
        <w:t>,</w:t>
      </w:r>
      <w:r w:rsidRPr="00114554">
        <w:rPr>
          <w:rFonts w:ascii="Arial" w:hAnsi="Arial" w:cs="Arial"/>
          <w:sz w:val="22"/>
          <w:szCs w:val="22"/>
        </w:rPr>
        <w:t xml:space="preserve"> is well-tolerated, and </w:t>
      </w:r>
      <w:r w:rsidR="008F73FC">
        <w:rPr>
          <w:rFonts w:ascii="Arial" w:hAnsi="Arial" w:cs="Arial"/>
          <w:sz w:val="22"/>
          <w:szCs w:val="22"/>
        </w:rPr>
        <w:t xml:space="preserve">it </w:t>
      </w:r>
      <w:r w:rsidRPr="00114554">
        <w:rPr>
          <w:rFonts w:ascii="Arial" w:hAnsi="Arial" w:cs="Arial"/>
          <w:sz w:val="22"/>
          <w:szCs w:val="22"/>
        </w:rPr>
        <w:t xml:space="preserve">shows signs of potential for lowering blood biomarkers. </w:t>
      </w:r>
    </w:p>
    <w:p w:rsidR="006D095E" w:rsidRDefault="006D095E" w:rsidP="006D095E">
      <w:pPr>
        <w:pStyle w:val="Heading2"/>
        <w:rPr>
          <w:rFonts w:asciiTheme="minorHAnsi" w:hAnsiTheme="minorHAnsi" w:cs="Arial"/>
          <w:color w:val="111CF7"/>
          <w:sz w:val="22"/>
          <w:szCs w:val="22"/>
        </w:rPr>
      </w:pPr>
      <w:r w:rsidRPr="00680C7F">
        <w:rPr>
          <w:rFonts w:asciiTheme="minorHAnsi" w:hAnsiTheme="minorHAnsi" w:cs="Arial"/>
          <w:color w:val="111CF7"/>
          <w:sz w:val="22"/>
          <w:szCs w:val="22"/>
        </w:rPr>
        <w:t xml:space="preserve">Treating </w:t>
      </w:r>
      <w:r w:rsidR="00D82747">
        <w:rPr>
          <w:rFonts w:asciiTheme="minorHAnsi" w:hAnsiTheme="minorHAnsi" w:cs="Arial"/>
          <w:color w:val="111CF7"/>
          <w:sz w:val="22"/>
          <w:szCs w:val="22"/>
        </w:rPr>
        <w:t>other conditions</w:t>
      </w:r>
      <w:r w:rsidR="003963AE">
        <w:rPr>
          <w:rFonts w:asciiTheme="minorHAnsi" w:hAnsiTheme="minorHAnsi" w:cs="Arial"/>
          <w:color w:val="111CF7"/>
          <w:sz w:val="22"/>
          <w:szCs w:val="22"/>
        </w:rPr>
        <w:t xml:space="preserve"> (p13)</w:t>
      </w:r>
    </w:p>
    <w:p w:rsidR="00F54C5A" w:rsidRDefault="00F54C5A" w:rsidP="00F54C5A">
      <w:pPr>
        <w:pStyle w:val="NormalWeb"/>
        <w:numPr>
          <w:ilvl w:val="1"/>
          <w:numId w:val="5"/>
        </w:numPr>
        <w:rPr>
          <w:rFonts w:ascii="Arial" w:hAnsi="Arial" w:cs="Arial"/>
          <w:sz w:val="22"/>
          <w:szCs w:val="22"/>
        </w:rPr>
      </w:pPr>
      <w:r w:rsidRPr="007A1D4D">
        <w:rPr>
          <w:rFonts w:ascii="Arial" w:hAnsi="Arial" w:cs="Arial"/>
          <w:sz w:val="22"/>
          <w:szCs w:val="22"/>
        </w:rPr>
        <w:t xml:space="preserve">CSL Behring showcased clinical advances and insights in </w:t>
      </w:r>
      <w:r>
        <w:rPr>
          <w:rFonts w:ascii="Arial" w:hAnsi="Arial" w:cs="Arial"/>
          <w:sz w:val="22"/>
          <w:szCs w:val="22"/>
        </w:rPr>
        <w:t>c</w:t>
      </w:r>
      <w:r w:rsidRPr="007A1D4D">
        <w:rPr>
          <w:rFonts w:ascii="Arial" w:hAnsi="Arial" w:cs="Arial"/>
          <w:sz w:val="22"/>
          <w:szCs w:val="22"/>
        </w:rPr>
        <w:t xml:space="preserve">hronic </w:t>
      </w:r>
      <w:r>
        <w:rPr>
          <w:rFonts w:ascii="Arial" w:hAnsi="Arial" w:cs="Arial"/>
          <w:sz w:val="22"/>
          <w:szCs w:val="22"/>
        </w:rPr>
        <w:t>i</w:t>
      </w:r>
      <w:r w:rsidRPr="007A1D4D">
        <w:rPr>
          <w:rFonts w:ascii="Arial" w:hAnsi="Arial" w:cs="Arial"/>
          <w:sz w:val="22"/>
          <w:szCs w:val="22"/>
        </w:rPr>
        <w:t xml:space="preserve">nflammatory </w:t>
      </w:r>
      <w:r>
        <w:rPr>
          <w:rFonts w:ascii="Arial" w:hAnsi="Arial" w:cs="Arial"/>
          <w:sz w:val="22"/>
          <w:szCs w:val="22"/>
        </w:rPr>
        <w:t>d</w:t>
      </w:r>
      <w:r w:rsidRPr="007A1D4D">
        <w:rPr>
          <w:rFonts w:ascii="Arial" w:hAnsi="Arial" w:cs="Arial"/>
          <w:sz w:val="22"/>
          <w:szCs w:val="22"/>
        </w:rPr>
        <w:t xml:space="preserve">emyelinating </w:t>
      </w:r>
      <w:r>
        <w:rPr>
          <w:rFonts w:ascii="Arial" w:hAnsi="Arial" w:cs="Arial"/>
          <w:sz w:val="22"/>
          <w:szCs w:val="22"/>
        </w:rPr>
        <w:t>p</w:t>
      </w:r>
      <w:r w:rsidRPr="007A1D4D">
        <w:rPr>
          <w:rFonts w:ascii="Arial" w:hAnsi="Arial" w:cs="Arial"/>
          <w:sz w:val="22"/>
          <w:szCs w:val="22"/>
        </w:rPr>
        <w:t>olyneuropathy</w:t>
      </w:r>
      <w:r>
        <w:rPr>
          <w:rFonts w:ascii="Arial" w:hAnsi="Arial" w:cs="Arial"/>
          <w:sz w:val="22"/>
          <w:szCs w:val="22"/>
        </w:rPr>
        <w:t xml:space="preserve"> </w:t>
      </w:r>
      <w:r w:rsidRPr="007A1D4D">
        <w:rPr>
          <w:rFonts w:ascii="Arial" w:hAnsi="Arial" w:cs="Arial"/>
          <w:sz w:val="22"/>
          <w:szCs w:val="22"/>
        </w:rPr>
        <w:t xml:space="preserve">with </w:t>
      </w:r>
      <w:proofErr w:type="spellStart"/>
      <w:r w:rsidRPr="007A1D4D">
        <w:rPr>
          <w:rFonts w:ascii="Arial" w:hAnsi="Arial" w:cs="Arial"/>
          <w:sz w:val="22"/>
          <w:szCs w:val="22"/>
        </w:rPr>
        <w:t>Hizentra</w:t>
      </w:r>
      <w:proofErr w:type="spellEnd"/>
      <w:r w:rsidRPr="007A1D4D">
        <w:rPr>
          <w:rFonts w:ascii="Arial" w:hAnsi="Arial" w:cs="Arial"/>
          <w:sz w:val="22"/>
          <w:szCs w:val="22"/>
        </w:rPr>
        <w:t xml:space="preserve"> [human normal immunoglobulin, 20</w:t>
      </w:r>
      <w:r>
        <w:rPr>
          <w:rFonts w:ascii="Arial" w:hAnsi="Arial" w:cs="Arial"/>
          <w:sz w:val="22"/>
          <w:szCs w:val="22"/>
        </w:rPr>
        <w:t xml:space="preserve"> per cent</w:t>
      </w:r>
      <w:r w:rsidRPr="007A1D4D">
        <w:rPr>
          <w:rFonts w:ascii="Arial" w:hAnsi="Arial" w:cs="Arial"/>
          <w:sz w:val="22"/>
          <w:szCs w:val="22"/>
        </w:rPr>
        <w:t xml:space="preserve">, subcutaneous].  </w:t>
      </w:r>
    </w:p>
    <w:p w:rsidR="00F54C5A" w:rsidRPr="002A6853" w:rsidRDefault="00F54C5A" w:rsidP="00F54C5A">
      <w:pPr>
        <w:pStyle w:val="NormalWeb"/>
        <w:numPr>
          <w:ilvl w:val="1"/>
          <w:numId w:val="5"/>
        </w:numPr>
        <w:rPr>
          <w:rFonts w:ascii="Arial" w:hAnsi="Arial" w:cs="Arial"/>
          <w:sz w:val="22"/>
          <w:szCs w:val="22"/>
        </w:rPr>
      </w:pPr>
      <w:r w:rsidRPr="002A6853">
        <w:rPr>
          <w:rFonts w:ascii="Arial" w:hAnsi="Arial" w:cs="Arial"/>
          <w:sz w:val="22"/>
          <w:szCs w:val="22"/>
        </w:rPr>
        <w:t xml:space="preserve">Takeda announced new data from an ad-hoc analysis of the Phase III HELP Study, designed to evaluate the onset of action for </w:t>
      </w:r>
      <w:proofErr w:type="spellStart"/>
      <w:r w:rsidRPr="002A6853">
        <w:rPr>
          <w:rFonts w:ascii="Arial" w:hAnsi="Arial" w:cs="Arial"/>
          <w:sz w:val="22"/>
          <w:szCs w:val="22"/>
        </w:rPr>
        <w:t>Takhzyro</w:t>
      </w:r>
      <w:proofErr w:type="spellEnd"/>
      <w:r w:rsidRPr="002A6853">
        <w:rPr>
          <w:rFonts w:ascii="Arial" w:hAnsi="Arial" w:cs="Arial"/>
          <w:sz w:val="22"/>
          <w:szCs w:val="22"/>
        </w:rPr>
        <w:t xml:space="preserve"> (</w:t>
      </w:r>
      <w:proofErr w:type="spellStart"/>
      <w:r w:rsidRPr="002A6853">
        <w:rPr>
          <w:rFonts w:ascii="Arial" w:hAnsi="Arial" w:cs="Arial"/>
          <w:sz w:val="22"/>
          <w:szCs w:val="22"/>
        </w:rPr>
        <w:t>lanadelumab</w:t>
      </w:r>
      <w:proofErr w:type="spellEnd"/>
      <w:r w:rsidRPr="002A6853">
        <w:rPr>
          <w:rFonts w:ascii="Arial" w:hAnsi="Arial" w:cs="Arial"/>
          <w:sz w:val="22"/>
          <w:szCs w:val="22"/>
        </w:rPr>
        <w:t xml:space="preserve">) during days 0-69 of treatment to prevent attacks of hereditary angioedema.  </w:t>
      </w:r>
    </w:p>
    <w:p w:rsidR="00F54C5A" w:rsidRPr="00F54C5A" w:rsidRDefault="00F54C5A" w:rsidP="00F54C5A"/>
    <w:p w:rsidR="00D82747" w:rsidRDefault="00D82747" w:rsidP="001B5D6B">
      <w:pPr>
        <w:rPr>
          <w:rStyle w:val="Strong"/>
          <w:rFonts w:asciiTheme="minorHAnsi" w:eastAsia="Arial" w:hAnsiTheme="minorHAnsi" w:cs="Arial"/>
          <w:color w:val="1616F6"/>
        </w:rPr>
      </w:pPr>
    </w:p>
    <w:p w:rsidR="001B5D6B" w:rsidRPr="00B9043D" w:rsidRDefault="00493067" w:rsidP="001B5D6B">
      <w:pPr>
        <w:rPr>
          <w:rFonts w:ascii="Arial" w:hAnsi="Arial" w:cs="Arial"/>
          <w:color w:val="1616F6"/>
          <w:sz w:val="22"/>
          <w:szCs w:val="22"/>
        </w:rPr>
      </w:pPr>
      <w:r w:rsidRPr="00226BDF">
        <w:rPr>
          <w:rStyle w:val="Strong"/>
          <w:rFonts w:asciiTheme="minorHAnsi" w:eastAsia="Arial" w:hAnsiTheme="minorHAnsi" w:cs="Arial"/>
          <w:color w:val="1616F6"/>
        </w:rPr>
        <w:t>Regulatory matters (</w:t>
      </w:r>
      <w:r w:rsidRPr="00B9043D">
        <w:rPr>
          <w:rStyle w:val="Strong"/>
          <w:rFonts w:asciiTheme="minorHAnsi" w:eastAsia="Arial" w:hAnsiTheme="minorHAnsi" w:cs="Arial"/>
          <w:color w:val="1616F6"/>
        </w:rPr>
        <w:t>begins page 1</w:t>
      </w:r>
      <w:r w:rsidR="00FB127C" w:rsidRPr="00B9043D">
        <w:rPr>
          <w:rStyle w:val="Strong"/>
          <w:rFonts w:asciiTheme="minorHAnsi" w:eastAsia="Arial" w:hAnsiTheme="minorHAnsi" w:cs="Arial"/>
          <w:color w:val="1616F6"/>
        </w:rPr>
        <w:t>4</w:t>
      </w:r>
    </w:p>
    <w:p w:rsidR="00BC2BA2" w:rsidRPr="00B9043D" w:rsidRDefault="00BC2BA2" w:rsidP="00BC2BA2">
      <w:pPr>
        <w:pStyle w:val="NormalWeb"/>
        <w:numPr>
          <w:ilvl w:val="1"/>
          <w:numId w:val="8"/>
        </w:numPr>
        <w:rPr>
          <w:rFonts w:ascii="Arial" w:hAnsi="Arial" w:cs="Arial"/>
          <w:sz w:val="22"/>
          <w:szCs w:val="22"/>
        </w:rPr>
      </w:pPr>
      <w:r w:rsidRPr="00B9043D">
        <w:rPr>
          <w:rFonts w:ascii="Arial" w:hAnsi="Arial" w:cs="Arial"/>
          <w:sz w:val="22"/>
          <w:szCs w:val="22"/>
        </w:rPr>
        <w:t xml:space="preserve">The US Food and Drug Administration (FDA) granted Novartis’ sickle cell disease drug </w:t>
      </w:r>
      <w:proofErr w:type="spellStart"/>
      <w:r w:rsidRPr="00B9043D">
        <w:rPr>
          <w:rFonts w:ascii="Arial" w:hAnsi="Arial" w:cs="Arial"/>
          <w:sz w:val="22"/>
          <w:szCs w:val="22"/>
        </w:rPr>
        <w:t>crizanlizumab</w:t>
      </w:r>
      <w:proofErr w:type="spellEnd"/>
      <w:r w:rsidRPr="00B9043D">
        <w:rPr>
          <w:rFonts w:ascii="Arial" w:hAnsi="Arial" w:cs="Arial"/>
          <w:sz w:val="22"/>
          <w:szCs w:val="22"/>
        </w:rPr>
        <w:t xml:space="preserve"> Priority Review. </w:t>
      </w:r>
    </w:p>
    <w:p w:rsidR="00BC2BA2" w:rsidRPr="00B9043D" w:rsidRDefault="00BC2BA2" w:rsidP="00BC2BA2">
      <w:pPr>
        <w:pStyle w:val="NormalWeb"/>
        <w:numPr>
          <w:ilvl w:val="1"/>
          <w:numId w:val="8"/>
        </w:numPr>
        <w:rPr>
          <w:rFonts w:ascii="Arial" w:hAnsi="Arial" w:cs="Arial"/>
          <w:sz w:val="22"/>
          <w:szCs w:val="22"/>
        </w:rPr>
      </w:pPr>
      <w:r w:rsidRPr="00B9043D">
        <w:rPr>
          <w:rFonts w:ascii="Arial" w:hAnsi="Arial" w:cs="Arial"/>
          <w:sz w:val="22"/>
          <w:szCs w:val="22"/>
        </w:rPr>
        <w:t xml:space="preserve">The FDA approved a supplemental New Drug Application for </w:t>
      </w:r>
      <w:proofErr w:type="spellStart"/>
      <w:r w:rsidRPr="00B9043D">
        <w:rPr>
          <w:rFonts w:ascii="Arial" w:hAnsi="Arial" w:cs="Arial"/>
          <w:sz w:val="22"/>
          <w:szCs w:val="22"/>
        </w:rPr>
        <w:t>avatrombopag</w:t>
      </w:r>
      <w:proofErr w:type="spellEnd"/>
      <w:r w:rsidRPr="00B9043D">
        <w:rPr>
          <w:rFonts w:ascii="Arial" w:hAnsi="Arial" w:cs="Arial"/>
          <w:sz w:val="22"/>
          <w:szCs w:val="22"/>
        </w:rPr>
        <w:t xml:space="preserve"> (</w:t>
      </w:r>
      <w:proofErr w:type="spellStart"/>
      <w:r w:rsidRPr="00B9043D">
        <w:rPr>
          <w:rFonts w:ascii="Arial" w:hAnsi="Arial" w:cs="Arial"/>
          <w:sz w:val="22"/>
          <w:szCs w:val="22"/>
        </w:rPr>
        <w:t>Doptelet</w:t>
      </w:r>
      <w:proofErr w:type="spellEnd"/>
      <w:r w:rsidRPr="00B9043D">
        <w:rPr>
          <w:rFonts w:ascii="Arial" w:hAnsi="Arial" w:cs="Arial"/>
          <w:sz w:val="22"/>
          <w:szCs w:val="22"/>
        </w:rPr>
        <w:t>) to treat adults with chronic immune thrombocytopenia whose response to a prior therapy has been insufficient.</w:t>
      </w:r>
    </w:p>
    <w:p w:rsidR="00BC2BA2" w:rsidRPr="00B9043D" w:rsidRDefault="00BC2BA2" w:rsidP="00BC2BA2">
      <w:pPr>
        <w:pStyle w:val="NormalWeb"/>
        <w:numPr>
          <w:ilvl w:val="1"/>
          <w:numId w:val="8"/>
        </w:numPr>
        <w:rPr>
          <w:rFonts w:ascii="Arial" w:hAnsi="Arial" w:cs="Arial"/>
          <w:sz w:val="22"/>
          <w:szCs w:val="22"/>
        </w:rPr>
      </w:pPr>
      <w:r w:rsidRPr="00B9043D">
        <w:rPr>
          <w:rFonts w:ascii="Arial" w:hAnsi="Arial" w:cs="Arial"/>
          <w:sz w:val="22"/>
          <w:szCs w:val="22"/>
        </w:rPr>
        <w:t>Bayer HealthCare received orphan drug designation</w:t>
      </w:r>
      <w:r w:rsidRPr="00B9043D">
        <w:rPr>
          <w:rFonts w:ascii="Arial" w:hAnsi="Arial" w:cs="Arial"/>
          <w:color w:val="0000FF"/>
          <w:sz w:val="22"/>
          <w:szCs w:val="22"/>
        </w:rPr>
        <w:t xml:space="preserve"> </w:t>
      </w:r>
      <w:r w:rsidRPr="00B9043D">
        <w:rPr>
          <w:rFonts w:ascii="Arial" w:hAnsi="Arial" w:cs="Arial"/>
          <w:sz w:val="22"/>
          <w:szCs w:val="22"/>
        </w:rPr>
        <w:t xml:space="preserve">for its use of human monoclonal IgG2 antibody against tissue factor pathway inhibitor, for the treatment of haemophilia B.  </w:t>
      </w:r>
    </w:p>
    <w:p w:rsidR="00BC2BA2" w:rsidRPr="00B9043D" w:rsidRDefault="00BC2BA2" w:rsidP="00BC2BA2">
      <w:pPr>
        <w:pStyle w:val="NormalWeb"/>
        <w:numPr>
          <w:ilvl w:val="1"/>
          <w:numId w:val="8"/>
        </w:numPr>
        <w:rPr>
          <w:rFonts w:ascii="Arial" w:hAnsi="Arial" w:cs="Arial"/>
          <w:sz w:val="22"/>
          <w:szCs w:val="22"/>
        </w:rPr>
      </w:pPr>
      <w:r w:rsidRPr="00B9043D">
        <w:rPr>
          <w:rFonts w:ascii="Arial" w:hAnsi="Arial" w:cs="Arial"/>
          <w:sz w:val="22"/>
          <w:szCs w:val="22"/>
        </w:rPr>
        <w:t xml:space="preserve">Alexion Pharmaceuticals announced that the European Commission had approved </w:t>
      </w:r>
      <w:proofErr w:type="spellStart"/>
      <w:r w:rsidRPr="00B9043D">
        <w:rPr>
          <w:rFonts w:ascii="Arial" w:hAnsi="Arial" w:cs="Arial"/>
          <w:sz w:val="22"/>
          <w:szCs w:val="22"/>
        </w:rPr>
        <w:t>Ultomiris</w:t>
      </w:r>
      <w:proofErr w:type="spellEnd"/>
      <w:r w:rsidRPr="00B9043D">
        <w:rPr>
          <w:rFonts w:ascii="Arial" w:hAnsi="Arial" w:cs="Arial"/>
          <w:sz w:val="22"/>
          <w:szCs w:val="22"/>
          <w:vertAlign w:val="superscript"/>
        </w:rPr>
        <w:t xml:space="preserve"> </w:t>
      </w:r>
      <w:r w:rsidRPr="00B9043D">
        <w:rPr>
          <w:rFonts w:ascii="Arial" w:hAnsi="Arial" w:cs="Arial"/>
          <w:sz w:val="22"/>
          <w:szCs w:val="22"/>
        </w:rPr>
        <w:t>(</w:t>
      </w:r>
      <w:proofErr w:type="spellStart"/>
      <w:r w:rsidRPr="00B9043D">
        <w:rPr>
          <w:rFonts w:ascii="Arial" w:hAnsi="Arial" w:cs="Arial"/>
          <w:sz w:val="22"/>
          <w:szCs w:val="22"/>
        </w:rPr>
        <w:t>ravulizumab</w:t>
      </w:r>
      <w:proofErr w:type="spellEnd"/>
      <w:r w:rsidRPr="00B9043D">
        <w:rPr>
          <w:rFonts w:ascii="Arial" w:hAnsi="Arial" w:cs="Arial"/>
          <w:sz w:val="22"/>
          <w:szCs w:val="22"/>
        </w:rPr>
        <w:t>) for the treatment of some adult patients with paroxysmal nocturnal h</w:t>
      </w:r>
      <w:r w:rsidR="002E7FAE">
        <w:rPr>
          <w:rFonts w:ascii="Arial" w:hAnsi="Arial" w:cs="Arial"/>
          <w:sz w:val="22"/>
          <w:szCs w:val="22"/>
        </w:rPr>
        <w:t>a</w:t>
      </w:r>
      <w:r w:rsidRPr="00B9043D">
        <w:rPr>
          <w:rFonts w:ascii="Arial" w:hAnsi="Arial" w:cs="Arial"/>
          <w:sz w:val="22"/>
          <w:szCs w:val="22"/>
        </w:rPr>
        <w:t xml:space="preserve">emoglobinuria.  </w:t>
      </w:r>
    </w:p>
    <w:p w:rsidR="00BC2BA2" w:rsidRPr="00B9043D" w:rsidRDefault="00BC2BA2" w:rsidP="00BC2BA2">
      <w:pPr>
        <w:pStyle w:val="NormalWeb"/>
        <w:numPr>
          <w:ilvl w:val="1"/>
          <w:numId w:val="8"/>
        </w:numPr>
        <w:rPr>
          <w:rFonts w:asciiTheme="minorHAnsi" w:hAnsiTheme="minorHAnsi" w:cs="Arial"/>
          <w:color w:val="FF0000"/>
        </w:rPr>
      </w:pPr>
      <w:r w:rsidRPr="00B9043D">
        <w:rPr>
          <w:rFonts w:ascii="Arial" w:hAnsi="Arial" w:cs="Arial"/>
          <w:color w:val="222222"/>
          <w:sz w:val="22"/>
          <w:szCs w:val="22"/>
        </w:rPr>
        <w:t xml:space="preserve">The FDA approved </w:t>
      </w:r>
      <w:proofErr w:type="spellStart"/>
      <w:r w:rsidRPr="00B9043D">
        <w:rPr>
          <w:rFonts w:ascii="Arial" w:hAnsi="Arial" w:cs="Arial"/>
          <w:color w:val="222222"/>
          <w:sz w:val="22"/>
          <w:szCs w:val="22"/>
        </w:rPr>
        <w:t>Grifols</w:t>
      </w:r>
      <w:proofErr w:type="spellEnd"/>
      <w:r w:rsidRPr="00B9043D">
        <w:rPr>
          <w:rFonts w:ascii="Arial" w:hAnsi="Arial" w:cs="Arial"/>
          <w:color w:val="222222"/>
          <w:sz w:val="22"/>
          <w:szCs w:val="22"/>
        </w:rPr>
        <w:t xml:space="preserve">’ </w:t>
      </w:r>
      <w:proofErr w:type="spellStart"/>
      <w:r w:rsidRPr="00B9043D">
        <w:rPr>
          <w:rFonts w:ascii="Arial" w:hAnsi="Arial" w:cs="Arial"/>
          <w:color w:val="222222"/>
          <w:sz w:val="22"/>
          <w:szCs w:val="22"/>
        </w:rPr>
        <w:t>Xembify</w:t>
      </w:r>
      <w:proofErr w:type="spellEnd"/>
      <w:r w:rsidRPr="00B9043D">
        <w:rPr>
          <w:rFonts w:ascii="Arial" w:hAnsi="Arial" w:cs="Arial"/>
          <w:color w:val="222222"/>
          <w:sz w:val="22"/>
          <w:szCs w:val="22"/>
        </w:rPr>
        <w:t xml:space="preserve">, a 20 per cent subcutaneously- administered immunoglobulin for primary </w:t>
      </w:r>
      <w:proofErr w:type="spellStart"/>
      <w:r w:rsidRPr="00B9043D">
        <w:rPr>
          <w:rFonts w:ascii="Arial" w:hAnsi="Arial" w:cs="Arial"/>
          <w:color w:val="222222"/>
          <w:sz w:val="22"/>
          <w:szCs w:val="22"/>
        </w:rPr>
        <w:t>immunodeficiencies</w:t>
      </w:r>
      <w:proofErr w:type="spellEnd"/>
      <w:r w:rsidRPr="00B9043D">
        <w:rPr>
          <w:rFonts w:ascii="Arial" w:hAnsi="Arial" w:cs="Arial"/>
          <w:color w:val="222222"/>
          <w:sz w:val="22"/>
          <w:szCs w:val="22"/>
        </w:rPr>
        <w:t xml:space="preserve">.  </w:t>
      </w:r>
    </w:p>
    <w:p w:rsidR="0035216F" w:rsidRPr="00B9043D" w:rsidRDefault="00713186" w:rsidP="0035216F">
      <w:pPr>
        <w:rPr>
          <w:rFonts w:ascii="Arial" w:hAnsi="Arial" w:cs="Arial"/>
          <w:color w:val="1616F6"/>
          <w:sz w:val="22"/>
          <w:szCs w:val="22"/>
        </w:rPr>
      </w:pPr>
      <w:r w:rsidRPr="00B9043D">
        <w:rPr>
          <w:rStyle w:val="Strong"/>
          <w:rFonts w:asciiTheme="minorHAnsi" w:hAnsiTheme="minorHAnsi" w:cs="Arial"/>
          <w:color w:val="1616F6"/>
        </w:rPr>
        <w:t>Market structure and c</w:t>
      </w:r>
      <w:r w:rsidR="00493067" w:rsidRPr="00B9043D">
        <w:rPr>
          <w:rStyle w:val="Strong"/>
          <w:rFonts w:asciiTheme="minorHAnsi" w:hAnsiTheme="minorHAnsi" w:cs="Arial"/>
          <w:color w:val="1616F6"/>
        </w:rPr>
        <w:t>ompany news (begins page 1</w:t>
      </w:r>
      <w:r w:rsidR="00FB127C" w:rsidRPr="00B9043D">
        <w:rPr>
          <w:rStyle w:val="Strong"/>
          <w:rFonts w:asciiTheme="minorHAnsi" w:hAnsiTheme="minorHAnsi" w:cs="Arial"/>
          <w:color w:val="1616F6"/>
        </w:rPr>
        <w:t>5</w:t>
      </w:r>
      <w:r w:rsidR="00493067" w:rsidRPr="00B9043D">
        <w:rPr>
          <w:rStyle w:val="Strong"/>
          <w:rFonts w:asciiTheme="minorHAnsi" w:hAnsiTheme="minorHAnsi" w:cs="Arial"/>
          <w:color w:val="1616F6"/>
        </w:rPr>
        <w:t>)</w:t>
      </w:r>
    </w:p>
    <w:p w:rsidR="00BC44D7" w:rsidRPr="00BC44D7" w:rsidRDefault="00BC44D7" w:rsidP="00BC44D7">
      <w:pPr>
        <w:pStyle w:val="NormalWeb"/>
        <w:numPr>
          <w:ilvl w:val="1"/>
          <w:numId w:val="8"/>
        </w:numPr>
        <w:rPr>
          <w:rFonts w:ascii="Arial" w:hAnsi="Arial" w:cs="Arial"/>
          <w:sz w:val="22"/>
          <w:szCs w:val="22"/>
        </w:rPr>
      </w:pPr>
      <w:r w:rsidRPr="00B9043D">
        <w:rPr>
          <w:rFonts w:ascii="Arial" w:hAnsi="Arial" w:cs="Arial"/>
          <w:sz w:val="22"/>
          <w:szCs w:val="22"/>
        </w:rPr>
        <w:t>Roche again agreed to extend its deadline to acquire Spark</w:t>
      </w:r>
      <w:r w:rsidRPr="00BC44D7">
        <w:rPr>
          <w:rFonts w:ascii="Arial" w:hAnsi="Arial" w:cs="Arial"/>
          <w:sz w:val="22"/>
          <w:szCs w:val="22"/>
        </w:rPr>
        <w:t xml:space="preserve"> Therapeutics, to give the US Federal Trade Commission time to clear the transaction. </w:t>
      </w:r>
    </w:p>
    <w:p w:rsidR="008D40DE" w:rsidRDefault="00BC44D7" w:rsidP="008D40DE">
      <w:pPr>
        <w:pStyle w:val="NormalWeb"/>
        <w:numPr>
          <w:ilvl w:val="1"/>
          <w:numId w:val="8"/>
        </w:numPr>
        <w:rPr>
          <w:rFonts w:ascii="Arial" w:hAnsi="Arial" w:cs="Arial"/>
          <w:sz w:val="22"/>
          <w:szCs w:val="22"/>
        </w:rPr>
      </w:pPr>
      <w:proofErr w:type="spellStart"/>
      <w:r w:rsidRPr="0018576D">
        <w:rPr>
          <w:rFonts w:ascii="Arial" w:hAnsi="Arial" w:cs="Arial"/>
          <w:sz w:val="22"/>
          <w:szCs w:val="22"/>
        </w:rPr>
        <w:t>Aptevo</w:t>
      </w:r>
      <w:proofErr w:type="spellEnd"/>
      <w:r w:rsidRPr="0018576D">
        <w:rPr>
          <w:rFonts w:ascii="Arial" w:hAnsi="Arial" w:cs="Arial"/>
          <w:sz w:val="22"/>
          <w:szCs w:val="22"/>
        </w:rPr>
        <w:t xml:space="preserve"> Therapeutics </w:t>
      </w:r>
      <w:r>
        <w:rPr>
          <w:rFonts w:ascii="Arial" w:hAnsi="Arial" w:cs="Arial"/>
          <w:sz w:val="22"/>
          <w:szCs w:val="22"/>
        </w:rPr>
        <w:t xml:space="preserve">launched </w:t>
      </w:r>
      <w:r w:rsidRPr="0018576D">
        <w:rPr>
          <w:rFonts w:ascii="Arial" w:hAnsi="Arial" w:cs="Arial"/>
          <w:sz w:val="22"/>
          <w:szCs w:val="22"/>
        </w:rPr>
        <w:t>its new 3000 IU vial size for its coagulation factor IX recombinant (</w:t>
      </w:r>
      <w:proofErr w:type="spellStart"/>
      <w:r w:rsidRPr="0018576D">
        <w:rPr>
          <w:rFonts w:ascii="Arial" w:hAnsi="Arial" w:cs="Arial"/>
          <w:sz w:val="22"/>
          <w:szCs w:val="22"/>
        </w:rPr>
        <w:t>Ixinity</w:t>
      </w:r>
      <w:proofErr w:type="spellEnd"/>
      <w:r w:rsidRPr="0018576D">
        <w:rPr>
          <w:rFonts w:ascii="Arial" w:hAnsi="Arial" w:cs="Arial"/>
          <w:sz w:val="22"/>
          <w:szCs w:val="22"/>
        </w:rPr>
        <w:t>) treatment for haemophilia B in the US market.</w:t>
      </w:r>
    </w:p>
    <w:p w:rsidR="008D40DE" w:rsidRDefault="00BC44D7" w:rsidP="008D40DE">
      <w:pPr>
        <w:pStyle w:val="NormalWeb"/>
        <w:numPr>
          <w:ilvl w:val="1"/>
          <w:numId w:val="8"/>
        </w:numPr>
        <w:rPr>
          <w:rFonts w:ascii="Arial" w:hAnsi="Arial" w:cs="Arial"/>
          <w:sz w:val="22"/>
          <w:szCs w:val="22"/>
        </w:rPr>
      </w:pPr>
      <w:proofErr w:type="spellStart"/>
      <w:r w:rsidRPr="008D40DE">
        <w:rPr>
          <w:rFonts w:ascii="Arial" w:hAnsi="Arial" w:cs="Arial"/>
          <w:sz w:val="22"/>
          <w:szCs w:val="22"/>
        </w:rPr>
        <w:t>Hemoglobin</w:t>
      </w:r>
      <w:proofErr w:type="spellEnd"/>
      <w:r w:rsidRPr="008D40DE">
        <w:rPr>
          <w:rFonts w:ascii="Arial" w:hAnsi="Arial" w:cs="Arial"/>
          <w:sz w:val="22"/>
          <w:szCs w:val="22"/>
        </w:rPr>
        <w:t xml:space="preserve"> Oxygen Therapeutics announced that abstracts related to the company’s clinical development program in liver transplantation had been presented at medical conferences.  The Principal Investigator said: "Preliminary results demonstrate that machine perfusion technology using </w:t>
      </w:r>
      <w:proofErr w:type="spellStart"/>
      <w:r w:rsidRPr="008D40DE">
        <w:rPr>
          <w:rFonts w:ascii="Arial" w:hAnsi="Arial" w:cs="Arial"/>
          <w:sz w:val="22"/>
          <w:szCs w:val="22"/>
        </w:rPr>
        <w:t>Hemopure</w:t>
      </w:r>
      <w:proofErr w:type="spellEnd"/>
      <w:r w:rsidRPr="008D40DE">
        <w:rPr>
          <w:rFonts w:ascii="Arial" w:hAnsi="Arial" w:cs="Arial"/>
          <w:sz w:val="22"/>
          <w:szCs w:val="22"/>
        </w:rPr>
        <w:t xml:space="preserve">, a novel synthetic </w:t>
      </w:r>
      <w:r w:rsidR="00487C52" w:rsidRPr="008D40DE">
        <w:rPr>
          <w:rFonts w:ascii="Arial" w:hAnsi="Arial" w:cs="Arial"/>
          <w:sz w:val="22"/>
          <w:szCs w:val="22"/>
        </w:rPr>
        <w:t>oxygen carrying solution, safely increases the number of transplantable livers and with the added benefit of avoiding the need for human blood products. We are encouraged by the follow up survival data”.</w:t>
      </w:r>
    </w:p>
    <w:p w:rsidR="00487C52" w:rsidRPr="00B9043D" w:rsidRDefault="00487C52" w:rsidP="008D40DE">
      <w:pPr>
        <w:pStyle w:val="NormalWeb"/>
        <w:numPr>
          <w:ilvl w:val="1"/>
          <w:numId w:val="8"/>
        </w:numPr>
        <w:rPr>
          <w:rFonts w:ascii="Arial" w:hAnsi="Arial" w:cs="Arial"/>
          <w:sz w:val="22"/>
          <w:szCs w:val="22"/>
        </w:rPr>
      </w:pPr>
      <w:r w:rsidRPr="00B9043D">
        <w:rPr>
          <w:rFonts w:ascii="Arial" w:hAnsi="Arial" w:cs="Arial"/>
          <w:sz w:val="22"/>
          <w:szCs w:val="22"/>
        </w:rPr>
        <w:t>Novartis had its gene therapy for spinal muscular atrophy (</w:t>
      </w:r>
      <w:proofErr w:type="spellStart"/>
      <w:r w:rsidRPr="00B9043D">
        <w:rPr>
          <w:rFonts w:ascii="Arial" w:hAnsi="Arial" w:cs="Arial"/>
          <w:sz w:val="22"/>
          <w:szCs w:val="22"/>
        </w:rPr>
        <w:t>Zolgensma</w:t>
      </w:r>
      <w:proofErr w:type="spellEnd"/>
      <w:r w:rsidRPr="00B9043D">
        <w:rPr>
          <w:rFonts w:ascii="Arial" w:hAnsi="Arial" w:cs="Arial"/>
          <w:sz w:val="22"/>
          <w:szCs w:val="22"/>
        </w:rPr>
        <w:t xml:space="preserve">) approved by the FDA, but some insurance companies are reported to be restricting their coverage of the $US 2.1 million price tag. </w:t>
      </w:r>
    </w:p>
    <w:p w:rsidR="00FB781F" w:rsidRPr="00B9043D" w:rsidRDefault="00FB781F" w:rsidP="00FB781F">
      <w:pPr>
        <w:pStyle w:val="NormalWeb"/>
        <w:numPr>
          <w:ilvl w:val="1"/>
          <w:numId w:val="8"/>
        </w:numPr>
        <w:rPr>
          <w:rFonts w:ascii="Arial" w:hAnsi="Arial" w:cs="Arial"/>
          <w:sz w:val="22"/>
          <w:szCs w:val="22"/>
        </w:rPr>
      </w:pPr>
      <w:r w:rsidRPr="00B9043D">
        <w:rPr>
          <w:rFonts w:ascii="Arial" w:hAnsi="Arial" w:cs="Arial"/>
          <w:sz w:val="22"/>
          <w:szCs w:val="22"/>
        </w:rPr>
        <w:t xml:space="preserve">Bio Marin said it is “one step closer to a potential regulatory submission” since the Phase III cohort of its gene therapy study in severe haemophilia A met pre-specified criteria for regulatory submissions in the US and Europe.  </w:t>
      </w:r>
    </w:p>
    <w:p w:rsidR="00493067" w:rsidRPr="00B9043D" w:rsidRDefault="00EB2609" w:rsidP="00493067">
      <w:pPr>
        <w:rPr>
          <w:rFonts w:asciiTheme="minorHAnsi" w:hAnsiTheme="minorHAnsi" w:cs="Arial"/>
          <w:b/>
          <w:bCs/>
          <w:color w:val="1616F6"/>
        </w:rPr>
      </w:pPr>
      <w:r w:rsidRPr="00B9043D">
        <w:rPr>
          <w:rStyle w:val="Strong"/>
          <w:rFonts w:asciiTheme="minorHAnsi" w:hAnsiTheme="minorHAnsi" w:cs="Arial"/>
          <w:color w:val="1616F6"/>
        </w:rPr>
        <w:t xml:space="preserve">Specific country events </w:t>
      </w:r>
      <w:r w:rsidR="00493067" w:rsidRPr="00B9043D">
        <w:rPr>
          <w:rStyle w:val="Strong"/>
          <w:rFonts w:asciiTheme="minorHAnsi" w:hAnsiTheme="minorHAnsi" w:cs="Arial"/>
          <w:color w:val="1616F6"/>
        </w:rPr>
        <w:t>(begins</w:t>
      </w:r>
      <w:r w:rsidR="00680C7F" w:rsidRPr="00B9043D">
        <w:rPr>
          <w:rStyle w:val="Strong"/>
          <w:rFonts w:asciiTheme="minorHAnsi" w:hAnsiTheme="minorHAnsi" w:cs="Arial"/>
          <w:color w:val="1616F6"/>
        </w:rPr>
        <w:t xml:space="preserve"> p 1</w:t>
      </w:r>
      <w:r w:rsidR="00FB127C" w:rsidRPr="00B9043D">
        <w:rPr>
          <w:rStyle w:val="Strong"/>
          <w:rFonts w:asciiTheme="minorHAnsi" w:hAnsiTheme="minorHAnsi" w:cs="Arial"/>
          <w:color w:val="1616F6"/>
        </w:rPr>
        <w:t>6</w:t>
      </w:r>
      <w:r w:rsidR="00493067" w:rsidRPr="00B9043D">
        <w:rPr>
          <w:rStyle w:val="Strong"/>
          <w:rFonts w:asciiTheme="minorHAnsi" w:hAnsiTheme="minorHAnsi" w:cs="Arial"/>
          <w:color w:val="1616F6"/>
        </w:rPr>
        <w:t>)</w:t>
      </w:r>
    </w:p>
    <w:p w:rsidR="005D75E6" w:rsidRPr="00B9043D" w:rsidRDefault="005D75E6" w:rsidP="005D75E6">
      <w:pPr>
        <w:pStyle w:val="NormalWeb"/>
        <w:numPr>
          <w:ilvl w:val="1"/>
          <w:numId w:val="8"/>
        </w:numPr>
        <w:rPr>
          <w:rFonts w:ascii="Arial" w:hAnsi="Arial" w:cs="Arial"/>
          <w:sz w:val="22"/>
          <w:szCs w:val="22"/>
        </w:rPr>
      </w:pPr>
      <w:r w:rsidRPr="00B9043D">
        <w:rPr>
          <w:rFonts w:ascii="Arial" w:hAnsi="Arial" w:cs="Arial"/>
          <w:sz w:val="22"/>
          <w:szCs w:val="22"/>
        </w:rPr>
        <w:t xml:space="preserve">The American Red Cross has been emphasising it has a critical blood shortage, with less than a five-day supply for most blood types. For other US blood banks too, supplies have been critically low. </w:t>
      </w:r>
    </w:p>
    <w:p w:rsidR="005D75E6" w:rsidRPr="00A738B6" w:rsidRDefault="005D75E6" w:rsidP="005D75E6">
      <w:pPr>
        <w:pStyle w:val="NormalWeb"/>
        <w:numPr>
          <w:ilvl w:val="1"/>
          <w:numId w:val="8"/>
        </w:numPr>
        <w:rPr>
          <w:rFonts w:ascii="Arial" w:hAnsi="Arial" w:cs="Arial"/>
          <w:sz w:val="22"/>
          <w:szCs w:val="22"/>
        </w:rPr>
      </w:pPr>
      <w:r>
        <w:rPr>
          <w:rFonts w:ascii="Arial" w:hAnsi="Arial" w:cs="Arial"/>
          <w:sz w:val="22"/>
          <w:szCs w:val="22"/>
        </w:rPr>
        <w:t>In the US, too, I</w:t>
      </w:r>
      <w:r w:rsidRPr="00A573FB">
        <w:rPr>
          <w:rFonts w:ascii="Arial" w:hAnsi="Arial" w:cs="Arial"/>
          <w:sz w:val="22"/>
          <w:szCs w:val="22"/>
        </w:rPr>
        <w:t xml:space="preserve">ntravenous immunoglobulin supply </w:t>
      </w:r>
      <w:r>
        <w:rPr>
          <w:rFonts w:ascii="Arial" w:hAnsi="Arial" w:cs="Arial"/>
          <w:sz w:val="22"/>
          <w:szCs w:val="22"/>
        </w:rPr>
        <w:t xml:space="preserve">is not meeting demand, </w:t>
      </w:r>
      <w:r w:rsidRPr="00A573FB">
        <w:rPr>
          <w:rFonts w:ascii="Arial" w:hAnsi="Arial" w:cs="Arial"/>
          <w:sz w:val="22"/>
          <w:szCs w:val="22"/>
        </w:rPr>
        <w:t xml:space="preserve">and there are reports that even </w:t>
      </w:r>
      <w:r>
        <w:rPr>
          <w:rFonts w:ascii="Arial" w:hAnsi="Arial" w:cs="Arial"/>
          <w:sz w:val="22"/>
          <w:szCs w:val="22"/>
        </w:rPr>
        <w:t xml:space="preserve">heavily dependent </w:t>
      </w:r>
      <w:r w:rsidRPr="00A573FB">
        <w:rPr>
          <w:rFonts w:ascii="Arial" w:hAnsi="Arial" w:cs="Arial"/>
          <w:sz w:val="22"/>
          <w:szCs w:val="22"/>
        </w:rPr>
        <w:t>patients face having their supply for infusion rationed.</w:t>
      </w:r>
      <w:r>
        <w:rPr>
          <w:rFonts w:ascii="Arial" w:hAnsi="Arial" w:cs="Arial"/>
          <w:sz w:val="22"/>
          <w:szCs w:val="22"/>
        </w:rPr>
        <w:t xml:space="preserve">  </w:t>
      </w:r>
    </w:p>
    <w:p w:rsidR="005D75E6" w:rsidRPr="00537756" w:rsidRDefault="005D75E6" w:rsidP="005D75E6">
      <w:pPr>
        <w:pStyle w:val="NormalWeb"/>
        <w:numPr>
          <w:ilvl w:val="1"/>
          <w:numId w:val="8"/>
        </w:numPr>
        <w:rPr>
          <w:rFonts w:ascii="Arial" w:eastAsiaTheme="minorHAnsi" w:hAnsi="Arial" w:cs="Arial"/>
          <w:sz w:val="22"/>
          <w:szCs w:val="22"/>
        </w:rPr>
      </w:pPr>
      <w:r w:rsidRPr="00537756">
        <w:rPr>
          <w:rFonts w:ascii="Arial" w:hAnsi="Arial" w:cs="Arial"/>
          <w:sz w:val="22"/>
          <w:szCs w:val="22"/>
        </w:rPr>
        <w:t xml:space="preserve">At over 700 US clinics advertising unproven stem cell treatments, about two-thirds of the clinicians may be physicians, but a recent study suggests they are often trained in specialties unrelated to the services they provide. </w:t>
      </w:r>
    </w:p>
    <w:p w:rsidR="005D75E6" w:rsidRDefault="005D75E6" w:rsidP="005D75E6">
      <w:pPr>
        <w:pStyle w:val="NormalWeb"/>
        <w:numPr>
          <w:ilvl w:val="1"/>
          <w:numId w:val="8"/>
        </w:numPr>
        <w:rPr>
          <w:rFonts w:ascii="Arial" w:hAnsi="Arial" w:cs="Arial"/>
          <w:sz w:val="22"/>
          <w:szCs w:val="22"/>
        </w:rPr>
      </w:pPr>
      <w:r w:rsidRPr="00926EAA">
        <w:rPr>
          <w:rFonts w:ascii="Arial" w:hAnsi="Arial" w:cs="Arial"/>
          <w:sz w:val="22"/>
          <w:szCs w:val="22"/>
        </w:rPr>
        <w:t xml:space="preserve">Pfizer </w:t>
      </w:r>
      <w:r w:rsidRPr="00C1783A">
        <w:rPr>
          <w:rFonts w:ascii="Arial" w:hAnsi="Arial" w:cs="Arial"/>
          <w:sz w:val="22"/>
          <w:szCs w:val="22"/>
        </w:rPr>
        <w:t>announced</w:t>
      </w:r>
      <w:r w:rsidRPr="00926EAA">
        <w:rPr>
          <w:rFonts w:ascii="Arial" w:hAnsi="Arial" w:cs="Arial"/>
          <w:color w:val="0000FF"/>
          <w:sz w:val="22"/>
          <w:szCs w:val="22"/>
        </w:rPr>
        <w:t xml:space="preserve"> </w:t>
      </w:r>
      <w:r w:rsidRPr="00926EAA">
        <w:rPr>
          <w:rFonts w:ascii="Arial" w:hAnsi="Arial" w:cs="Arial"/>
          <w:sz w:val="22"/>
          <w:szCs w:val="22"/>
        </w:rPr>
        <w:t xml:space="preserve">that the recently resigned </w:t>
      </w:r>
      <w:r>
        <w:rPr>
          <w:rFonts w:ascii="Arial" w:hAnsi="Arial" w:cs="Arial"/>
          <w:sz w:val="22"/>
          <w:szCs w:val="22"/>
        </w:rPr>
        <w:t xml:space="preserve">FDA </w:t>
      </w:r>
      <w:r w:rsidRPr="00926EAA">
        <w:rPr>
          <w:rFonts w:ascii="Arial" w:hAnsi="Arial" w:cs="Arial"/>
          <w:sz w:val="22"/>
          <w:szCs w:val="22"/>
        </w:rPr>
        <w:t xml:space="preserve">commissioner Scott Gottlieb would be joining its board of directors. </w:t>
      </w:r>
    </w:p>
    <w:p w:rsidR="005D75E6" w:rsidRPr="00926EAA" w:rsidRDefault="005D75E6" w:rsidP="005D75E6">
      <w:pPr>
        <w:pStyle w:val="NormalWeb"/>
        <w:numPr>
          <w:ilvl w:val="1"/>
          <w:numId w:val="8"/>
        </w:numPr>
        <w:rPr>
          <w:rFonts w:ascii="Arial" w:hAnsi="Arial" w:cs="Arial"/>
          <w:sz w:val="22"/>
          <w:szCs w:val="22"/>
        </w:rPr>
      </w:pPr>
      <w:r w:rsidRPr="007D1C98">
        <w:rPr>
          <w:rFonts w:ascii="Arial" w:hAnsi="Arial" w:cs="Arial"/>
          <w:sz w:val="22"/>
          <w:szCs w:val="22"/>
        </w:rPr>
        <w:lastRenderedPageBreak/>
        <w:t xml:space="preserve">The US </w:t>
      </w:r>
      <w:proofErr w:type="spellStart"/>
      <w:r w:rsidRPr="007D1C98">
        <w:rPr>
          <w:rFonts w:ascii="Arial" w:hAnsi="Arial" w:cs="Arial"/>
          <w:sz w:val="22"/>
          <w:szCs w:val="22"/>
        </w:rPr>
        <w:t>Centers</w:t>
      </w:r>
      <w:proofErr w:type="spellEnd"/>
      <w:r w:rsidRPr="007D1C98">
        <w:rPr>
          <w:rFonts w:ascii="Arial" w:hAnsi="Arial" w:cs="Arial"/>
          <w:sz w:val="22"/>
          <w:szCs w:val="22"/>
        </w:rPr>
        <w:t xml:space="preserve"> for Disease Control and Prevention (CDC) found that fewer than 40 per cent of people in the US have been screened for HIV. It recommends that all people 13 to 64 be tested at least once.  </w:t>
      </w:r>
    </w:p>
    <w:p w:rsidR="005D75E6" w:rsidRPr="00C937B4" w:rsidRDefault="005D75E6" w:rsidP="005D75E6">
      <w:pPr>
        <w:pStyle w:val="NormalWeb"/>
        <w:numPr>
          <w:ilvl w:val="1"/>
          <w:numId w:val="8"/>
        </w:numPr>
        <w:rPr>
          <w:rFonts w:ascii="Arial" w:eastAsiaTheme="minorHAnsi" w:hAnsi="Arial" w:cs="Arial"/>
          <w:sz w:val="22"/>
          <w:szCs w:val="22"/>
        </w:rPr>
      </w:pPr>
      <w:r>
        <w:rPr>
          <w:rFonts w:ascii="Arial" w:hAnsi="Arial" w:cs="Arial"/>
          <w:sz w:val="22"/>
          <w:szCs w:val="22"/>
        </w:rPr>
        <w:t xml:space="preserve">In the US </w:t>
      </w:r>
      <w:r w:rsidRPr="00C937B4">
        <w:rPr>
          <w:rFonts w:ascii="Arial" w:hAnsi="Arial" w:cs="Arial"/>
          <w:sz w:val="22"/>
          <w:szCs w:val="22"/>
        </w:rPr>
        <w:t xml:space="preserve">Bayer voluntarily recalled two lots of </w:t>
      </w:r>
      <w:proofErr w:type="spellStart"/>
      <w:r w:rsidRPr="00C937B4">
        <w:rPr>
          <w:rFonts w:ascii="Arial" w:hAnsi="Arial" w:cs="Arial"/>
          <w:sz w:val="22"/>
          <w:szCs w:val="22"/>
        </w:rPr>
        <w:t>Kogenate</w:t>
      </w:r>
      <w:proofErr w:type="spellEnd"/>
      <w:r w:rsidRPr="00C937B4">
        <w:rPr>
          <w:rFonts w:ascii="Arial" w:hAnsi="Arial" w:cs="Arial"/>
          <w:sz w:val="22"/>
          <w:szCs w:val="22"/>
        </w:rPr>
        <w:t xml:space="preserve"> FS </w:t>
      </w:r>
      <w:proofErr w:type="spellStart"/>
      <w:r w:rsidRPr="00C937B4">
        <w:rPr>
          <w:rFonts w:ascii="Arial" w:hAnsi="Arial" w:cs="Arial"/>
          <w:sz w:val="22"/>
          <w:szCs w:val="22"/>
        </w:rPr>
        <w:t>antihaemophilic</w:t>
      </w:r>
      <w:proofErr w:type="spellEnd"/>
      <w:r w:rsidRPr="00C937B4">
        <w:rPr>
          <w:rFonts w:ascii="Arial" w:hAnsi="Arial" w:cs="Arial"/>
          <w:sz w:val="22"/>
          <w:szCs w:val="22"/>
        </w:rPr>
        <w:t xml:space="preserve"> factor (recombinant) 2000 IU vials after </w:t>
      </w:r>
      <w:r>
        <w:rPr>
          <w:rFonts w:ascii="Arial" w:hAnsi="Arial" w:cs="Arial"/>
          <w:sz w:val="22"/>
          <w:szCs w:val="22"/>
        </w:rPr>
        <w:t>a labelling issue.</w:t>
      </w:r>
    </w:p>
    <w:p w:rsidR="005D75E6" w:rsidRDefault="005D75E6" w:rsidP="005D75E6">
      <w:pPr>
        <w:pStyle w:val="NormalWeb"/>
        <w:numPr>
          <w:ilvl w:val="1"/>
          <w:numId w:val="8"/>
        </w:numPr>
        <w:rPr>
          <w:rFonts w:ascii="Arial" w:hAnsi="Arial" w:cs="Arial"/>
          <w:sz w:val="22"/>
          <w:szCs w:val="22"/>
        </w:rPr>
      </w:pPr>
      <w:r>
        <w:rPr>
          <w:rFonts w:ascii="Arial" w:hAnsi="Arial" w:cs="Arial"/>
          <w:sz w:val="22"/>
          <w:szCs w:val="22"/>
        </w:rPr>
        <w:t>Canada has a plasma shortage and immunoglobulin is reported to be in short supply.</w:t>
      </w:r>
    </w:p>
    <w:p w:rsidR="005D75E6" w:rsidRPr="00402F6C" w:rsidRDefault="005D75E6" w:rsidP="005D75E6">
      <w:pPr>
        <w:pStyle w:val="NormalWeb"/>
        <w:numPr>
          <w:ilvl w:val="1"/>
          <w:numId w:val="8"/>
        </w:numPr>
        <w:rPr>
          <w:rFonts w:ascii="Arial" w:hAnsi="Arial" w:cs="Arial"/>
          <w:sz w:val="22"/>
          <w:szCs w:val="22"/>
        </w:rPr>
      </w:pPr>
      <w:r w:rsidRPr="00402F6C">
        <w:rPr>
          <w:rFonts w:ascii="Arial" w:hAnsi="Arial" w:cs="Arial"/>
          <w:sz w:val="22"/>
          <w:szCs w:val="22"/>
        </w:rPr>
        <w:t>On 20 June, Canadian Blood Services live streamed its board meeting</w:t>
      </w:r>
      <w:r>
        <w:rPr>
          <w:rFonts w:ascii="Arial" w:hAnsi="Arial" w:cs="Arial"/>
          <w:sz w:val="22"/>
          <w:szCs w:val="22"/>
        </w:rPr>
        <w:t xml:space="preserve"> as well as inviting the public to attend in Toronto.</w:t>
      </w:r>
      <w:r w:rsidRPr="00402F6C">
        <w:rPr>
          <w:rFonts w:ascii="Arial" w:hAnsi="Arial" w:cs="Arial"/>
          <w:sz w:val="22"/>
          <w:szCs w:val="22"/>
        </w:rPr>
        <w:t xml:space="preserve"> </w:t>
      </w:r>
    </w:p>
    <w:p w:rsidR="005D75E6" w:rsidRDefault="005D75E6" w:rsidP="005D75E6">
      <w:pPr>
        <w:pStyle w:val="NormalWeb"/>
        <w:numPr>
          <w:ilvl w:val="1"/>
          <w:numId w:val="8"/>
        </w:numPr>
        <w:rPr>
          <w:rFonts w:ascii="Arial" w:hAnsi="Arial" w:cs="Arial"/>
          <w:sz w:val="22"/>
          <w:szCs w:val="22"/>
        </w:rPr>
      </w:pPr>
      <w:r w:rsidRPr="00D16272">
        <w:rPr>
          <w:rFonts w:ascii="Arial" w:hAnsi="Arial" w:cs="Arial"/>
          <w:sz w:val="22"/>
          <w:szCs w:val="22"/>
        </w:rPr>
        <w:t xml:space="preserve">The Indian government is establishing, in the poorest districts across the country, specialist laboratories to conduct tests for </w:t>
      </w:r>
      <w:r w:rsidRPr="00E62672">
        <w:rPr>
          <w:rFonts w:ascii="Arial" w:hAnsi="Arial" w:cs="Arial"/>
          <w:sz w:val="22"/>
          <w:szCs w:val="22"/>
        </w:rPr>
        <w:t>genetic</w:t>
      </w:r>
      <w:r w:rsidRPr="00D16272">
        <w:rPr>
          <w:rFonts w:ascii="Arial" w:hAnsi="Arial" w:cs="Arial"/>
          <w:color w:val="0000FF"/>
          <w:sz w:val="22"/>
          <w:szCs w:val="22"/>
        </w:rPr>
        <w:t xml:space="preserve"> </w:t>
      </w:r>
      <w:r w:rsidRPr="00D16272">
        <w:rPr>
          <w:rFonts w:ascii="Arial" w:hAnsi="Arial" w:cs="Arial"/>
          <w:sz w:val="22"/>
          <w:szCs w:val="22"/>
        </w:rPr>
        <w:t xml:space="preserve">diseases, a leading cause of death among infants and children.  </w:t>
      </w:r>
    </w:p>
    <w:p w:rsidR="005D75E6" w:rsidRPr="00C12A09" w:rsidRDefault="005D75E6" w:rsidP="005D75E6">
      <w:pPr>
        <w:pStyle w:val="NormalWeb"/>
        <w:numPr>
          <w:ilvl w:val="1"/>
          <w:numId w:val="8"/>
        </w:numPr>
        <w:rPr>
          <w:rFonts w:ascii="Arial" w:hAnsi="Arial" w:cs="Arial"/>
          <w:sz w:val="22"/>
          <w:szCs w:val="22"/>
        </w:rPr>
      </w:pPr>
      <w:r w:rsidRPr="00C12A09">
        <w:rPr>
          <w:rFonts w:ascii="Arial" w:hAnsi="Arial" w:cs="Arial"/>
          <w:sz w:val="22"/>
          <w:szCs w:val="22"/>
        </w:rPr>
        <w:t xml:space="preserve">In Australia, rural leaders have warned that in the current dusty conditions Q fever could be affecting more farmers. </w:t>
      </w:r>
    </w:p>
    <w:p w:rsidR="005D75E6" w:rsidRPr="00D90016" w:rsidRDefault="005D75E6" w:rsidP="005D75E6">
      <w:pPr>
        <w:pStyle w:val="NormalWeb"/>
        <w:numPr>
          <w:ilvl w:val="1"/>
          <w:numId w:val="8"/>
        </w:numPr>
        <w:rPr>
          <w:rFonts w:ascii="Arial" w:hAnsi="Arial" w:cs="Arial"/>
          <w:color w:val="262626"/>
          <w:sz w:val="22"/>
          <w:szCs w:val="22"/>
        </w:rPr>
      </w:pPr>
      <w:r w:rsidRPr="00D90016">
        <w:rPr>
          <w:rFonts w:ascii="Arial" w:hAnsi="Arial" w:cs="Arial"/>
          <w:color w:val="262626"/>
          <w:sz w:val="22"/>
          <w:szCs w:val="22"/>
        </w:rPr>
        <w:t xml:space="preserve">Australia’s Therapeutic Goods Administration (TGA) has expanded its oversight of stem cell treatments in response to “concerns about some providers offering unproven and harmful treatments.”  </w:t>
      </w:r>
    </w:p>
    <w:p w:rsidR="005D75E6" w:rsidRPr="00130450" w:rsidRDefault="005D75E6" w:rsidP="005D75E6">
      <w:pPr>
        <w:pStyle w:val="NormalWeb"/>
        <w:numPr>
          <w:ilvl w:val="1"/>
          <w:numId w:val="8"/>
        </w:numPr>
        <w:rPr>
          <w:rFonts w:ascii="Arial" w:hAnsi="Arial" w:cs="Arial"/>
          <w:sz w:val="22"/>
          <w:szCs w:val="22"/>
        </w:rPr>
      </w:pPr>
      <w:r w:rsidRPr="00317F81">
        <w:rPr>
          <w:rFonts w:ascii="Arial" w:hAnsi="Arial" w:cs="Arial"/>
          <w:sz w:val="22"/>
          <w:szCs w:val="22"/>
        </w:rPr>
        <w:t xml:space="preserve">May 2019 saw the release of the </w:t>
      </w:r>
      <w:r w:rsidRPr="00317F81">
        <w:rPr>
          <w:rStyle w:val="Emphasis"/>
          <w:rFonts w:ascii="Arial" w:hAnsi="Arial" w:cs="Arial"/>
          <w:sz w:val="22"/>
          <w:szCs w:val="22"/>
        </w:rPr>
        <w:t>Australian Guidelines for the Prevention and Control of Infection in Healthca</w:t>
      </w:r>
      <w:r>
        <w:rPr>
          <w:rStyle w:val="Emphasis"/>
          <w:rFonts w:ascii="Arial" w:hAnsi="Arial" w:cs="Arial"/>
          <w:sz w:val="22"/>
          <w:szCs w:val="22"/>
        </w:rPr>
        <w:t>re</w:t>
      </w:r>
      <w:r w:rsidRPr="00317F81">
        <w:rPr>
          <w:rStyle w:val="Emphasis"/>
          <w:rFonts w:ascii="Arial" w:hAnsi="Arial" w:cs="Arial"/>
          <w:sz w:val="22"/>
          <w:szCs w:val="22"/>
        </w:rPr>
        <w:t>.</w:t>
      </w:r>
    </w:p>
    <w:p w:rsidR="005D75E6" w:rsidRDefault="005D75E6" w:rsidP="005D75E6">
      <w:pPr>
        <w:pStyle w:val="NormalWeb"/>
        <w:numPr>
          <w:ilvl w:val="1"/>
          <w:numId w:val="8"/>
        </w:numPr>
        <w:rPr>
          <w:rFonts w:ascii="Arial" w:hAnsi="Arial" w:cs="Arial"/>
          <w:sz w:val="22"/>
          <w:szCs w:val="22"/>
        </w:rPr>
      </w:pPr>
      <w:r w:rsidRPr="000B7757">
        <w:rPr>
          <w:rFonts w:ascii="Arial" w:eastAsiaTheme="majorEastAsia" w:hAnsi="Arial" w:cs="Arial"/>
          <w:sz w:val="22"/>
          <w:szCs w:val="22"/>
        </w:rPr>
        <w:t>Public Health England</w:t>
      </w:r>
      <w:r w:rsidRPr="00B51864">
        <w:rPr>
          <w:rFonts w:ascii="Arial" w:hAnsi="Arial" w:cs="Arial"/>
          <w:sz w:val="22"/>
          <w:szCs w:val="22"/>
        </w:rPr>
        <w:t xml:space="preserve"> has advised Islamic pilgrims from Britain participating in the Haj to avoid camels due to a potential risk of contracting Middle East Respiratory Syndrome coronavirus (MERS-</w:t>
      </w:r>
      <w:proofErr w:type="spellStart"/>
      <w:r w:rsidRPr="00B51864">
        <w:rPr>
          <w:rFonts w:ascii="Arial" w:hAnsi="Arial" w:cs="Arial"/>
          <w:sz w:val="22"/>
          <w:szCs w:val="22"/>
        </w:rPr>
        <w:t>CoV</w:t>
      </w:r>
      <w:proofErr w:type="spellEnd"/>
      <w:r w:rsidRPr="00B51864">
        <w:rPr>
          <w:rFonts w:ascii="Arial" w:hAnsi="Arial" w:cs="Arial"/>
          <w:sz w:val="22"/>
          <w:szCs w:val="22"/>
        </w:rPr>
        <w:t>). It also warned against products such as raw camel milk</w:t>
      </w:r>
      <w:r>
        <w:rPr>
          <w:rFonts w:ascii="Arial" w:hAnsi="Arial" w:cs="Arial"/>
          <w:sz w:val="22"/>
          <w:szCs w:val="22"/>
        </w:rPr>
        <w:t>.</w:t>
      </w:r>
    </w:p>
    <w:p w:rsidR="005D75E6" w:rsidRPr="00B51864" w:rsidRDefault="005D75E6" w:rsidP="005D75E6">
      <w:pPr>
        <w:pStyle w:val="ListParagraph"/>
        <w:numPr>
          <w:ilvl w:val="1"/>
          <w:numId w:val="8"/>
        </w:numPr>
        <w:rPr>
          <w:rFonts w:ascii="Arial" w:hAnsi="Arial" w:cs="Arial"/>
          <w:sz w:val="22"/>
          <w:szCs w:val="22"/>
        </w:rPr>
      </w:pPr>
      <w:r w:rsidRPr="008E6664">
        <w:rPr>
          <w:rFonts w:ascii="Arial" w:hAnsi="Arial" w:cs="Arial"/>
          <w:sz w:val="22"/>
          <w:szCs w:val="22"/>
        </w:rPr>
        <w:t>In the UK, the National Institute for Health and Care Excellence (NICE)</w:t>
      </w:r>
      <w:r>
        <w:rPr>
          <w:rFonts w:ascii="Arial" w:hAnsi="Arial" w:cs="Arial"/>
          <w:sz w:val="22"/>
          <w:szCs w:val="22"/>
        </w:rPr>
        <w:t xml:space="preserve"> </w:t>
      </w:r>
      <w:r w:rsidRPr="008E6664">
        <w:rPr>
          <w:rFonts w:ascii="Arial" w:hAnsi="Arial" w:cs="Arial"/>
          <w:sz w:val="22"/>
          <w:szCs w:val="22"/>
        </w:rPr>
        <w:t xml:space="preserve">recommended Merck's </w:t>
      </w:r>
      <w:proofErr w:type="spellStart"/>
      <w:r w:rsidRPr="008E6664">
        <w:rPr>
          <w:rFonts w:ascii="Arial" w:hAnsi="Arial" w:cs="Arial"/>
          <w:sz w:val="22"/>
          <w:szCs w:val="22"/>
        </w:rPr>
        <w:t>Prevymis</w:t>
      </w:r>
      <w:proofErr w:type="spellEnd"/>
      <w:r w:rsidRPr="008E6664">
        <w:rPr>
          <w:rFonts w:ascii="Arial" w:hAnsi="Arial" w:cs="Arial"/>
          <w:sz w:val="22"/>
          <w:szCs w:val="22"/>
        </w:rPr>
        <w:t xml:space="preserve"> (</w:t>
      </w:r>
      <w:proofErr w:type="spellStart"/>
      <w:r w:rsidRPr="008E6664">
        <w:rPr>
          <w:rFonts w:ascii="Arial" w:hAnsi="Arial" w:cs="Arial"/>
          <w:sz w:val="22"/>
          <w:szCs w:val="22"/>
        </w:rPr>
        <w:t>letermovir</w:t>
      </w:r>
      <w:proofErr w:type="spellEnd"/>
      <w:r w:rsidRPr="008E6664">
        <w:rPr>
          <w:rFonts w:ascii="Arial" w:hAnsi="Arial" w:cs="Arial"/>
          <w:sz w:val="22"/>
          <w:szCs w:val="22"/>
        </w:rPr>
        <w:t xml:space="preserve">) for routine access for the prevention of cytomegalovirus reactivation and disease in patients who have undergone an allogeneic hematopoietic stem cell transplant.  </w:t>
      </w:r>
    </w:p>
    <w:p w:rsidR="005D75E6" w:rsidRPr="00B9043D" w:rsidRDefault="005D75E6" w:rsidP="005D75E6">
      <w:pPr>
        <w:pStyle w:val="NormalWeb"/>
        <w:numPr>
          <w:ilvl w:val="1"/>
          <w:numId w:val="8"/>
        </w:numPr>
        <w:rPr>
          <w:rFonts w:asciiTheme="minorHAnsi" w:hAnsiTheme="minorHAnsi" w:cs="Arial"/>
          <w:color w:val="FF0000"/>
        </w:rPr>
      </w:pPr>
      <w:r>
        <w:rPr>
          <w:rFonts w:ascii="Arial" w:hAnsi="Arial" w:cs="Arial"/>
          <w:sz w:val="22"/>
          <w:szCs w:val="22"/>
        </w:rPr>
        <w:t>T</w:t>
      </w:r>
      <w:r w:rsidRPr="00E766FE">
        <w:rPr>
          <w:rFonts w:ascii="Arial" w:hAnsi="Arial" w:cs="Arial"/>
          <w:sz w:val="22"/>
          <w:szCs w:val="22"/>
        </w:rPr>
        <w:t xml:space="preserve">he European Union and the US have fully implemented </w:t>
      </w:r>
      <w:r w:rsidR="002A240F">
        <w:rPr>
          <w:rFonts w:ascii="Arial" w:hAnsi="Arial" w:cs="Arial"/>
          <w:sz w:val="22"/>
          <w:szCs w:val="22"/>
        </w:rPr>
        <w:t xml:space="preserve">a </w:t>
      </w:r>
      <w:r w:rsidRPr="002A240F">
        <w:rPr>
          <w:rStyle w:val="Emphasis"/>
          <w:rFonts w:ascii="Arial" w:hAnsi="Arial" w:cs="Arial"/>
          <w:i w:val="0"/>
          <w:iCs w:val="0"/>
          <w:sz w:val="22"/>
          <w:szCs w:val="22"/>
        </w:rPr>
        <w:t>mutual recognition agreement</w:t>
      </w:r>
      <w:r w:rsidRPr="00E766FE">
        <w:rPr>
          <w:rFonts w:ascii="Arial" w:hAnsi="Arial" w:cs="Arial"/>
          <w:sz w:val="22"/>
          <w:szCs w:val="22"/>
        </w:rPr>
        <w:t xml:space="preserve"> for inspections of manufacturing o</w:t>
      </w:r>
      <w:r w:rsidR="00151D03">
        <w:rPr>
          <w:rFonts w:ascii="Arial" w:hAnsi="Arial" w:cs="Arial"/>
          <w:sz w:val="22"/>
          <w:szCs w:val="22"/>
        </w:rPr>
        <w:t>n</w:t>
      </w:r>
      <w:r w:rsidRPr="00E766FE">
        <w:rPr>
          <w:rFonts w:ascii="Arial" w:hAnsi="Arial" w:cs="Arial"/>
          <w:sz w:val="22"/>
          <w:szCs w:val="22"/>
        </w:rPr>
        <w:t xml:space="preserve"> bio- pharmaceutical sites for certain human medicines in their </w:t>
      </w:r>
      <w:r w:rsidRPr="00B9043D">
        <w:rPr>
          <w:rFonts w:ascii="Arial" w:hAnsi="Arial" w:cs="Arial"/>
          <w:sz w:val="22"/>
          <w:szCs w:val="22"/>
        </w:rPr>
        <w:t xml:space="preserve">respective territories. </w:t>
      </w:r>
    </w:p>
    <w:p w:rsidR="00493067" w:rsidRPr="00B9043D" w:rsidRDefault="00493067" w:rsidP="00493067">
      <w:pPr>
        <w:rPr>
          <w:rStyle w:val="Strong"/>
          <w:rFonts w:asciiTheme="minorHAnsi" w:hAnsiTheme="minorHAnsi" w:cs="Arial"/>
          <w:color w:val="1616F6"/>
        </w:rPr>
      </w:pPr>
      <w:r w:rsidRPr="00B9043D">
        <w:rPr>
          <w:rStyle w:val="Strong"/>
          <w:rFonts w:asciiTheme="minorHAnsi" w:hAnsiTheme="minorHAnsi" w:cs="Arial"/>
          <w:color w:val="1616F6"/>
        </w:rPr>
        <w:t>Research not included elsewhere (begins page 1</w:t>
      </w:r>
      <w:r w:rsidR="00FB127C" w:rsidRPr="00B9043D">
        <w:rPr>
          <w:rStyle w:val="Strong"/>
          <w:rFonts w:asciiTheme="minorHAnsi" w:hAnsiTheme="minorHAnsi" w:cs="Arial"/>
          <w:color w:val="1616F6"/>
        </w:rPr>
        <w:t>8</w:t>
      </w:r>
      <w:r w:rsidRPr="00B9043D">
        <w:rPr>
          <w:rStyle w:val="Strong"/>
          <w:rFonts w:asciiTheme="minorHAnsi" w:hAnsiTheme="minorHAnsi" w:cs="Arial"/>
          <w:color w:val="1616F6"/>
        </w:rPr>
        <w:t>)</w:t>
      </w:r>
    </w:p>
    <w:p w:rsidR="00721263" w:rsidRPr="00B9043D" w:rsidRDefault="00721263" w:rsidP="00721263">
      <w:pPr>
        <w:pStyle w:val="NormalWeb"/>
        <w:numPr>
          <w:ilvl w:val="1"/>
          <w:numId w:val="8"/>
        </w:numPr>
        <w:rPr>
          <w:rFonts w:ascii="Arial" w:hAnsi="Arial" w:cs="Arial"/>
          <w:sz w:val="22"/>
          <w:szCs w:val="22"/>
        </w:rPr>
      </w:pPr>
      <w:r w:rsidRPr="00B9043D">
        <w:rPr>
          <w:rFonts w:ascii="Arial" w:hAnsi="Arial" w:cs="Arial"/>
          <w:sz w:val="22"/>
          <w:szCs w:val="22"/>
        </w:rPr>
        <w:t xml:space="preserve">Scientists at the </w:t>
      </w:r>
      <w:proofErr w:type="spellStart"/>
      <w:r w:rsidRPr="00B9043D">
        <w:rPr>
          <w:rFonts w:ascii="Arial" w:hAnsi="Arial" w:cs="Arial"/>
          <w:sz w:val="22"/>
          <w:szCs w:val="22"/>
        </w:rPr>
        <w:t>Versiti</w:t>
      </w:r>
      <w:proofErr w:type="spellEnd"/>
      <w:r w:rsidRPr="00B9043D">
        <w:rPr>
          <w:rFonts w:ascii="Arial" w:hAnsi="Arial" w:cs="Arial"/>
          <w:sz w:val="22"/>
          <w:szCs w:val="22"/>
        </w:rPr>
        <w:t xml:space="preserve"> Blood Research Institute in Milwaukee have a grant from the US National Institutes of Health to study Von </w:t>
      </w:r>
      <w:proofErr w:type="spellStart"/>
      <w:r w:rsidRPr="00B9043D">
        <w:rPr>
          <w:rFonts w:ascii="Arial" w:hAnsi="Arial" w:cs="Arial"/>
          <w:sz w:val="22"/>
          <w:szCs w:val="22"/>
        </w:rPr>
        <w:t>Willebrand</w:t>
      </w:r>
      <w:proofErr w:type="spellEnd"/>
      <w:r w:rsidRPr="00B9043D">
        <w:rPr>
          <w:rFonts w:ascii="Arial" w:hAnsi="Arial" w:cs="Arial"/>
          <w:sz w:val="22"/>
          <w:szCs w:val="22"/>
        </w:rPr>
        <w:t xml:space="preserve"> disease with the goal of improving diagnosis and treatment.  </w:t>
      </w:r>
    </w:p>
    <w:p w:rsidR="00721263" w:rsidRPr="00B9043D" w:rsidRDefault="00721263" w:rsidP="00721263">
      <w:pPr>
        <w:pStyle w:val="NormalWeb"/>
        <w:numPr>
          <w:ilvl w:val="1"/>
          <w:numId w:val="8"/>
        </w:numPr>
        <w:rPr>
          <w:rFonts w:ascii="Arial" w:eastAsiaTheme="majorEastAsia" w:hAnsi="Arial" w:cs="Arial"/>
          <w:sz w:val="22"/>
          <w:szCs w:val="22"/>
        </w:rPr>
      </w:pPr>
      <w:r w:rsidRPr="00B9043D">
        <w:rPr>
          <w:rFonts w:ascii="Arial" w:hAnsi="Arial" w:cs="Arial"/>
          <w:sz w:val="22"/>
          <w:szCs w:val="22"/>
        </w:rPr>
        <w:t xml:space="preserve">A recent paper has examined the effects of storage on blood plasma, from the viewpoint of its suitability for research.  </w:t>
      </w:r>
    </w:p>
    <w:p w:rsidR="00721263" w:rsidRPr="00B9043D" w:rsidRDefault="00721263" w:rsidP="00721263">
      <w:pPr>
        <w:pStyle w:val="NormalWeb"/>
        <w:numPr>
          <w:ilvl w:val="1"/>
          <w:numId w:val="8"/>
        </w:numPr>
        <w:rPr>
          <w:rFonts w:ascii="Arial" w:eastAsiaTheme="majorEastAsia" w:hAnsi="Arial" w:cs="Arial"/>
          <w:sz w:val="22"/>
          <w:szCs w:val="22"/>
        </w:rPr>
      </w:pPr>
      <w:r w:rsidRPr="00B9043D">
        <w:rPr>
          <w:rFonts w:ascii="Arial" w:eastAsiaTheme="majorEastAsia" w:hAnsi="Arial" w:cs="Arial"/>
          <w:sz w:val="22"/>
          <w:szCs w:val="22"/>
        </w:rPr>
        <w:t xml:space="preserve">Researchers in Japan and the US say they have found an inexpensive and effective way to grow large numbers of haematopoietic stem cells in the lab.  </w:t>
      </w:r>
    </w:p>
    <w:p w:rsidR="00B51B10" w:rsidRPr="00B9043D" w:rsidRDefault="00721263" w:rsidP="00721263">
      <w:pPr>
        <w:pStyle w:val="NormalWeb"/>
        <w:numPr>
          <w:ilvl w:val="1"/>
          <w:numId w:val="8"/>
        </w:numPr>
        <w:rPr>
          <w:rFonts w:ascii="Arial" w:hAnsi="Arial" w:cs="Arial"/>
          <w:sz w:val="22"/>
          <w:szCs w:val="22"/>
        </w:rPr>
      </w:pPr>
      <w:r w:rsidRPr="00B9043D">
        <w:rPr>
          <w:rFonts w:ascii="Arial" w:hAnsi="Arial" w:cs="Arial"/>
          <w:sz w:val="22"/>
          <w:szCs w:val="22"/>
        </w:rPr>
        <w:t xml:space="preserve">Researchers have reported on the development of molecular tools to aid accurate diagnosis of inherited blood disorders, along with recent improvements in this field.  </w:t>
      </w:r>
    </w:p>
    <w:p w:rsidR="00493067" w:rsidRPr="00B9043D" w:rsidRDefault="00493067" w:rsidP="00493067">
      <w:pPr>
        <w:rPr>
          <w:rFonts w:asciiTheme="minorHAnsi" w:hAnsiTheme="minorHAnsi" w:cs="Arial"/>
          <w:b/>
          <w:color w:val="1616F6"/>
        </w:rPr>
      </w:pPr>
      <w:r w:rsidRPr="00B9043D">
        <w:rPr>
          <w:rStyle w:val="Strong"/>
          <w:rFonts w:asciiTheme="minorHAnsi" w:hAnsiTheme="minorHAnsi" w:cs="Arial"/>
          <w:color w:val="1616F6"/>
        </w:rPr>
        <w:t>Infectious diseases</w:t>
      </w:r>
      <w:r w:rsidRPr="00B9043D">
        <w:rPr>
          <w:rFonts w:asciiTheme="minorHAnsi" w:hAnsiTheme="minorHAnsi" w:cs="Arial"/>
          <w:b/>
          <w:color w:val="1616F6"/>
        </w:rPr>
        <w:t xml:space="preserve"> (begins page 1</w:t>
      </w:r>
      <w:r w:rsidR="00C7125C" w:rsidRPr="00B9043D">
        <w:rPr>
          <w:rFonts w:asciiTheme="minorHAnsi" w:hAnsiTheme="minorHAnsi" w:cs="Arial"/>
          <w:b/>
          <w:color w:val="1616F6"/>
        </w:rPr>
        <w:t>9</w:t>
      </w:r>
      <w:r w:rsidRPr="00B9043D">
        <w:rPr>
          <w:rFonts w:asciiTheme="minorHAnsi" w:hAnsiTheme="minorHAnsi" w:cs="Arial"/>
          <w:b/>
          <w:color w:val="1616F6"/>
        </w:rPr>
        <w:t>)</w:t>
      </w:r>
    </w:p>
    <w:p w:rsidR="009D3D01" w:rsidRPr="00B9043D" w:rsidRDefault="00493067" w:rsidP="009D3D01">
      <w:pPr>
        <w:pStyle w:val="Heading2"/>
        <w:rPr>
          <w:rFonts w:ascii="Arial" w:hAnsi="Arial" w:cs="Arial"/>
          <w:sz w:val="22"/>
          <w:szCs w:val="22"/>
        </w:rPr>
      </w:pPr>
      <w:bookmarkStart w:id="17" w:name="_Toc11740256"/>
      <w:bookmarkStart w:id="18" w:name="_Toc11925715"/>
      <w:bookmarkStart w:id="19" w:name="_Toc12893478"/>
      <w:bookmarkStart w:id="20" w:name="_Toc13746872"/>
      <w:r w:rsidRPr="00B9043D">
        <w:rPr>
          <w:rFonts w:asciiTheme="minorHAnsi" w:hAnsiTheme="minorHAnsi" w:cs="Arial"/>
          <w:color w:val="111CF7"/>
          <w:sz w:val="22"/>
          <w:szCs w:val="22"/>
        </w:rPr>
        <w:t>Mosquito-borne diseases</w:t>
      </w:r>
      <w:bookmarkEnd w:id="17"/>
      <w:r w:rsidRPr="00B9043D">
        <w:rPr>
          <w:rFonts w:asciiTheme="minorHAnsi" w:hAnsiTheme="minorHAnsi" w:cs="Arial"/>
          <w:color w:val="111CF7"/>
          <w:sz w:val="22"/>
          <w:szCs w:val="22"/>
        </w:rPr>
        <w:t xml:space="preserve"> </w:t>
      </w:r>
      <w:r w:rsidR="00C92F96" w:rsidRPr="00B9043D">
        <w:rPr>
          <w:rFonts w:asciiTheme="minorHAnsi" w:hAnsiTheme="minorHAnsi" w:cs="Arial"/>
          <w:color w:val="111CF7"/>
          <w:sz w:val="22"/>
          <w:szCs w:val="22"/>
        </w:rPr>
        <w:t>(p1</w:t>
      </w:r>
      <w:r w:rsidR="00C7125C" w:rsidRPr="00B9043D">
        <w:rPr>
          <w:rFonts w:asciiTheme="minorHAnsi" w:hAnsiTheme="minorHAnsi" w:cs="Arial"/>
          <w:color w:val="111CF7"/>
          <w:sz w:val="22"/>
          <w:szCs w:val="22"/>
        </w:rPr>
        <w:t>9</w:t>
      </w:r>
      <w:r w:rsidR="00C92F96" w:rsidRPr="00B9043D">
        <w:rPr>
          <w:rFonts w:asciiTheme="minorHAnsi" w:hAnsiTheme="minorHAnsi" w:cs="Arial"/>
          <w:color w:val="111CF7"/>
          <w:sz w:val="22"/>
          <w:szCs w:val="22"/>
        </w:rPr>
        <w:t>)</w:t>
      </w:r>
      <w:bookmarkEnd w:id="18"/>
      <w:bookmarkEnd w:id="19"/>
      <w:bookmarkEnd w:id="20"/>
    </w:p>
    <w:p w:rsidR="009D3D01" w:rsidRPr="00B9043D" w:rsidRDefault="00501865" w:rsidP="00CB533A">
      <w:pPr>
        <w:pStyle w:val="ListParagraph"/>
        <w:ind w:left="644"/>
        <w:rPr>
          <w:rFonts w:ascii="Arial" w:hAnsi="Arial" w:cs="Arial"/>
          <w:sz w:val="22"/>
          <w:szCs w:val="22"/>
        </w:rPr>
      </w:pPr>
      <w:r w:rsidRPr="00B9043D">
        <w:rPr>
          <w:rFonts w:ascii="Arial" w:hAnsi="Arial" w:cs="Arial"/>
          <w:sz w:val="22"/>
          <w:szCs w:val="22"/>
        </w:rPr>
        <w:t xml:space="preserve"> </w:t>
      </w:r>
    </w:p>
    <w:p w:rsidR="00BA6B87" w:rsidRPr="00B9043D" w:rsidRDefault="00BA6B87" w:rsidP="00BA6B87">
      <w:pPr>
        <w:pStyle w:val="ListParagraph"/>
        <w:numPr>
          <w:ilvl w:val="1"/>
          <w:numId w:val="3"/>
        </w:numPr>
        <w:rPr>
          <w:rFonts w:ascii="Arial" w:hAnsi="Arial" w:cs="Arial"/>
          <w:sz w:val="22"/>
          <w:szCs w:val="22"/>
        </w:rPr>
      </w:pPr>
      <w:proofErr w:type="spellStart"/>
      <w:r w:rsidRPr="00B9043D">
        <w:rPr>
          <w:rFonts w:ascii="Arial" w:hAnsi="Arial" w:cs="Arial"/>
          <w:sz w:val="22"/>
          <w:szCs w:val="22"/>
        </w:rPr>
        <w:t>Ontera</w:t>
      </w:r>
      <w:proofErr w:type="spellEnd"/>
      <w:r w:rsidRPr="00B9043D">
        <w:rPr>
          <w:rFonts w:ascii="Arial" w:hAnsi="Arial" w:cs="Arial"/>
          <w:sz w:val="22"/>
          <w:szCs w:val="22"/>
        </w:rPr>
        <w:t xml:space="preserve"> received a contract from the US government's Intelligence Advanced Research Projects Activity (IARPA) to develop a point-of-care molecular test for </w:t>
      </w:r>
      <w:proofErr w:type="spellStart"/>
      <w:r w:rsidRPr="00B9043D">
        <w:rPr>
          <w:rFonts w:ascii="Arial" w:hAnsi="Arial" w:cs="Arial"/>
          <w:sz w:val="22"/>
          <w:szCs w:val="22"/>
        </w:rPr>
        <w:t>Zika</w:t>
      </w:r>
      <w:proofErr w:type="spellEnd"/>
      <w:r w:rsidRPr="00B9043D">
        <w:rPr>
          <w:rFonts w:ascii="Arial" w:hAnsi="Arial" w:cs="Arial"/>
          <w:sz w:val="22"/>
          <w:szCs w:val="22"/>
        </w:rPr>
        <w:t xml:space="preserve">.  </w:t>
      </w:r>
    </w:p>
    <w:p w:rsidR="00BA6B87" w:rsidRPr="00B9043D" w:rsidRDefault="00BA6B87" w:rsidP="00BA6B87">
      <w:pPr>
        <w:pStyle w:val="ListParagraph"/>
        <w:numPr>
          <w:ilvl w:val="1"/>
          <w:numId w:val="3"/>
        </w:numPr>
        <w:rPr>
          <w:rFonts w:ascii="Arial" w:hAnsi="Arial" w:cs="Arial"/>
          <w:sz w:val="22"/>
          <w:szCs w:val="22"/>
        </w:rPr>
      </w:pPr>
      <w:r w:rsidRPr="00B9043D">
        <w:rPr>
          <w:rFonts w:ascii="Arial" w:hAnsi="Arial" w:cs="Arial"/>
          <w:sz w:val="22"/>
          <w:szCs w:val="22"/>
        </w:rPr>
        <w:t>The Philippines declared a National Dengue Alert.</w:t>
      </w:r>
    </w:p>
    <w:p w:rsidR="00BA6B87" w:rsidRPr="00F0247C" w:rsidRDefault="00BA6B87" w:rsidP="00BA6B87">
      <w:pPr>
        <w:pStyle w:val="NormalWeb"/>
        <w:numPr>
          <w:ilvl w:val="1"/>
          <w:numId w:val="3"/>
        </w:numPr>
        <w:rPr>
          <w:rFonts w:ascii="Arial" w:hAnsi="Arial" w:cs="Arial"/>
          <w:sz w:val="22"/>
          <w:szCs w:val="22"/>
        </w:rPr>
      </w:pPr>
      <w:r w:rsidRPr="00F0247C">
        <w:rPr>
          <w:rFonts w:ascii="Arial" w:hAnsi="Arial" w:cs="Arial"/>
          <w:sz w:val="22"/>
          <w:szCs w:val="22"/>
        </w:rPr>
        <w:t xml:space="preserve">New research suggests that malaria could spread in somewhat cooler climates than might be expected, and this would reinforce the effect of climate change in extending the geographic areas where malaria is endemic. </w:t>
      </w:r>
    </w:p>
    <w:p w:rsidR="00BA6B87" w:rsidRPr="00146079" w:rsidRDefault="00BA6B87" w:rsidP="00BA6B87">
      <w:pPr>
        <w:pStyle w:val="NormalWeb"/>
        <w:numPr>
          <w:ilvl w:val="1"/>
          <w:numId w:val="3"/>
        </w:numPr>
        <w:spacing w:before="0" w:beforeAutospacing="0" w:after="0" w:afterAutospacing="0"/>
        <w:rPr>
          <w:rFonts w:ascii="Arial" w:hAnsi="Arial" w:cs="Arial"/>
          <w:sz w:val="22"/>
          <w:szCs w:val="22"/>
        </w:rPr>
      </w:pPr>
      <w:r w:rsidRPr="00146079">
        <w:rPr>
          <w:rFonts w:ascii="Arial" w:hAnsi="Arial" w:cs="Arial"/>
          <w:sz w:val="22"/>
          <w:szCs w:val="22"/>
        </w:rPr>
        <w:lastRenderedPageBreak/>
        <w:t xml:space="preserve">Scientists at Duke University have been researching how human liver genes affect malaria’s growth, suggesting new ways to stop malaria before it spreads to the bloodstream. </w:t>
      </w:r>
    </w:p>
    <w:p w:rsidR="00501865" w:rsidRDefault="00BA6B87" w:rsidP="00BA6B87">
      <w:pPr>
        <w:pStyle w:val="ListParagraph"/>
        <w:numPr>
          <w:ilvl w:val="1"/>
          <w:numId w:val="3"/>
        </w:numPr>
        <w:rPr>
          <w:rFonts w:ascii="Arial" w:hAnsi="Arial" w:cs="Arial"/>
          <w:sz w:val="22"/>
          <w:szCs w:val="22"/>
        </w:rPr>
      </w:pPr>
      <w:r w:rsidRPr="00E54B7E">
        <w:rPr>
          <w:rFonts w:ascii="Arial" w:hAnsi="Arial" w:cs="Arial"/>
          <w:sz w:val="22"/>
          <w:szCs w:val="22"/>
        </w:rPr>
        <w:t>According to results from a systematic review and meta-analysis</w:t>
      </w:r>
      <w:r w:rsidRPr="00E54B7E">
        <w:rPr>
          <w:rStyle w:val="Emphasis"/>
          <w:rFonts w:ascii="Arial" w:hAnsi="Arial" w:cs="Arial"/>
          <w:sz w:val="22"/>
          <w:szCs w:val="22"/>
        </w:rPr>
        <w:t xml:space="preserve">, </w:t>
      </w:r>
      <w:r w:rsidRPr="00E54B7E">
        <w:rPr>
          <w:rFonts w:ascii="Arial" w:hAnsi="Arial" w:cs="Arial"/>
          <w:sz w:val="22"/>
          <w:szCs w:val="22"/>
        </w:rPr>
        <w:t xml:space="preserve">as many as 1 in 10 healthy blood donors globally may carry malaria parasites, making transfusion-transmitted malaria one of the most common transfusion- associated infections. </w:t>
      </w:r>
    </w:p>
    <w:p w:rsidR="004D292F" w:rsidRPr="00B9043D" w:rsidRDefault="00493067" w:rsidP="00536922">
      <w:pPr>
        <w:pStyle w:val="Heading2"/>
        <w:rPr>
          <w:rFonts w:asciiTheme="minorHAnsi" w:hAnsiTheme="minorHAnsi" w:cs="Arial"/>
          <w:color w:val="111CF7"/>
          <w:sz w:val="22"/>
          <w:szCs w:val="22"/>
        </w:rPr>
      </w:pPr>
      <w:bookmarkStart w:id="21" w:name="_Toc11740257"/>
      <w:bookmarkStart w:id="22" w:name="_Toc11925716"/>
      <w:bookmarkStart w:id="23" w:name="_Toc12893479"/>
      <w:bookmarkStart w:id="24" w:name="_Toc13746873"/>
      <w:r w:rsidRPr="00B9043D">
        <w:rPr>
          <w:rFonts w:asciiTheme="minorHAnsi" w:hAnsiTheme="minorHAnsi" w:cs="Arial"/>
          <w:color w:val="111CF7"/>
          <w:sz w:val="22"/>
          <w:szCs w:val="22"/>
        </w:rPr>
        <w:t>Influenza</w:t>
      </w:r>
      <w:bookmarkEnd w:id="21"/>
      <w:r w:rsidR="00EC4F5B" w:rsidRPr="00B9043D">
        <w:rPr>
          <w:rFonts w:asciiTheme="minorHAnsi" w:hAnsiTheme="minorHAnsi" w:cs="Arial"/>
          <w:color w:val="111CF7"/>
          <w:sz w:val="22"/>
          <w:szCs w:val="22"/>
        </w:rPr>
        <w:t xml:space="preserve"> (p</w:t>
      </w:r>
      <w:r w:rsidR="00292788" w:rsidRPr="00B9043D">
        <w:rPr>
          <w:rFonts w:asciiTheme="minorHAnsi" w:hAnsiTheme="minorHAnsi" w:cs="Arial"/>
          <w:color w:val="111CF7"/>
          <w:sz w:val="22"/>
          <w:szCs w:val="22"/>
        </w:rPr>
        <w:t>20</w:t>
      </w:r>
      <w:r w:rsidR="005428FA" w:rsidRPr="00B9043D">
        <w:rPr>
          <w:rFonts w:asciiTheme="minorHAnsi" w:hAnsiTheme="minorHAnsi" w:cs="Arial"/>
          <w:color w:val="111CF7"/>
          <w:sz w:val="22"/>
          <w:szCs w:val="22"/>
        </w:rPr>
        <w:t>)</w:t>
      </w:r>
      <w:bookmarkEnd w:id="22"/>
      <w:bookmarkEnd w:id="23"/>
      <w:bookmarkEnd w:id="24"/>
    </w:p>
    <w:p w:rsidR="004D1DE0" w:rsidRPr="00B9043D" w:rsidRDefault="004D1DE0" w:rsidP="004D1DE0">
      <w:pPr>
        <w:pStyle w:val="NormalWeb"/>
        <w:numPr>
          <w:ilvl w:val="1"/>
          <w:numId w:val="3"/>
        </w:numPr>
        <w:rPr>
          <w:rFonts w:ascii="Arial" w:hAnsi="Arial" w:cs="Arial"/>
          <w:sz w:val="22"/>
          <w:szCs w:val="22"/>
        </w:rPr>
      </w:pPr>
      <w:r w:rsidRPr="00B9043D">
        <w:rPr>
          <w:rFonts w:ascii="Arial" w:eastAsiaTheme="minorHAnsi" w:hAnsi="Arial" w:cs="Arial"/>
          <w:sz w:val="22"/>
          <w:szCs w:val="22"/>
        </w:rPr>
        <w:t>The World Health Organisation (WHO) reported that in Australia, H3N2 has been the dominant strain in the flu season.</w:t>
      </w:r>
    </w:p>
    <w:p w:rsidR="00F3364B" w:rsidRPr="00B9043D" w:rsidRDefault="004D1DE0" w:rsidP="004D1DE0">
      <w:pPr>
        <w:pStyle w:val="NormalWeb"/>
        <w:numPr>
          <w:ilvl w:val="1"/>
          <w:numId w:val="3"/>
        </w:numPr>
        <w:rPr>
          <w:rFonts w:ascii="Arial" w:eastAsiaTheme="majorEastAsia" w:hAnsi="Arial" w:cs="Arial"/>
          <w:sz w:val="22"/>
          <w:szCs w:val="22"/>
        </w:rPr>
      </w:pPr>
      <w:r w:rsidRPr="00B9043D">
        <w:rPr>
          <w:rFonts w:ascii="Arial" w:hAnsi="Arial" w:cs="Arial"/>
          <w:sz w:val="22"/>
          <w:szCs w:val="22"/>
        </w:rPr>
        <w:t xml:space="preserve">A Phase III trial has shown that Roche’s </w:t>
      </w:r>
      <w:proofErr w:type="spellStart"/>
      <w:r w:rsidRPr="00B9043D">
        <w:rPr>
          <w:rFonts w:ascii="Arial" w:eastAsiaTheme="majorEastAsia" w:hAnsi="Arial" w:cs="Arial"/>
          <w:sz w:val="22"/>
          <w:szCs w:val="22"/>
        </w:rPr>
        <w:t>Xofluza</w:t>
      </w:r>
      <w:proofErr w:type="spellEnd"/>
      <w:r w:rsidRPr="00B9043D">
        <w:rPr>
          <w:rFonts w:ascii="Arial" w:eastAsiaTheme="majorEastAsia" w:hAnsi="Arial" w:cs="Arial"/>
          <w:sz w:val="22"/>
          <w:szCs w:val="22"/>
        </w:rPr>
        <w:t xml:space="preserve"> is well tolerated in children with flu.  </w:t>
      </w:r>
      <w:r w:rsidR="00F3364B" w:rsidRPr="00B9043D">
        <w:rPr>
          <w:rFonts w:ascii="Arial" w:hAnsi="Arial" w:cs="Arial"/>
        </w:rPr>
        <w:t xml:space="preserve"> </w:t>
      </w:r>
    </w:p>
    <w:p w:rsidR="00493067" w:rsidRPr="00B9043D" w:rsidRDefault="00493067" w:rsidP="00493067">
      <w:pPr>
        <w:pStyle w:val="Heading2"/>
        <w:rPr>
          <w:rFonts w:asciiTheme="minorHAnsi" w:hAnsiTheme="minorHAnsi" w:cs="Arial"/>
          <w:color w:val="111CF7"/>
          <w:sz w:val="22"/>
          <w:szCs w:val="22"/>
        </w:rPr>
      </w:pPr>
      <w:bookmarkStart w:id="25" w:name="_Toc11740258"/>
      <w:bookmarkStart w:id="26" w:name="_Toc11925717"/>
      <w:bookmarkStart w:id="27" w:name="_Toc12893480"/>
      <w:bookmarkStart w:id="28" w:name="_Toc13746874"/>
      <w:r w:rsidRPr="00B9043D">
        <w:rPr>
          <w:rFonts w:asciiTheme="minorHAnsi" w:hAnsiTheme="minorHAnsi" w:cs="Arial"/>
          <w:color w:val="111CF7"/>
          <w:sz w:val="22"/>
          <w:szCs w:val="22"/>
        </w:rPr>
        <w:t>Ebola virus disease</w:t>
      </w:r>
      <w:bookmarkEnd w:id="25"/>
      <w:r w:rsidRPr="00B9043D">
        <w:rPr>
          <w:rFonts w:asciiTheme="minorHAnsi" w:hAnsiTheme="minorHAnsi" w:cs="Arial"/>
          <w:color w:val="111CF7"/>
          <w:sz w:val="22"/>
          <w:szCs w:val="22"/>
        </w:rPr>
        <w:t xml:space="preserve"> </w:t>
      </w:r>
      <w:r w:rsidR="00952FD6" w:rsidRPr="00B9043D">
        <w:rPr>
          <w:rFonts w:asciiTheme="minorHAnsi" w:hAnsiTheme="minorHAnsi" w:cs="Arial"/>
          <w:color w:val="111CF7"/>
          <w:sz w:val="22"/>
          <w:szCs w:val="22"/>
        </w:rPr>
        <w:t>(p</w:t>
      </w:r>
      <w:r w:rsidR="00292788" w:rsidRPr="00B9043D">
        <w:rPr>
          <w:rFonts w:asciiTheme="minorHAnsi" w:hAnsiTheme="minorHAnsi" w:cs="Arial"/>
          <w:color w:val="111CF7"/>
          <w:sz w:val="22"/>
          <w:szCs w:val="22"/>
        </w:rPr>
        <w:t>20</w:t>
      </w:r>
      <w:r w:rsidR="005428FA" w:rsidRPr="00B9043D">
        <w:rPr>
          <w:rFonts w:asciiTheme="minorHAnsi" w:hAnsiTheme="minorHAnsi" w:cs="Arial"/>
          <w:color w:val="111CF7"/>
          <w:sz w:val="22"/>
          <w:szCs w:val="22"/>
        </w:rPr>
        <w:t>)</w:t>
      </w:r>
      <w:bookmarkEnd w:id="26"/>
      <w:bookmarkEnd w:id="27"/>
      <w:bookmarkEnd w:id="28"/>
    </w:p>
    <w:p w:rsidR="00236652" w:rsidRPr="00B9043D" w:rsidRDefault="00236652" w:rsidP="00236652">
      <w:pPr>
        <w:pStyle w:val="NormalWeb"/>
        <w:numPr>
          <w:ilvl w:val="1"/>
          <w:numId w:val="3"/>
        </w:numPr>
        <w:rPr>
          <w:rFonts w:ascii="Arial" w:hAnsi="Arial" w:cs="Arial"/>
          <w:sz w:val="22"/>
          <w:szCs w:val="22"/>
        </w:rPr>
      </w:pPr>
      <w:r w:rsidRPr="00B9043D">
        <w:rPr>
          <w:rFonts w:ascii="Arial" w:hAnsi="Arial" w:cs="Arial"/>
          <w:sz w:val="22"/>
          <w:szCs w:val="22"/>
        </w:rPr>
        <w:t xml:space="preserve">WHO declared the Ebola outbreak in the Democratic Republic of Congo to be an international </w:t>
      </w:r>
      <w:proofErr w:type="gramStart"/>
      <w:r w:rsidRPr="00B9043D">
        <w:rPr>
          <w:rFonts w:ascii="Arial" w:hAnsi="Arial" w:cs="Arial"/>
          <w:sz w:val="22"/>
          <w:szCs w:val="22"/>
        </w:rPr>
        <w:t>emergency</w:t>
      </w:r>
      <w:r w:rsidRPr="00B9043D">
        <w:rPr>
          <w:rFonts w:ascii="Arial" w:hAnsi="Arial" w:cs="Arial"/>
          <w:color w:val="0000FF"/>
          <w:sz w:val="22"/>
          <w:szCs w:val="22"/>
        </w:rPr>
        <w:t>.</w:t>
      </w:r>
      <w:proofErr w:type="gramEnd"/>
    </w:p>
    <w:p w:rsidR="00493067" w:rsidRPr="00B9043D" w:rsidRDefault="00493067" w:rsidP="00493067">
      <w:pPr>
        <w:pStyle w:val="Heading2"/>
        <w:rPr>
          <w:rFonts w:asciiTheme="minorHAnsi" w:hAnsiTheme="minorHAnsi" w:cs="Arial"/>
          <w:sz w:val="22"/>
          <w:szCs w:val="22"/>
        </w:rPr>
      </w:pPr>
      <w:bookmarkStart w:id="29" w:name="_Toc11740259"/>
      <w:bookmarkStart w:id="30" w:name="_Toc11925718"/>
      <w:bookmarkStart w:id="31" w:name="_Toc12893481"/>
      <w:bookmarkStart w:id="32" w:name="_Toc13746875"/>
      <w:r w:rsidRPr="00B9043D">
        <w:rPr>
          <w:rFonts w:asciiTheme="minorHAnsi" w:hAnsiTheme="minorHAnsi" w:cs="Arial"/>
          <w:color w:val="111CF7"/>
          <w:sz w:val="22"/>
          <w:szCs w:val="22"/>
        </w:rPr>
        <w:t>MERS-</w:t>
      </w:r>
      <w:proofErr w:type="spellStart"/>
      <w:r w:rsidRPr="00B9043D">
        <w:rPr>
          <w:rFonts w:asciiTheme="minorHAnsi" w:hAnsiTheme="minorHAnsi" w:cs="Arial"/>
          <w:color w:val="111CF7"/>
          <w:sz w:val="22"/>
          <w:szCs w:val="22"/>
        </w:rPr>
        <w:t>CoV</w:t>
      </w:r>
      <w:bookmarkEnd w:id="29"/>
      <w:proofErr w:type="spellEnd"/>
      <w:r w:rsidR="00952FD6" w:rsidRPr="00B9043D">
        <w:rPr>
          <w:rFonts w:asciiTheme="minorHAnsi" w:hAnsiTheme="minorHAnsi" w:cs="Arial"/>
          <w:color w:val="111CF7"/>
          <w:sz w:val="22"/>
          <w:szCs w:val="22"/>
        </w:rPr>
        <w:t xml:space="preserve"> (p</w:t>
      </w:r>
      <w:r w:rsidR="00292788" w:rsidRPr="00B9043D">
        <w:rPr>
          <w:rFonts w:asciiTheme="minorHAnsi" w:hAnsiTheme="minorHAnsi" w:cs="Arial"/>
          <w:color w:val="111CF7"/>
          <w:sz w:val="22"/>
          <w:szCs w:val="22"/>
        </w:rPr>
        <w:t>20</w:t>
      </w:r>
      <w:r w:rsidR="00B64A6E" w:rsidRPr="00B9043D">
        <w:rPr>
          <w:rFonts w:asciiTheme="minorHAnsi" w:hAnsiTheme="minorHAnsi" w:cs="Arial"/>
          <w:color w:val="111CF7"/>
          <w:sz w:val="22"/>
          <w:szCs w:val="22"/>
        </w:rPr>
        <w:t>)</w:t>
      </w:r>
      <w:bookmarkEnd w:id="30"/>
      <w:bookmarkEnd w:id="31"/>
      <w:bookmarkEnd w:id="32"/>
    </w:p>
    <w:p w:rsidR="005C2C55" w:rsidRPr="00B9043D" w:rsidRDefault="005C2C55" w:rsidP="005C2C55">
      <w:pPr>
        <w:pStyle w:val="NormalWeb"/>
        <w:numPr>
          <w:ilvl w:val="1"/>
          <w:numId w:val="3"/>
        </w:numPr>
        <w:rPr>
          <w:rFonts w:ascii="Arial" w:hAnsi="Arial" w:cs="Arial"/>
          <w:sz w:val="22"/>
          <w:szCs w:val="22"/>
        </w:rPr>
      </w:pPr>
      <w:r w:rsidRPr="00B9043D">
        <w:rPr>
          <w:rFonts w:ascii="Arial" w:hAnsi="Arial" w:cs="Arial"/>
          <w:sz w:val="22"/>
          <w:szCs w:val="22"/>
        </w:rPr>
        <w:t xml:space="preserve">WHO said on 22 July that the number of confirmed cases of MERS since April 2012 had been 2,449, of which 845 at least had been </w:t>
      </w:r>
      <w:proofErr w:type="gramStart"/>
      <w:r w:rsidRPr="00B9043D">
        <w:rPr>
          <w:rFonts w:ascii="Arial" w:hAnsi="Arial" w:cs="Arial"/>
          <w:sz w:val="22"/>
          <w:szCs w:val="22"/>
        </w:rPr>
        <w:t>fatal.</w:t>
      </w:r>
      <w:proofErr w:type="gramEnd"/>
    </w:p>
    <w:p w:rsidR="00B64A6E" w:rsidRPr="00B9043D" w:rsidRDefault="00493067" w:rsidP="00B64A6E">
      <w:pPr>
        <w:pStyle w:val="Heading2"/>
        <w:rPr>
          <w:rFonts w:asciiTheme="minorHAnsi" w:hAnsiTheme="minorHAnsi" w:cs="Arial"/>
          <w:sz w:val="22"/>
          <w:szCs w:val="22"/>
        </w:rPr>
      </w:pPr>
      <w:bookmarkStart w:id="33" w:name="_Toc11740260"/>
      <w:bookmarkStart w:id="34" w:name="_Toc11925719"/>
      <w:bookmarkStart w:id="35" w:name="_Toc12893482"/>
      <w:bookmarkStart w:id="36" w:name="_Toc13746876"/>
      <w:r w:rsidRPr="00B9043D">
        <w:rPr>
          <w:rFonts w:asciiTheme="minorHAnsi" w:hAnsiTheme="minorHAnsi" w:cs="Arial"/>
          <w:color w:val="111CF7"/>
          <w:sz w:val="22"/>
          <w:szCs w:val="22"/>
        </w:rPr>
        <w:t>Other diseases</w:t>
      </w:r>
      <w:bookmarkEnd w:id="33"/>
      <w:r w:rsidR="00952FD6" w:rsidRPr="00B9043D">
        <w:rPr>
          <w:rFonts w:asciiTheme="minorHAnsi" w:hAnsiTheme="minorHAnsi" w:cs="Arial"/>
          <w:color w:val="111CF7"/>
          <w:sz w:val="22"/>
          <w:szCs w:val="22"/>
        </w:rPr>
        <w:t xml:space="preserve"> (p</w:t>
      </w:r>
      <w:r w:rsidR="00292788" w:rsidRPr="00B9043D">
        <w:rPr>
          <w:rFonts w:asciiTheme="minorHAnsi" w:hAnsiTheme="minorHAnsi" w:cs="Arial"/>
          <w:color w:val="111CF7"/>
          <w:sz w:val="22"/>
          <w:szCs w:val="22"/>
        </w:rPr>
        <w:t>20</w:t>
      </w:r>
      <w:r w:rsidR="00B64A6E" w:rsidRPr="00B9043D">
        <w:rPr>
          <w:rFonts w:asciiTheme="minorHAnsi" w:hAnsiTheme="minorHAnsi" w:cs="Arial"/>
          <w:color w:val="111CF7"/>
          <w:sz w:val="22"/>
          <w:szCs w:val="22"/>
        </w:rPr>
        <w:t>)</w:t>
      </w:r>
      <w:bookmarkEnd w:id="34"/>
      <w:bookmarkEnd w:id="35"/>
      <w:bookmarkEnd w:id="36"/>
    </w:p>
    <w:p w:rsidR="0024208C" w:rsidRPr="00B9043D" w:rsidRDefault="0024208C" w:rsidP="0024208C">
      <w:pPr>
        <w:rPr>
          <w:rFonts w:asciiTheme="minorHAnsi" w:hAnsiTheme="minorHAnsi"/>
        </w:rPr>
      </w:pPr>
    </w:p>
    <w:p w:rsidR="005B3F1B" w:rsidRPr="005B3F1B" w:rsidRDefault="005B3F1B" w:rsidP="005B3F1B">
      <w:pPr>
        <w:pStyle w:val="ListParagraph"/>
        <w:numPr>
          <w:ilvl w:val="1"/>
          <w:numId w:val="4"/>
        </w:numPr>
        <w:rPr>
          <w:rFonts w:ascii="Arial" w:hAnsi="Arial" w:cs="Arial"/>
          <w:sz w:val="22"/>
          <w:szCs w:val="22"/>
        </w:rPr>
      </w:pPr>
      <w:r w:rsidRPr="00B9043D">
        <w:rPr>
          <w:rFonts w:ascii="Arial" w:hAnsi="Arial" w:cs="Arial"/>
          <w:sz w:val="22"/>
          <w:szCs w:val="22"/>
        </w:rPr>
        <w:t xml:space="preserve">A randomized trial found that patients who underwent autologous haematopoietic stem cell transplantation (HSCT) and received GSK’s recombinant </w:t>
      </w:r>
      <w:r w:rsidRPr="00B9043D">
        <w:rPr>
          <w:rFonts w:ascii="Arial" w:hAnsi="Arial" w:cs="Arial"/>
          <w:i/>
          <w:iCs/>
          <w:sz w:val="22"/>
          <w:szCs w:val="22"/>
        </w:rPr>
        <w:t>herpes zoster</w:t>
      </w:r>
      <w:r w:rsidRPr="00B9043D">
        <w:rPr>
          <w:rFonts w:ascii="Arial" w:hAnsi="Arial" w:cs="Arial"/>
          <w:sz w:val="22"/>
          <w:szCs w:val="22"/>
        </w:rPr>
        <w:t xml:space="preserve"> vaccine (</w:t>
      </w:r>
      <w:proofErr w:type="spellStart"/>
      <w:r w:rsidRPr="00B9043D">
        <w:rPr>
          <w:rFonts w:ascii="Arial" w:hAnsi="Arial" w:cs="Arial"/>
          <w:sz w:val="22"/>
          <w:szCs w:val="22"/>
        </w:rPr>
        <w:t>Shingrix</w:t>
      </w:r>
      <w:proofErr w:type="spellEnd"/>
      <w:r w:rsidRPr="00B9043D">
        <w:rPr>
          <w:rFonts w:ascii="Arial" w:hAnsi="Arial" w:cs="Arial"/>
          <w:sz w:val="22"/>
          <w:szCs w:val="22"/>
        </w:rPr>
        <w:t>)</w:t>
      </w:r>
      <w:r w:rsidRPr="005B3F1B">
        <w:rPr>
          <w:rFonts w:ascii="Arial" w:hAnsi="Arial" w:cs="Arial"/>
          <w:sz w:val="22"/>
          <w:szCs w:val="22"/>
        </w:rPr>
        <w:t xml:space="preserve"> had a lower incidence of the illness compared with HSCT patients receiving placebo. </w:t>
      </w:r>
    </w:p>
    <w:p w:rsidR="005B3F1B" w:rsidRDefault="005B3F1B" w:rsidP="005B3F1B">
      <w:pPr>
        <w:pStyle w:val="NormalWeb"/>
        <w:numPr>
          <w:ilvl w:val="1"/>
          <w:numId w:val="4"/>
        </w:numPr>
        <w:rPr>
          <w:rFonts w:ascii="Arial" w:hAnsi="Arial" w:cs="Arial"/>
          <w:sz w:val="22"/>
          <w:szCs w:val="22"/>
        </w:rPr>
      </w:pPr>
      <w:r>
        <w:rPr>
          <w:rFonts w:ascii="Arial" w:hAnsi="Arial" w:cs="Arial"/>
          <w:sz w:val="22"/>
          <w:szCs w:val="22"/>
        </w:rPr>
        <w:t>In the US</w:t>
      </w:r>
      <w:r w:rsidR="006B3B71">
        <w:rPr>
          <w:rFonts w:ascii="Arial" w:hAnsi="Arial" w:cs="Arial"/>
          <w:sz w:val="22"/>
          <w:szCs w:val="22"/>
        </w:rPr>
        <w:t xml:space="preserve"> this year</w:t>
      </w:r>
      <w:r>
        <w:rPr>
          <w:rFonts w:ascii="Arial" w:hAnsi="Arial" w:cs="Arial"/>
          <w:sz w:val="22"/>
          <w:szCs w:val="22"/>
        </w:rPr>
        <w:t xml:space="preserve"> </w:t>
      </w:r>
      <w:r w:rsidRPr="005657D8">
        <w:rPr>
          <w:rFonts w:ascii="Arial" w:hAnsi="Arial" w:cs="Arial"/>
          <w:sz w:val="22"/>
          <w:szCs w:val="22"/>
        </w:rPr>
        <w:t xml:space="preserve">1,148 </w:t>
      </w:r>
      <w:r w:rsidR="006B3B71">
        <w:rPr>
          <w:rFonts w:ascii="Arial" w:hAnsi="Arial" w:cs="Arial"/>
          <w:sz w:val="22"/>
          <w:szCs w:val="22"/>
        </w:rPr>
        <w:t>measles cases were recorded up to 22 Ju</w:t>
      </w:r>
      <w:r w:rsidR="001E4952">
        <w:rPr>
          <w:rFonts w:ascii="Arial" w:hAnsi="Arial" w:cs="Arial"/>
          <w:sz w:val="22"/>
          <w:szCs w:val="22"/>
        </w:rPr>
        <w:t>l</w:t>
      </w:r>
      <w:r w:rsidR="006B3B71">
        <w:rPr>
          <w:rFonts w:ascii="Arial" w:hAnsi="Arial" w:cs="Arial"/>
          <w:sz w:val="22"/>
          <w:szCs w:val="22"/>
        </w:rPr>
        <w:t>y</w:t>
      </w:r>
      <w:r w:rsidR="001E4952">
        <w:rPr>
          <w:rFonts w:ascii="Arial" w:hAnsi="Arial" w:cs="Arial"/>
          <w:sz w:val="22"/>
          <w:szCs w:val="22"/>
        </w:rPr>
        <w:t xml:space="preserve">, </w:t>
      </w:r>
      <w:r w:rsidRPr="005657D8">
        <w:rPr>
          <w:rFonts w:ascii="Arial" w:hAnsi="Arial" w:cs="Arial"/>
          <w:sz w:val="22"/>
          <w:szCs w:val="22"/>
        </w:rPr>
        <w:t>across 30 states with the largest concentration being 623 in Brooklyn.</w:t>
      </w:r>
      <w:r>
        <w:rPr>
          <w:rFonts w:ascii="Arial" w:hAnsi="Arial" w:cs="Arial"/>
          <w:sz w:val="22"/>
          <w:szCs w:val="22"/>
        </w:rPr>
        <w:t xml:space="preserve"> Europe had reported 34,300 measles cases between 1 January and 7 May. </w:t>
      </w:r>
    </w:p>
    <w:p w:rsidR="001D14BE" w:rsidRDefault="005B3F1B" w:rsidP="005B3F1B">
      <w:pPr>
        <w:pStyle w:val="NormalWeb"/>
        <w:numPr>
          <w:ilvl w:val="1"/>
          <w:numId w:val="4"/>
        </w:numPr>
        <w:rPr>
          <w:rFonts w:ascii="Arial" w:hAnsi="Arial" w:cs="Arial"/>
          <w:sz w:val="22"/>
          <w:szCs w:val="22"/>
        </w:rPr>
      </w:pPr>
      <w:r>
        <w:rPr>
          <w:rFonts w:ascii="Arial" w:hAnsi="Arial" w:cs="Arial"/>
          <w:sz w:val="22"/>
          <w:szCs w:val="22"/>
        </w:rPr>
        <w:t xml:space="preserve">With the Hajj, or annual pilgrimage to Mecca, occurring from 9-14 August, 2 million pilgrims from over 183 countries were expected in Saudi </w:t>
      </w:r>
      <w:proofErr w:type="gramStart"/>
      <w:r>
        <w:rPr>
          <w:rFonts w:ascii="Arial" w:hAnsi="Arial" w:cs="Arial"/>
          <w:sz w:val="22"/>
          <w:szCs w:val="22"/>
        </w:rPr>
        <w:t>Arabia,</w:t>
      </w:r>
      <w:proofErr w:type="gramEnd"/>
      <w:r>
        <w:rPr>
          <w:rFonts w:ascii="Arial" w:hAnsi="Arial" w:cs="Arial"/>
          <w:sz w:val="22"/>
          <w:szCs w:val="22"/>
        </w:rPr>
        <w:t xml:space="preserve"> and the Ministry of Health in the Kingdom, along with officials in source countries, were recommending/ requiring all travellers be up to date with vaccinations. </w:t>
      </w:r>
    </w:p>
    <w:p w:rsidR="005B3F1B" w:rsidRDefault="001D14BE" w:rsidP="0049312D">
      <w:pPr>
        <w:spacing w:after="160" w:line="259" w:lineRule="auto"/>
        <w:rPr>
          <w:rFonts w:ascii="Arial" w:hAnsi="Arial" w:cs="Arial"/>
          <w:sz w:val="22"/>
          <w:szCs w:val="22"/>
        </w:rPr>
      </w:pPr>
      <w:r>
        <w:rPr>
          <w:rFonts w:ascii="Arial" w:hAnsi="Arial" w:cs="Arial"/>
          <w:sz w:val="22"/>
          <w:szCs w:val="22"/>
        </w:rPr>
        <w:br w:type="page"/>
      </w:r>
    </w:p>
    <w:p w:rsidR="00952FD6" w:rsidRPr="00D55E2D" w:rsidRDefault="00952FD6" w:rsidP="00D55E2D">
      <w:pPr>
        <w:shd w:val="clear" w:color="auto" w:fill="4472C4" w:themeFill="accent1"/>
        <w:spacing w:after="160" w:line="259" w:lineRule="auto"/>
        <w:rPr>
          <w:rFonts w:asciiTheme="minorHAnsi" w:hAnsiTheme="minorHAnsi" w:cs="Arial"/>
          <w:sz w:val="22"/>
          <w:szCs w:val="22"/>
        </w:rPr>
      </w:pPr>
      <w:r w:rsidRPr="00D55E2D">
        <w:rPr>
          <w:rFonts w:asciiTheme="minorHAnsi" w:hAnsiTheme="minorHAnsi" w:cs="Arial"/>
          <w:b/>
          <w:color w:val="FFFFFF" w:themeColor="background1"/>
          <w:sz w:val="48"/>
          <w:szCs w:val="22"/>
          <w:shd w:val="clear" w:color="auto" w:fill="4472C4" w:themeFill="accent1"/>
        </w:rPr>
        <w:lastRenderedPageBreak/>
        <w:t>Detailed</w:t>
      </w:r>
      <w:r w:rsidR="00D55E2D">
        <w:rPr>
          <w:rFonts w:asciiTheme="minorHAnsi" w:hAnsiTheme="minorHAnsi" w:cs="Arial"/>
          <w:b/>
          <w:color w:val="FFFFFF" w:themeColor="background1"/>
          <w:sz w:val="48"/>
          <w:szCs w:val="22"/>
          <w:shd w:val="clear" w:color="auto" w:fill="4472C4" w:themeFill="accent1"/>
        </w:rPr>
        <w:t xml:space="preserve"> Report </w:t>
      </w:r>
    </w:p>
    <w:bookmarkStart w:id="37" w:name="_Toc11740261" w:displacedByCustomXml="next"/>
    <w:bookmarkStart w:id="38" w:name="_Hlk483765578" w:displacedByCustomXml="next"/>
    <w:bookmarkStart w:id="39" w:name="_Hlk1992433" w:displacedByCustomXml="next"/>
    <w:sdt>
      <w:sdtPr>
        <w:rPr>
          <w:rFonts w:asciiTheme="minorHAnsi" w:eastAsia="Times New Roman" w:hAnsiTheme="minorHAnsi" w:cs="Times New Roman"/>
          <w:color w:val="auto"/>
          <w:sz w:val="24"/>
          <w:szCs w:val="24"/>
          <w:lang w:val="en-AU" w:eastAsia="en-AU"/>
        </w:rPr>
        <w:id w:val="-622543722"/>
        <w:docPartObj>
          <w:docPartGallery w:val="Table of Contents"/>
          <w:docPartUnique/>
        </w:docPartObj>
      </w:sdtPr>
      <w:sdtEndPr>
        <w:rPr>
          <w:b/>
          <w:bCs/>
          <w:noProof/>
          <w:sz w:val="22"/>
          <w:szCs w:val="22"/>
        </w:rPr>
      </w:sdtEndPr>
      <w:sdtContent>
        <w:p w:rsidR="00680C7F" w:rsidRPr="00680C7F" w:rsidRDefault="00680C7F">
          <w:pPr>
            <w:pStyle w:val="TOCHeading"/>
            <w:rPr>
              <w:rFonts w:asciiTheme="minorHAnsi" w:hAnsiTheme="minorHAnsi"/>
            </w:rPr>
          </w:pPr>
          <w:r w:rsidRPr="00680C7F">
            <w:rPr>
              <w:rFonts w:asciiTheme="minorHAnsi" w:hAnsiTheme="minorHAnsi"/>
            </w:rPr>
            <w:t>Contents</w:t>
          </w:r>
        </w:p>
        <w:p w:rsidR="008F0C24" w:rsidRDefault="00680C7F" w:rsidP="008F0C24">
          <w:pPr>
            <w:pStyle w:val="TOC2"/>
            <w:rPr>
              <w:rFonts w:asciiTheme="minorHAnsi" w:eastAsiaTheme="minorEastAsia" w:hAnsiTheme="minorHAnsi" w:cstheme="minorBidi"/>
              <w:b w:val="0"/>
              <w:bCs w:val="0"/>
              <w:noProof/>
              <w:sz w:val="22"/>
              <w:szCs w:val="22"/>
            </w:rPr>
          </w:pPr>
          <w:r w:rsidRPr="00680C7F">
            <w:rPr>
              <w:rFonts w:asciiTheme="minorHAnsi" w:hAnsiTheme="minorHAnsi"/>
              <w:sz w:val="22"/>
              <w:szCs w:val="22"/>
            </w:rPr>
            <w:fldChar w:fldCharType="begin"/>
          </w:r>
          <w:r w:rsidRPr="00680C7F">
            <w:rPr>
              <w:rFonts w:asciiTheme="minorHAnsi" w:hAnsiTheme="minorHAnsi"/>
              <w:sz w:val="22"/>
              <w:szCs w:val="22"/>
            </w:rPr>
            <w:instrText xml:space="preserve"> TOC \o "1-3" \h \z \u </w:instrText>
          </w:r>
          <w:r w:rsidRPr="00680C7F">
            <w:rPr>
              <w:rFonts w:asciiTheme="minorHAnsi" w:hAnsiTheme="minorHAnsi"/>
              <w:sz w:val="22"/>
              <w:szCs w:val="22"/>
            </w:rPr>
            <w:fldChar w:fldCharType="separate"/>
          </w:r>
        </w:p>
        <w:p w:rsidR="008F0C24" w:rsidRDefault="008F0C24">
          <w:pPr>
            <w:pStyle w:val="TOC2"/>
            <w:rPr>
              <w:rFonts w:asciiTheme="minorHAnsi" w:eastAsiaTheme="minorEastAsia" w:hAnsiTheme="minorHAnsi" w:cstheme="minorBidi"/>
              <w:b w:val="0"/>
              <w:bCs w:val="0"/>
              <w:noProof/>
              <w:sz w:val="22"/>
              <w:szCs w:val="22"/>
            </w:rPr>
          </w:pPr>
        </w:p>
        <w:p w:rsidR="008F0C24" w:rsidRDefault="00244912">
          <w:pPr>
            <w:pStyle w:val="TOC1"/>
            <w:rPr>
              <w:rFonts w:asciiTheme="minorHAnsi" w:eastAsiaTheme="minorEastAsia" w:hAnsiTheme="minorHAnsi" w:cstheme="minorBidi"/>
              <w:b w:val="0"/>
              <w:bCs w:val="0"/>
              <w:iCs w:val="0"/>
              <w:smallCaps w:val="0"/>
              <w:noProof/>
              <w:sz w:val="22"/>
              <w:szCs w:val="22"/>
            </w:rPr>
          </w:pPr>
          <w:hyperlink w:anchor="_Toc13746877" w:history="1">
            <w:r w:rsidR="008F0C24" w:rsidRPr="00ED5914">
              <w:rPr>
                <w:rStyle w:val="Hyperlink"/>
                <w:rFonts w:cs="Arial"/>
                <w:noProof/>
              </w:rPr>
              <w:t>1.</w:t>
            </w:r>
            <w:r w:rsidR="008F0C24">
              <w:rPr>
                <w:rFonts w:asciiTheme="minorHAnsi" w:eastAsiaTheme="minorEastAsia" w:hAnsiTheme="minorHAnsi" w:cstheme="minorBidi"/>
                <w:b w:val="0"/>
                <w:bCs w:val="0"/>
                <w:iCs w:val="0"/>
                <w:smallCaps w:val="0"/>
                <w:noProof/>
                <w:sz w:val="22"/>
                <w:szCs w:val="22"/>
              </w:rPr>
              <w:tab/>
            </w:r>
            <w:r w:rsidR="008F0C24" w:rsidRPr="00ED5914">
              <w:rPr>
                <w:rStyle w:val="Hyperlink"/>
                <w:rFonts w:cs="Arial"/>
                <w:noProof/>
              </w:rPr>
              <w:t>Safety and patient blood management</w:t>
            </w:r>
            <w:r w:rsidR="008F0C24">
              <w:rPr>
                <w:noProof/>
                <w:webHidden/>
              </w:rPr>
              <w:tab/>
            </w:r>
            <w:r w:rsidR="008F0C24">
              <w:rPr>
                <w:noProof/>
                <w:webHidden/>
              </w:rPr>
              <w:fldChar w:fldCharType="begin"/>
            </w:r>
            <w:r w:rsidR="008F0C24">
              <w:rPr>
                <w:noProof/>
                <w:webHidden/>
              </w:rPr>
              <w:instrText xml:space="preserve"> PAGEREF _Toc13746877 \h </w:instrText>
            </w:r>
            <w:r w:rsidR="008F0C24">
              <w:rPr>
                <w:noProof/>
                <w:webHidden/>
              </w:rPr>
            </w:r>
            <w:r w:rsidR="008F0C24">
              <w:rPr>
                <w:noProof/>
                <w:webHidden/>
              </w:rPr>
              <w:fldChar w:fldCharType="separate"/>
            </w:r>
            <w:r w:rsidR="00382129">
              <w:rPr>
                <w:noProof/>
                <w:webHidden/>
              </w:rPr>
              <w:t>7</w:t>
            </w:r>
            <w:r w:rsidR="008F0C24">
              <w:rPr>
                <w:noProof/>
                <w:webHidden/>
              </w:rPr>
              <w:fldChar w:fldCharType="end"/>
            </w:r>
          </w:hyperlink>
        </w:p>
        <w:p w:rsidR="008F0C24" w:rsidRDefault="00244912">
          <w:pPr>
            <w:pStyle w:val="TOC2"/>
            <w:rPr>
              <w:rFonts w:asciiTheme="minorHAnsi" w:eastAsiaTheme="minorEastAsia" w:hAnsiTheme="minorHAnsi" w:cstheme="minorBidi"/>
              <w:b w:val="0"/>
              <w:bCs w:val="0"/>
              <w:noProof/>
              <w:sz w:val="22"/>
              <w:szCs w:val="22"/>
            </w:rPr>
          </w:pPr>
          <w:hyperlink w:anchor="_Toc13746878" w:history="1">
            <w:r w:rsidR="008F0C24" w:rsidRPr="00ED5914">
              <w:rPr>
                <w:rStyle w:val="Hyperlink"/>
                <w:noProof/>
              </w:rPr>
              <w:t>Appropriate Transfusion; Bleeding Risk</w:t>
            </w:r>
            <w:r w:rsidR="008F0C24">
              <w:rPr>
                <w:noProof/>
                <w:webHidden/>
              </w:rPr>
              <w:tab/>
            </w:r>
            <w:r w:rsidR="008F0C24">
              <w:rPr>
                <w:noProof/>
                <w:webHidden/>
              </w:rPr>
              <w:fldChar w:fldCharType="begin"/>
            </w:r>
            <w:r w:rsidR="008F0C24">
              <w:rPr>
                <w:noProof/>
                <w:webHidden/>
              </w:rPr>
              <w:instrText xml:space="preserve"> PAGEREF _Toc13746878 \h </w:instrText>
            </w:r>
            <w:r w:rsidR="008F0C24">
              <w:rPr>
                <w:noProof/>
                <w:webHidden/>
              </w:rPr>
            </w:r>
            <w:r w:rsidR="008F0C24">
              <w:rPr>
                <w:noProof/>
                <w:webHidden/>
              </w:rPr>
              <w:fldChar w:fldCharType="separate"/>
            </w:r>
            <w:r w:rsidR="00382129">
              <w:rPr>
                <w:noProof/>
                <w:webHidden/>
              </w:rPr>
              <w:t>7</w:t>
            </w:r>
            <w:r w:rsidR="008F0C24">
              <w:rPr>
                <w:noProof/>
                <w:webHidden/>
              </w:rPr>
              <w:fldChar w:fldCharType="end"/>
            </w:r>
          </w:hyperlink>
        </w:p>
        <w:p w:rsidR="008F0C24" w:rsidRDefault="00244912">
          <w:pPr>
            <w:pStyle w:val="TOC2"/>
            <w:rPr>
              <w:rFonts w:asciiTheme="minorHAnsi" w:eastAsiaTheme="minorEastAsia" w:hAnsiTheme="minorHAnsi" w:cstheme="minorBidi"/>
              <w:b w:val="0"/>
              <w:bCs w:val="0"/>
              <w:noProof/>
              <w:sz w:val="22"/>
              <w:szCs w:val="22"/>
            </w:rPr>
          </w:pPr>
          <w:hyperlink w:anchor="_Toc13746879" w:history="1">
            <w:r w:rsidR="008F0C24" w:rsidRPr="00ED5914">
              <w:rPr>
                <w:rStyle w:val="Hyperlink"/>
                <w:noProof/>
              </w:rPr>
              <w:t>Other</w:t>
            </w:r>
            <w:r w:rsidR="008F0C24">
              <w:rPr>
                <w:noProof/>
                <w:webHidden/>
              </w:rPr>
              <w:tab/>
            </w:r>
            <w:r w:rsidR="008F0C24">
              <w:rPr>
                <w:noProof/>
                <w:webHidden/>
              </w:rPr>
              <w:fldChar w:fldCharType="begin"/>
            </w:r>
            <w:r w:rsidR="008F0C24">
              <w:rPr>
                <w:noProof/>
                <w:webHidden/>
              </w:rPr>
              <w:instrText xml:space="preserve"> PAGEREF _Toc13746879 \h </w:instrText>
            </w:r>
            <w:r w:rsidR="008F0C24">
              <w:rPr>
                <w:noProof/>
                <w:webHidden/>
              </w:rPr>
            </w:r>
            <w:r w:rsidR="008F0C24">
              <w:rPr>
                <w:noProof/>
                <w:webHidden/>
              </w:rPr>
              <w:fldChar w:fldCharType="separate"/>
            </w:r>
            <w:r w:rsidR="00382129">
              <w:rPr>
                <w:noProof/>
                <w:webHidden/>
              </w:rPr>
              <w:t>8</w:t>
            </w:r>
            <w:r w:rsidR="008F0C24">
              <w:rPr>
                <w:noProof/>
                <w:webHidden/>
              </w:rPr>
              <w:fldChar w:fldCharType="end"/>
            </w:r>
          </w:hyperlink>
        </w:p>
        <w:p w:rsidR="008F0C24" w:rsidRDefault="00244912">
          <w:pPr>
            <w:pStyle w:val="TOC1"/>
            <w:rPr>
              <w:rFonts w:asciiTheme="minorHAnsi" w:eastAsiaTheme="minorEastAsia" w:hAnsiTheme="minorHAnsi" w:cstheme="minorBidi"/>
              <w:b w:val="0"/>
              <w:bCs w:val="0"/>
              <w:iCs w:val="0"/>
              <w:smallCaps w:val="0"/>
              <w:noProof/>
              <w:sz w:val="22"/>
              <w:szCs w:val="22"/>
            </w:rPr>
          </w:pPr>
          <w:hyperlink w:anchor="_Toc13746880" w:history="1">
            <w:r w:rsidR="008F0C24" w:rsidRPr="00ED5914">
              <w:rPr>
                <w:rStyle w:val="Hyperlink"/>
                <w:rFonts w:cs="Arial"/>
                <w:noProof/>
              </w:rPr>
              <w:t>2.</w:t>
            </w:r>
            <w:r w:rsidR="008F0C24">
              <w:rPr>
                <w:rFonts w:asciiTheme="minorHAnsi" w:eastAsiaTheme="minorEastAsia" w:hAnsiTheme="minorHAnsi" w:cstheme="minorBidi"/>
                <w:b w:val="0"/>
                <w:bCs w:val="0"/>
                <w:iCs w:val="0"/>
                <w:smallCaps w:val="0"/>
                <w:noProof/>
                <w:sz w:val="22"/>
                <w:szCs w:val="22"/>
              </w:rPr>
              <w:tab/>
            </w:r>
            <w:r w:rsidR="008F0C24" w:rsidRPr="00ED5914">
              <w:rPr>
                <w:rStyle w:val="Hyperlink"/>
                <w:rFonts w:cs="Arial"/>
                <w:noProof/>
              </w:rPr>
              <w:t>Products and treatments</w:t>
            </w:r>
            <w:r w:rsidR="008F0C24">
              <w:rPr>
                <w:noProof/>
                <w:webHidden/>
              </w:rPr>
              <w:tab/>
            </w:r>
            <w:r w:rsidR="008F0C24">
              <w:rPr>
                <w:noProof/>
                <w:webHidden/>
              </w:rPr>
              <w:fldChar w:fldCharType="begin"/>
            </w:r>
            <w:r w:rsidR="008F0C24">
              <w:rPr>
                <w:noProof/>
                <w:webHidden/>
              </w:rPr>
              <w:instrText xml:space="preserve"> PAGEREF _Toc13746880 \h </w:instrText>
            </w:r>
            <w:r w:rsidR="008F0C24">
              <w:rPr>
                <w:noProof/>
                <w:webHidden/>
              </w:rPr>
            </w:r>
            <w:r w:rsidR="008F0C24">
              <w:rPr>
                <w:noProof/>
                <w:webHidden/>
              </w:rPr>
              <w:fldChar w:fldCharType="separate"/>
            </w:r>
            <w:r w:rsidR="00382129">
              <w:rPr>
                <w:noProof/>
                <w:webHidden/>
              </w:rPr>
              <w:t>9</w:t>
            </w:r>
            <w:r w:rsidR="008F0C24">
              <w:rPr>
                <w:noProof/>
                <w:webHidden/>
              </w:rPr>
              <w:fldChar w:fldCharType="end"/>
            </w:r>
          </w:hyperlink>
        </w:p>
        <w:p w:rsidR="008F0C24" w:rsidRDefault="00244912">
          <w:pPr>
            <w:pStyle w:val="TOC2"/>
            <w:rPr>
              <w:rFonts w:asciiTheme="minorHAnsi" w:eastAsiaTheme="minorEastAsia" w:hAnsiTheme="minorHAnsi" w:cstheme="minorBidi"/>
              <w:b w:val="0"/>
              <w:bCs w:val="0"/>
              <w:noProof/>
              <w:sz w:val="22"/>
              <w:szCs w:val="22"/>
            </w:rPr>
          </w:pPr>
          <w:hyperlink w:anchor="_Toc13746881" w:history="1">
            <w:r w:rsidR="008F0C24" w:rsidRPr="00ED5914">
              <w:rPr>
                <w:rStyle w:val="Hyperlink"/>
                <w:noProof/>
              </w:rPr>
              <w:t>Treating haemophilia</w:t>
            </w:r>
            <w:r w:rsidR="008F0C24">
              <w:rPr>
                <w:noProof/>
                <w:webHidden/>
              </w:rPr>
              <w:tab/>
            </w:r>
            <w:r w:rsidR="008F0C24">
              <w:rPr>
                <w:noProof/>
                <w:webHidden/>
              </w:rPr>
              <w:fldChar w:fldCharType="begin"/>
            </w:r>
            <w:r w:rsidR="008F0C24">
              <w:rPr>
                <w:noProof/>
                <w:webHidden/>
              </w:rPr>
              <w:instrText xml:space="preserve"> PAGEREF _Toc13746881 \h </w:instrText>
            </w:r>
            <w:r w:rsidR="008F0C24">
              <w:rPr>
                <w:noProof/>
                <w:webHidden/>
              </w:rPr>
            </w:r>
            <w:r w:rsidR="008F0C24">
              <w:rPr>
                <w:noProof/>
                <w:webHidden/>
              </w:rPr>
              <w:fldChar w:fldCharType="separate"/>
            </w:r>
            <w:r w:rsidR="00382129">
              <w:rPr>
                <w:noProof/>
                <w:webHidden/>
              </w:rPr>
              <w:t>9</w:t>
            </w:r>
            <w:r w:rsidR="008F0C24">
              <w:rPr>
                <w:noProof/>
                <w:webHidden/>
              </w:rPr>
              <w:fldChar w:fldCharType="end"/>
            </w:r>
          </w:hyperlink>
        </w:p>
        <w:p w:rsidR="008F0C24" w:rsidRDefault="00244912">
          <w:pPr>
            <w:pStyle w:val="TOC2"/>
            <w:rPr>
              <w:rFonts w:asciiTheme="minorHAnsi" w:eastAsiaTheme="minorEastAsia" w:hAnsiTheme="minorHAnsi" w:cstheme="minorBidi"/>
              <w:b w:val="0"/>
              <w:bCs w:val="0"/>
              <w:noProof/>
              <w:sz w:val="22"/>
              <w:szCs w:val="22"/>
            </w:rPr>
          </w:pPr>
          <w:hyperlink w:anchor="_Toc13746882" w:history="1">
            <w:r w:rsidR="008F0C24" w:rsidRPr="00ED5914">
              <w:rPr>
                <w:rStyle w:val="Hyperlink"/>
                <w:noProof/>
              </w:rPr>
              <w:t>Treating beta thalassemia and sickle cell disease</w:t>
            </w:r>
            <w:r w:rsidR="008F0C24">
              <w:rPr>
                <w:noProof/>
                <w:webHidden/>
              </w:rPr>
              <w:tab/>
            </w:r>
            <w:r w:rsidR="008F0C24">
              <w:rPr>
                <w:noProof/>
                <w:webHidden/>
              </w:rPr>
              <w:fldChar w:fldCharType="begin"/>
            </w:r>
            <w:r w:rsidR="008F0C24">
              <w:rPr>
                <w:noProof/>
                <w:webHidden/>
              </w:rPr>
              <w:instrText xml:space="preserve"> PAGEREF _Toc13746882 \h </w:instrText>
            </w:r>
            <w:r w:rsidR="008F0C24">
              <w:rPr>
                <w:noProof/>
                <w:webHidden/>
              </w:rPr>
            </w:r>
            <w:r w:rsidR="008F0C24">
              <w:rPr>
                <w:noProof/>
                <w:webHidden/>
              </w:rPr>
              <w:fldChar w:fldCharType="separate"/>
            </w:r>
            <w:r w:rsidR="00382129">
              <w:rPr>
                <w:noProof/>
                <w:webHidden/>
              </w:rPr>
              <w:t>12</w:t>
            </w:r>
            <w:r w:rsidR="008F0C24">
              <w:rPr>
                <w:noProof/>
                <w:webHidden/>
              </w:rPr>
              <w:fldChar w:fldCharType="end"/>
            </w:r>
          </w:hyperlink>
        </w:p>
        <w:p w:rsidR="008F0C24" w:rsidRDefault="00244912">
          <w:pPr>
            <w:pStyle w:val="TOC2"/>
            <w:rPr>
              <w:rFonts w:asciiTheme="minorHAnsi" w:eastAsiaTheme="minorEastAsia" w:hAnsiTheme="minorHAnsi" w:cstheme="minorBidi"/>
              <w:b w:val="0"/>
              <w:bCs w:val="0"/>
              <w:noProof/>
              <w:sz w:val="22"/>
              <w:szCs w:val="22"/>
            </w:rPr>
          </w:pPr>
          <w:hyperlink w:anchor="_Toc13746883" w:history="1">
            <w:r w:rsidR="008F0C24" w:rsidRPr="00ED5914">
              <w:rPr>
                <w:rStyle w:val="Hyperlink"/>
                <w:noProof/>
              </w:rPr>
              <w:t>Treating other conditions</w:t>
            </w:r>
            <w:r w:rsidR="008F0C24">
              <w:rPr>
                <w:noProof/>
                <w:webHidden/>
              </w:rPr>
              <w:tab/>
            </w:r>
            <w:r w:rsidR="008F0C24">
              <w:rPr>
                <w:noProof/>
                <w:webHidden/>
              </w:rPr>
              <w:fldChar w:fldCharType="begin"/>
            </w:r>
            <w:r w:rsidR="008F0C24">
              <w:rPr>
                <w:noProof/>
                <w:webHidden/>
              </w:rPr>
              <w:instrText xml:space="preserve"> PAGEREF _Toc13746883 \h </w:instrText>
            </w:r>
            <w:r w:rsidR="008F0C24">
              <w:rPr>
                <w:noProof/>
                <w:webHidden/>
              </w:rPr>
            </w:r>
            <w:r w:rsidR="008F0C24">
              <w:rPr>
                <w:noProof/>
                <w:webHidden/>
              </w:rPr>
              <w:fldChar w:fldCharType="separate"/>
            </w:r>
            <w:r w:rsidR="00382129">
              <w:rPr>
                <w:noProof/>
                <w:webHidden/>
              </w:rPr>
              <w:t>13</w:t>
            </w:r>
            <w:r w:rsidR="008F0C24">
              <w:rPr>
                <w:noProof/>
                <w:webHidden/>
              </w:rPr>
              <w:fldChar w:fldCharType="end"/>
            </w:r>
          </w:hyperlink>
        </w:p>
        <w:p w:rsidR="008F0C24" w:rsidRDefault="00244912">
          <w:pPr>
            <w:pStyle w:val="TOC1"/>
            <w:rPr>
              <w:rFonts w:asciiTheme="minorHAnsi" w:eastAsiaTheme="minorEastAsia" w:hAnsiTheme="minorHAnsi" w:cstheme="minorBidi"/>
              <w:b w:val="0"/>
              <w:bCs w:val="0"/>
              <w:iCs w:val="0"/>
              <w:smallCaps w:val="0"/>
              <w:noProof/>
              <w:sz w:val="22"/>
              <w:szCs w:val="22"/>
            </w:rPr>
          </w:pPr>
          <w:hyperlink w:anchor="_Toc13746884" w:history="1">
            <w:r w:rsidR="008F0C24" w:rsidRPr="00ED5914">
              <w:rPr>
                <w:rStyle w:val="Hyperlink"/>
                <w:rFonts w:cs="Arial"/>
                <w:noProof/>
              </w:rPr>
              <w:t>3.</w:t>
            </w:r>
            <w:r w:rsidR="008F0C24">
              <w:rPr>
                <w:rFonts w:asciiTheme="minorHAnsi" w:eastAsiaTheme="minorEastAsia" w:hAnsiTheme="minorHAnsi" w:cstheme="minorBidi"/>
                <w:b w:val="0"/>
                <w:bCs w:val="0"/>
                <w:iCs w:val="0"/>
                <w:smallCaps w:val="0"/>
                <w:noProof/>
                <w:sz w:val="22"/>
                <w:szCs w:val="22"/>
              </w:rPr>
              <w:tab/>
            </w:r>
            <w:r w:rsidR="008F0C24" w:rsidRPr="00ED5914">
              <w:rPr>
                <w:rStyle w:val="Hyperlink"/>
                <w:rFonts w:cs="Arial"/>
                <w:noProof/>
              </w:rPr>
              <w:t>Regulatory</w:t>
            </w:r>
            <w:r w:rsidR="008F0C24">
              <w:rPr>
                <w:noProof/>
                <w:webHidden/>
              </w:rPr>
              <w:tab/>
            </w:r>
            <w:r w:rsidR="008F0C24">
              <w:rPr>
                <w:noProof/>
                <w:webHidden/>
              </w:rPr>
              <w:fldChar w:fldCharType="begin"/>
            </w:r>
            <w:r w:rsidR="008F0C24">
              <w:rPr>
                <w:noProof/>
                <w:webHidden/>
              </w:rPr>
              <w:instrText xml:space="preserve"> PAGEREF _Toc13746884 \h </w:instrText>
            </w:r>
            <w:r w:rsidR="008F0C24">
              <w:rPr>
                <w:noProof/>
                <w:webHidden/>
              </w:rPr>
            </w:r>
            <w:r w:rsidR="008F0C24">
              <w:rPr>
                <w:noProof/>
                <w:webHidden/>
              </w:rPr>
              <w:fldChar w:fldCharType="separate"/>
            </w:r>
            <w:r w:rsidR="00382129">
              <w:rPr>
                <w:noProof/>
                <w:webHidden/>
              </w:rPr>
              <w:t>14</w:t>
            </w:r>
            <w:r w:rsidR="008F0C24">
              <w:rPr>
                <w:noProof/>
                <w:webHidden/>
              </w:rPr>
              <w:fldChar w:fldCharType="end"/>
            </w:r>
          </w:hyperlink>
        </w:p>
        <w:p w:rsidR="008F0C24" w:rsidRDefault="00244912">
          <w:pPr>
            <w:pStyle w:val="TOC1"/>
            <w:rPr>
              <w:rFonts w:asciiTheme="minorHAnsi" w:eastAsiaTheme="minorEastAsia" w:hAnsiTheme="minorHAnsi" w:cstheme="minorBidi"/>
              <w:b w:val="0"/>
              <w:bCs w:val="0"/>
              <w:iCs w:val="0"/>
              <w:smallCaps w:val="0"/>
              <w:noProof/>
              <w:sz w:val="22"/>
              <w:szCs w:val="22"/>
            </w:rPr>
          </w:pPr>
          <w:hyperlink w:anchor="_Toc13746885" w:history="1">
            <w:r w:rsidR="008F0C24" w:rsidRPr="00ED5914">
              <w:rPr>
                <w:rStyle w:val="Hyperlink"/>
                <w:rFonts w:cs="Arial"/>
                <w:noProof/>
              </w:rPr>
              <w:t>4.</w:t>
            </w:r>
            <w:r w:rsidR="008F0C24">
              <w:rPr>
                <w:rFonts w:asciiTheme="minorHAnsi" w:eastAsiaTheme="minorEastAsia" w:hAnsiTheme="minorHAnsi" w:cstheme="minorBidi"/>
                <w:b w:val="0"/>
                <w:bCs w:val="0"/>
                <w:iCs w:val="0"/>
                <w:smallCaps w:val="0"/>
                <w:noProof/>
                <w:sz w:val="22"/>
                <w:szCs w:val="22"/>
              </w:rPr>
              <w:tab/>
            </w:r>
            <w:r w:rsidR="008F0C24" w:rsidRPr="00ED5914">
              <w:rPr>
                <w:rStyle w:val="Hyperlink"/>
                <w:rFonts w:cs="Arial"/>
                <w:noProof/>
              </w:rPr>
              <w:t>Market structure and company news</w:t>
            </w:r>
            <w:r w:rsidR="008F0C24">
              <w:rPr>
                <w:noProof/>
                <w:webHidden/>
              </w:rPr>
              <w:tab/>
            </w:r>
            <w:r w:rsidR="008F0C24">
              <w:rPr>
                <w:noProof/>
                <w:webHidden/>
              </w:rPr>
              <w:fldChar w:fldCharType="begin"/>
            </w:r>
            <w:r w:rsidR="008F0C24">
              <w:rPr>
                <w:noProof/>
                <w:webHidden/>
              </w:rPr>
              <w:instrText xml:space="preserve"> PAGEREF _Toc13746885 \h </w:instrText>
            </w:r>
            <w:r w:rsidR="008F0C24">
              <w:rPr>
                <w:noProof/>
                <w:webHidden/>
              </w:rPr>
            </w:r>
            <w:r w:rsidR="008F0C24">
              <w:rPr>
                <w:noProof/>
                <w:webHidden/>
              </w:rPr>
              <w:fldChar w:fldCharType="separate"/>
            </w:r>
            <w:r w:rsidR="00382129">
              <w:rPr>
                <w:noProof/>
                <w:webHidden/>
              </w:rPr>
              <w:t>15</w:t>
            </w:r>
            <w:r w:rsidR="008F0C24">
              <w:rPr>
                <w:noProof/>
                <w:webHidden/>
              </w:rPr>
              <w:fldChar w:fldCharType="end"/>
            </w:r>
          </w:hyperlink>
        </w:p>
        <w:p w:rsidR="008F0C24" w:rsidRDefault="00244912">
          <w:pPr>
            <w:pStyle w:val="TOC1"/>
            <w:rPr>
              <w:rFonts w:asciiTheme="minorHAnsi" w:eastAsiaTheme="minorEastAsia" w:hAnsiTheme="minorHAnsi" w:cstheme="minorBidi"/>
              <w:b w:val="0"/>
              <w:bCs w:val="0"/>
              <w:iCs w:val="0"/>
              <w:smallCaps w:val="0"/>
              <w:noProof/>
              <w:sz w:val="22"/>
              <w:szCs w:val="22"/>
            </w:rPr>
          </w:pPr>
          <w:hyperlink w:anchor="_Toc13746886" w:history="1">
            <w:r w:rsidR="008F0C24" w:rsidRPr="00ED5914">
              <w:rPr>
                <w:rStyle w:val="Hyperlink"/>
                <w:rFonts w:cs="Arial"/>
                <w:noProof/>
              </w:rPr>
              <w:t>5.</w:t>
            </w:r>
            <w:r w:rsidR="008F0C24">
              <w:rPr>
                <w:rFonts w:asciiTheme="minorHAnsi" w:eastAsiaTheme="minorEastAsia" w:hAnsiTheme="minorHAnsi" w:cstheme="minorBidi"/>
                <w:b w:val="0"/>
                <w:bCs w:val="0"/>
                <w:iCs w:val="0"/>
                <w:smallCaps w:val="0"/>
                <w:noProof/>
                <w:sz w:val="22"/>
                <w:szCs w:val="22"/>
              </w:rPr>
              <w:tab/>
            </w:r>
            <w:r w:rsidR="008F0C24" w:rsidRPr="00ED5914">
              <w:rPr>
                <w:rStyle w:val="Hyperlink"/>
                <w:rFonts w:cs="Arial"/>
                <w:noProof/>
              </w:rPr>
              <w:t>Specific country events</w:t>
            </w:r>
            <w:r w:rsidR="008F0C24">
              <w:rPr>
                <w:noProof/>
                <w:webHidden/>
              </w:rPr>
              <w:tab/>
            </w:r>
            <w:r w:rsidR="008F0C24">
              <w:rPr>
                <w:noProof/>
                <w:webHidden/>
              </w:rPr>
              <w:fldChar w:fldCharType="begin"/>
            </w:r>
            <w:r w:rsidR="008F0C24">
              <w:rPr>
                <w:noProof/>
                <w:webHidden/>
              </w:rPr>
              <w:instrText xml:space="preserve"> PAGEREF _Toc13746886 \h </w:instrText>
            </w:r>
            <w:r w:rsidR="008F0C24">
              <w:rPr>
                <w:noProof/>
                <w:webHidden/>
              </w:rPr>
            </w:r>
            <w:r w:rsidR="008F0C24">
              <w:rPr>
                <w:noProof/>
                <w:webHidden/>
              </w:rPr>
              <w:fldChar w:fldCharType="separate"/>
            </w:r>
            <w:r w:rsidR="00382129">
              <w:rPr>
                <w:noProof/>
                <w:webHidden/>
              </w:rPr>
              <w:t>16</w:t>
            </w:r>
            <w:r w:rsidR="008F0C24">
              <w:rPr>
                <w:noProof/>
                <w:webHidden/>
              </w:rPr>
              <w:fldChar w:fldCharType="end"/>
            </w:r>
          </w:hyperlink>
        </w:p>
        <w:p w:rsidR="008F0C24" w:rsidRDefault="00244912">
          <w:pPr>
            <w:pStyle w:val="TOC1"/>
            <w:rPr>
              <w:rFonts w:asciiTheme="minorHAnsi" w:eastAsiaTheme="minorEastAsia" w:hAnsiTheme="minorHAnsi" w:cstheme="minorBidi"/>
              <w:b w:val="0"/>
              <w:bCs w:val="0"/>
              <w:iCs w:val="0"/>
              <w:smallCaps w:val="0"/>
              <w:noProof/>
              <w:sz w:val="22"/>
              <w:szCs w:val="22"/>
            </w:rPr>
          </w:pPr>
          <w:hyperlink w:anchor="_Toc13746887" w:history="1">
            <w:r w:rsidR="008F0C24" w:rsidRPr="00ED5914">
              <w:rPr>
                <w:rStyle w:val="Hyperlink"/>
                <w:rFonts w:cs="Arial"/>
                <w:noProof/>
              </w:rPr>
              <w:t>6.</w:t>
            </w:r>
            <w:r w:rsidR="008F0C24">
              <w:rPr>
                <w:rFonts w:asciiTheme="minorHAnsi" w:eastAsiaTheme="minorEastAsia" w:hAnsiTheme="minorHAnsi" w:cstheme="minorBidi"/>
                <w:b w:val="0"/>
                <w:bCs w:val="0"/>
                <w:iCs w:val="0"/>
                <w:smallCaps w:val="0"/>
                <w:noProof/>
                <w:sz w:val="22"/>
                <w:szCs w:val="22"/>
              </w:rPr>
              <w:tab/>
            </w:r>
            <w:r w:rsidR="008F0C24" w:rsidRPr="00ED5914">
              <w:rPr>
                <w:rStyle w:val="Hyperlink"/>
                <w:rFonts w:cs="Arial"/>
                <w:noProof/>
              </w:rPr>
              <w:t>Research not included elsewhere</w:t>
            </w:r>
            <w:r w:rsidR="008F0C24">
              <w:rPr>
                <w:noProof/>
                <w:webHidden/>
              </w:rPr>
              <w:tab/>
            </w:r>
            <w:r w:rsidR="008F0C24">
              <w:rPr>
                <w:noProof/>
                <w:webHidden/>
              </w:rPr>
              <w:fldChar w:fldCharType="begin"/>
            </w:r>
            <w:r w:rsidR="008F0C24">
              <w:rPr>
                <w:noProof/>
                <w:webHidden/>
              </w:rPr>
              <w:instrText xml:space="preserve"> PAGEREF _Toc13746887 \h </w:instrText>
            </w:r>
            <w:r w:rsidR="008F0C24">
              <w:rPr>
                <w:noProof/>
                <w:webHidden/>
              </w:rPr>
            </w:r>
            <w:r w:rsidR="008F0C24">
              <w:rPr>
                <w:noProof/>
                <w:webHidden/>
              </w:rPr>
              <w:fldChar w:fldCharType="separate"/>
            </w:r>
            <w:r w:rsidR="00382129">
              <w:rPr>
                <w:noProof/>
                <w:webHidden/>
              </w:rPr>
              <w:t>18</w:t>
            </w:r>
            <w:r w:rsidR="008F0C24">
              <w:rPr>
                <w:noProof/>
                <w:webHidden/>
              </w:rPr>
              <w:fldChar w:fldCharType="end"/>
            </w:r>
          </w:hyperlink>
        </w:p>
        <w:p w:rsidR="008F0C24" w:rsidRDefault="00244912">
          <w:pPr>
            <w:pStyle w:val="TOC1"/>
            <w:rPr>
              <w:rFonts w:asciiTheme="minorHAnsi" w:eastAsiaTheme="minorEastAsia" w:hAnsiTheme="minorHAnsi" w:cstheme="minorBidi"/>
              <w:b w:val="0"/>
              <w:bCs w:val="0"/>
              <w:iCs w:val="0"/>
              <w:smallCaps w:val="0"/>
              <w:noProof/>
              <w:sz w:val="22"/>
              <w:szCs w:val="22"/>
            </w:rPr>
          </w:pPr>
          <w:hyperlink w:anchor="_Toc13746888" w:history="1">
            <w:r w:rsidR="008F0C24" w:rsidRPr="00ED5914">
              <w:rPr>
                <w:rStyle w:val="Hyperlink"/>
                <w:rFonts w:cs="Arial"/>
                <w:noProof/>
              </w:rPr>
              <w:t>7.</w:t>
            </w:r>
            <w:r w:rsidR="008F0C24">
              <w:rPr>
                <w:rFonts w:asciiTheme="minorHAnsi" w:eastAsiaTheme="minorEastAsia" w:hAnsiTheme="minorHAnsi" w:cstheme="minorBidi"/>
                <w:b w:val="0"/>
                <w:bCs w:val="0"/>
                <w:iCs w:val="0"/>
                <w:smallCaps w:val="0"/>
                <w:noProof/>
                <w:sz w:val="22"/>
                <w:szCs w:val="22"/>
              </w:rPr>
              <w:tab/>
            </w:r>
            <w:r w:rsidR="008F0C24" w:rsidRPr="00ED5914">
              <w:rPr>
                <w:rStyle w:val="Hyperlink"/>
                <w:rFonts w:cs="Arial"/>
                <w:noProof/>
              </w:rPr>
              <w:t>Infectious diseases</w:t>
            </w:r>
            <w:r w:rsidR="008F0C24">
              <w:rPr>
                <w:noProof/>
                <w:webHidden/>
              </w:rPr>
              <w:tab/>
            </w:r>
            <w:r w:rsidR="008F0C24">
              <w:rPr>
                <w:noProof/>
                <w:webHidden/>
              </w:rPr>
              <w:fldChar w:fldCharType="begin"/>
            </w:r>
            <w:r w:rsidR="008F0C24">
              <w:rPr>
                <w:noProof/>
                <w:webHidden/>
              </w:rPr>
              <w:instrText xml:space="preserve"> PAGEREF _Toc13746888 \h </w:instrText>
            </w:r>
            <w:r w:rsidR="008F0C24">
              <w:rPr>
                <w:noProof/>
                <w:webHidden/>
              </w:rPr>
            </w:r>
            <w:r w:rsidR="008F0C24">
              <w:rPr>
                <w:noProof/>
                <w:webHidden/>
              </w:rPr>
              <w:fldChar w:fldCharType="separate"/>
            </w:r>
            <w:r w:rsidR="00382129">
              <w:rPr>
                <w:noProof/>
                <w:webHidden/>
              </w:rPr>
              <w:t>19</w:t>
            </w:r>
            <w:r w:rsidR="008F0C24">
              <w:rPr>
                <w:noProof/>
                <w:webHidden/>
              </w:rPr>
              <w:fldChar w:fldCharType="end"/>
            </w:r>
          </w:hyperlink>
        </w:p>
        <w:p w:rsidR="008F0C24" w:rsidRDefault="00244912">
          <w:pPr>
            <w:pStyle w:val="TOC2"/>
            <w:rPr>
              <w:rFonts w:asciiTheme="minorHAnsi" w:eastAsiaTheme="minorEastAsia" w:hAnsiTheme="minorHAnsi" w:cstheme="minorBidi"/>
              <w:b w:val="0"/>
              <w:bCs w:val="0"/>
              <w:noProof/>
              <w:sz w:val="22"/>
              <w:szCs w:val="22"/>
            </w:rPr>
          </w:pPr>
          <w:hyperlink w:anchor="_Toc13746889" w:history="1">
            <w:r w:rsidR="008F0C24" w:rsidRPr="00ED5914">
              <w:rPr>
                <w:rStyle w:val="Hyperlink"/>
                <w:noProof/>
              </w:rPr>
              <w:t>Mosquito-borne diseases</w:t>
            </w:r>
            <w:r w:rsidR="008F0C24">
              <w:rPr>
                <w:noProof/>
                <w:webHidden/>
              </w:rPr>
              <w:tab/>
            </w:r>
            <w:r w:rsidR="008F0C24">
              <w:rPr>
                <w:noProof/>
                <w:webHidden/>
              </w:rPr>
              <w:fldChar w:fldCharType="begin"/>
            </w:r>
            <w:r w:rsidR="008F0C24">
              <w:rPr>
                <w:noProof/>
                <w:webHidden/>
              </w:rPr>
              <w:instrText xml:space="preserve"> PAGEREF _Toc13746889 \h </w:instrText>
            </w:r>
            <w:r w:rsidR="008F0C24">
              <w:rPr>
                <w:noProof/>
                <w:webHidden/>
              </w:rPr>
            </w:r>
            <w:r w:rsidR="008F0C24">
              <w:rPr>
                <w:noProof/>
                <w:webHidden/>
              </w:rPr>
              <w:fldChar w:fldCharType="separate"/>
            </w:r>
            <w:r w:rsidR="00382129">
              <w:rPr>
                <w:noProof/>
                <w:webHidden/>
              </w:rPr>
              <w:t>19</w:t>
            </w:r>
            <w:r w:rsidR="008F0C24">
              <w:rPr>
                <w:noProof/>
                <w:webHidden/>
              </w:rPr>
              <w:fldChar w:fldCharType="end"/>
            </w:r>
          </w:hyperlink>
        </w:p>
        <w:p w:rsidR="008F0C24" w:rsidRDefault="00244912">
          <w:pPr>
            <w:pStyle w:val="TOC2"/>
            <w:rPr>
              <w:rFonts w:asciiTheme="minorHAnsi" w:eastAsiaTheme="minorEastAsia" w:hAnsiTheme="minorHAnsi" w:cstheme="minorBidi"/>
              <w:b w:val="0"/>
              <w:bCs w:val="0"/>
              <w:noProof/>
              <w:sz w:val="22"/>
              <w:szCs w:val="22"/>
            </w:rPr>
          </w:pPr>
          <w:hyperlink w:anchor="_Toc13746890" w:history="1">
            <w:r w:rsidR="008F0C24" w:rsidRPr="00ED5914">
              <w:rPr>
                <w:rStyle w:val="Hyperlink"/>
                <w:noProof/>
              </w:rPr>
              <w:t>Influenza</w:t>
            </w:r>
            <w:r w:rsidR="008F0C24">
              <w:rPr>
                <w:noProof/>
                <w:webHidden/>
              </w:rPr>
              <w:tab/>
            </w:r>
            <w:r w:rsidR="008F0C24">
              <w:rPr>
                <w:noProof/>
                <w:webHidden/>
              </w:rPr>
              <w:fldChar w:fldCharType="begin"/>
            </w:r>
            <w:r w:rsidR="008F0C24">
              <w:rPr>
                <w:noProof/>
                <w:webHidden/>
              </w:rPr>
              <w:instrText xml:space="preserve"> PAGEREF _Toc13746890 \h </w:instrText>
            </w:r>
            <w:r w:rsidR="008F0C24">
              <w:rPr>
                <w:noProof/>
                <w:webHidden/>
              </w:rPr>
            </w:r>
            <w:r w:rsidR="008F0C24">
              <w:rPr>
                <w:noProof/>
                <w:webHidden/>
              </w:rPr>
              <w:fldChar w:fldCharType="separate"/>
            </w:r>
            <w:r w:rsidR="00382129">
              <w:rPr>
                <w:noProof/>
                <w:webHidden/>
              </w:rPr>
              <w:t>20</w:t>
            </w:r>
            <w:r w:rsidR="008F0C24">
              <w:rPr>
                <w:noProof/>
                <w:webHidden/>
              </w:rPr>
              <w:fldChar w:fldCharType="end"/>
            </w:r>
          </w:hyperlink>
        </w:p>
        <w:p w:rsidR="008F0C24" w:rsidRDefault="00244912">
          <w:pPr>
            <w:pStyle w:val="TOC2"/>
            <w:rPr>
              <w:rFonts w:asciiTheme="minorHAnsi" w:eastAsiaTheme="minorEastAsia" w:hAnsiTheme="minorHAnsi" w:cstheme="minorBidi"/>
              <w:b w:val="0"/>
              <w:bCs w:val="0"/>
              <w:noProof/>
              <w:sz w:val="22"/>
              <w:szCs w:val="22"/>
            </w:rPr>
          </w:pPr>
          <w:hyperlink w:anchor="_Toc13746891" w:history="1">
            <w:r w:rsidR="008F0C24" w:rsidRPr="00ED5914">
              <w:rPr>
                <w:rStyle w:val="Hyperlink"/>
                <w:noProof/>
              </w:rPr>
              <w:t>Ebola virus disease</w:t>
            </w:r>
            <w:r w:rsidR="008F0C24">
              <w:rPr>
                <w:noProof/>
                <w:webHidden/>
              </w:rPr>
              <w:tab/>
            </w:r>
            <w:r w:rsidR="008F0C24">
              <w:rPr>
                <w:noProof/>
                <w:webHidden/>
              </w:rPr>
              <w:fldChar w:fldCharType="begin"/>
            </w:r>
            <w:r w:rsidR="008F0C24">
              <w:rPr>
                <w:noProof/>
                <w:webHidden/>
              </w:rPr>
              <w:instrText xml:space="preserve"> PAGEREF _Toc13746891 \h </w:instrText>
            </w:r>
            <w:r w:rsidR="008F0C24">
              <w:rPr>
                <w:noProof/>
                <w:webHidden/>
              </w:rPr>
            </w:r>
            <w:r w:rsidR="008F0C24">
              <w:rPr>
                <w:noProof/>
                <w:webHidden/>
              </w:rPr>
              <w:fldChar w:fldCharType="separate"/>
            </w:r>
            <w:r w:rsidR="00382129">
              <w:rPr>
                <w:noProof/>
                <w:webHidden/>
              </w:rPr>
              <w:t>20</w:t>
            </w:r>
            <w:r w:rsidR="008F0C24">
              <w:rPr>
                <w:noProof/>
                <w:webHidden/>
              </w:rPr>
              <w:fldChar w:fldCharType="end"/>
            </w:r>
          </w:hyperlink>
        </w:p>
        <w:p w:rsidR="008F0C24" w:rsidRDefault="00244912">
          <w:pPr>
            <w:pStyle w:val="TOC2"/>
            <w:rPr>
              <w:rFonts w:asciiTheme="minorHAnsi" w:eastAsiaTheme="minorEastAsia" w:hAnsiTheme="minorHAnsi" w:cstheme="minorBidi"/>
              <w:b w:val="0"/>
              <w:bCs w:val="0"/>
              <w:noProof/>
              <w:sz w:val="22"/>
              <w:szCs w:val="22"/>
            </w:rPr>
          </w:pPr>
          <w:hyperlink w:anchor="_Toc13746892" w:history="1">
            <w:r w:rsidR="008F0C24" w:rsidRPr="00ED5914">
              <w:rPr>
                <w:rStyle w:val="Hyperlink"/>
                <w:noProof/>
              </w:rPr>
              <w:t>MERS-CoV</w:t>
            </w:r>
            <w:r w:rsidR="008F0C24">
              <w:rPr>
                <w:noProof/>
                <w:webHidden/>
              </w:rPr>
              <w:tab/>
            </w:r>
            <w:r w:rsidR="008F0C24">
              <w:rPr>
                <w:noProof/>
                <w:webHidden/>
              </w:rPr>
              <w:fldChar w:fldCharType="begin"/>
            </w:r>
            <w:r w:rsidR="008F0C24">
              <w:rPr>
                <w:noProof/>
                <w:webHidden/>
              </w:rPr>
              <w:instrText xml:space="preserve"> PAGEREF _Toc13746892 \h </w:instrText>
            </w:r>
            <w:r w:rsidR="008F0C24">
              <w:rPr>
                <w:noProof/>
                <w:webHidden/>
              </w:rPr>
            </w:r>
            <w:r w:rsidR="008F0C24">
              <w:rPr>
                <w:noProof/>
                <w:webHidden/>
              </w:rPr>
              <w:fldChar w:fldCharType="separate"/>
            </w:r>
            <w:r w:rsidR="00382129">
              <w:rPr>
                <w:noProof/>
                <w:webHidden/>
              </w:rPr>
              <w:t>20</w:t>
            </w:r>
            <w:r w:rsidR="008F0C24">
              <w:rPr>
                <w:noProof/>
                <w:webHidden/>
              </w:rPr>
              <w:fldChar w:fldCharType="end"/>
            </w:r>
          </w:hyperlink>
        </w:p>
        <w:p w:rsidR="008F0C24" w:rsidRDefault="00244912">
          <w:pPr>
            <w:pStyle w:val="TOC2"/>
            <w:rPr>
              <w:rFonts w:asciiTheme="minorHAnsi" w:eastAsiaTheme="minorEastAsia" w:hAnsiTheme="minorHAnsi" w:cstheme="minorBidi"/>
              <w:b w:val="0"/>
              <w:bCs w:val="0"/>
              <w:noProof/>
              <w:sz w:val="22"/>
              <w:szCs w:val="22"/>
            </w:rPr>
          </w:pPr>
          <w:hyperlink w:anchor="_Toc13746893" w:history="1">
            <w:r w:rsidR="008F0C24" w:rsidRPr="00ED5914">
              <w:rPr>
                <w:rStyle w:val="Hyperlink"/>
                <w:noProof/>
              </w:rPr>
              <w:t>Other diseases</w:t>
            </w:r>
            <w:r w:rsidR="008F0C24">
              <w:rPr>
                <w:noProof/>
                <w:webHidden/>
              </w:rPr>
              <w:tab/>
            </w:r>
            <w:r w:rsidR="008F0C24">
              <w:rPr>
                <w:noProof/>
                <w:webHidden/>
              </w:rPr>
              <w:fldChar w:fldCharType="begin"/>
            </w:r>
            <w:r w:rsidR="008F0C24">
              <w:rPr>
                <w:noProof/>
                <w:webHidden/>
              </w:rPr>
              <w:instrText xml:space="preserve"> PAGEREF _Toc13746893 \h </w:instrText>
            </w:r>
            <w:r w:rsidR="008F0C24">
              <w:rPr>
                <w:noProof/>
                <w:webHidden/>
              </w:rPr>
            </w:r>
            <w:r w:rsidR="008F0C24">
              <w:rPr>
                <w:noProof/>
                <w:webHidden/>
              </w:rPr>
              <w:fldChar w:fldCharType="separate"/>
            </w:r>
            <w:r w:rsidR="00382129">
              <w:rPr>
                <w:noProof/>
                <w:webHidden/>
              </w:rPr>
              <w:t>20</w:t>
            </w:r>
            <w:r w:rsidR="008F0C24">
              <w:rPr>
                <w:noProof/>
                <w:webHidden/>
              </w:rPr>
              <w:fldChar w:fldCharType="end"/>
            </w:r>
          </w:hyperlink>
        </w:p>
        <w:p w:rsidR="00680C7F" w:rsidRPr="00680C7F" w:rsidRDefault="00680C7F">
          <w:pPr>
            <w:rPr>
              <w:rFonts w:asciiTheme="minorHAnsi" w:hAnsiTheme="minorHAnsi"/>
              <w:sz w:val="22"/>
              <w:szCs w:val="22"/>
            </w:rPr>
          </w:pPr>
          <w:r w:rsidRPr="00680C7F">
            <w:rPr>
              <w:rFonts w:asciiTheme="minorHAnsi" w:hAnsiTheme="minorHAnsi"/>
              <w:b/>
              <w:bCs/>
              <w:noProof/>
              <w:sz w:val="22"/>
              <w:szCs w:val="22"/>
            </w:rPr>
            <w:fldChar w:fldCharType="end"/>
          </w:r>
        </w:p>
      </w:sdtContent>
    </w:sdt>
    <w:p w:rsidR="00652BE9" w:rsidRPr="00680C7F" w:rsidRDefault="00652BE9">
      <w:pPr>
        <w:spacing w:after="160" w:line="259" w:lineRule="auto"/>
        <w:rPr>
          <w:rFonts w:asciiTheme="minorHAnsi" w:eastAsiaTheme="majorEastAsia" w:hAnsiTheme="minorHAnsi" w:cs="Arial"/>
          <w:b/>
          <w:bCs/>
          <w:color w:val="FF0000"/>
          <w:sz w:val="28"/>
          <w:szCs w:val="28"/>
        </w:rPr>
      </w:pPr>
    </w:p>
    <w:p w:rsidR="00680C7F" w:rsidRDefault="00680C7F">
      <w:pPr>
        <w:spacing w:after="160" w:line="259" w:lineRule="auto"/>
        <w:rPr>
          <w:rFonts w:asciiTheme="minorHAnsi" w:eastAsiaTheme="majorEastAsia" w:hAnsiTheme="minorHAnsi" w:cs="Arial"/>
          <w:b/>
          <w:bCs/>
          <w:color w:val="FF0000"/>
          <w:sz w:val="28"/>
          <w:szCs w:val="28"/>
        </w:rPr>
      </w:pPr>
      <w:r>
        <w:rPr>
          <w:rFonts w:asciiTheme="minorHAnsi" w:hAnsiTheme="minorHAnsi" w:cs="Arial"/>
          <w:color w:val="FF0000"/>
        </w:rPr>
        <w:br w:type="page"/>
      </w:r>
    </w:p>
    <w:p w:rsidR="0060567D" w:rsidRPr="00680C7F" w:rsidRDefault="0060567D" w:rsidP="0060567D">
      <w:pPr>
        <w:pStyle w:val="Heading1"/>
        <w:numPr>
          <w:ilvl w:val="0"/>
          <w:numId w:val="1"/>
        </w:numPr>
        <w:rPr>
          <w:rFonts w:asciiTheme="minorHAnsi" w:hAnsiTheme="minorHAnsi" w:cs="Arial"/>
          <w:color w:val="FF0000"/>
        </w:rPr>
      </w:pPr>
      <w:bookmarkStart w:id="40" w:name="_Toc13746877"/>
      <w:r w:rsidRPr="00680C7F">
        <w:rPr>
          <w:rFonts w:asciiTheme="minorHAnsi" w:hAnsiTheme="minorHAnsi" w:cs="Arial"/>
          <w:color w:val="FF0000"/>
        </w:rPr>
        <w:lastRenderedPageBreak/>
        <w:t>Safety and patient blood management</w:t>
      </w:r>
      <w:bookmarkEnd w:id="40"/>
      <w:bookmarkEnd w:id="37"/>
      <w:r w:rsidRPr="00680C7F">
        <w:rPr>
          <w:rFonts w:asciiTheme="minorHAnsi" w:hAnsiTheme="minorHAnsi" w:cs="Arial"/>
          <w:color w:val="FF0000"/>
        </w:rPr>
        <w:t xml:space="preserve"> </w:t>
      </w:r>
    </w:p>
    <w:p w:rsidR="0060567D" w:rsidRPr="00680C7F" w:rsidRDefault="0060567D" w:rsidP="0060567D">
      <w:pPr>
        <w:rPr>
          <w:rFonts w:asciiTheme="minorHAnsi" w:hAnsiTheme="minorHAnsi" w:cs="Arial"/>
          <w:i/>
        </w:rPr>
      </w:pPr>
      <w:r w:rsidRPr="00680C7F">
        <w:rPr>
          <w:rFonts w:asciiTheme="minorHAnsi" w:hAnsiTheme="minorHAnsi" w:cs="Arial"/>
          <w:i/>
        </w:rPr>
        <w:t xml:space="preserve">We follow current issues in patient safety and achieving favourable patient outcomes.  </w:t>
      </w:r>
    </w:p>
    <w:p w:rsidR="00067C34" w:rsidRPr="00680C7F" w:rsidRDefault="0060567D" w:rsidP="002D6F50">
      <w:pPr>
        <w:pStyle w:val="Heading2"/>
        <w:rPr>
          <w:rFonts w:asciiTheme="minorHAnsi" w:hAnsiTheme="minorHAnsi" w:cs="Arial"/>
          <w:sz w:val="22"/>
          <w:szCs w:val="22"/>
        </w:rPr>
      </w:pPr>
      <w:bookmarkStart w:id="41" w:name="_Toc11740262"/>
      <w:bookmarkStart w:id="42" w:name="_Toc13746878"/>
      <w:r w:rsidRPr="00680C7F">
        <w:rPr>
          <w:rFonts w:asciiTheme="minorHAnsi" w:hAnsiTheme="minorHAnsi"/>
          <w:color w:val="111CF7"/>
        </w:rPr>
        <w:t>Appropriate Transfusion</w:t>
      </w:r>
      <w:r w:rsidR="0038489F" w:rsidRPr="00680C7F">
        <w:rPr>
          <w:rFonts w:asciiTheme="minorHAnsi" w:hAnsiTheme="minorHAnsi"/>
          <w:color w:val="111CF7"/>
        </w:rPr>
        <w:t>; Bleeding Ris</w:t>
      </w:r>
      <w:bookmarkEnd w:id="41"/>
      <w:r w:rsidR="001128F1" w:rsidRPr="00680C7F">
        <w:rPr>
          <w:rFonts w:asciiTheme="minorHAnsi" w:hAnsiTheme="minorHAnsi"/>
          <w:color w:val="111CF7"/>
        </w:rPr>
        <w:t>k</w:t>
      </w:r>
      <w:bookmarkEnd w:id="42"/>
    </w:p>
    <w:p w:rsidR="00E94011" w:rsidRPr="00061DB8" w:rsidRDefault="00E94011" w:rsidP="00E94011">
      <w:pPr>
        <w:pStyle w:val="NormalWeb"/>
        <w:numPr>
          <w:ilvl w:val="1"/>
          <w:numId w:val="7"/>
        </w:numPr>
        <w:rPr>
          <w:rFonts w:ascii="Arial" w:hAnsi="Arial" w:cs="Arial"/>
          <w:sz w:val="22"/>
          <w:szCs w:val="22"/>
        </w:rPr>
      </w:pPr>
      <w:r w:rsidRPr="00061DB8">
        <w:rPr>
          <w:rFonts w:ascii="Arial" w:hAnsi="Arial" w:cs="Arial"/>
          <w:sz w:val="22"/>
          <w:szCs w:val="22"/>
        </w:rPr>
        <w:t>An international study</w:t>
      </w:r>
      <w:r w:rsidRPr="00061DB8">
        <w:rPr>
          <w:rStyle w:val="FootnoteReference"/>
          <w:rFonts w:ascii="Arial" w:hAnsi="Arial" w:cs="Arial"/>
          <w:sz w:val="22"/>
          <w:szCs w:val="22"/>
        </w:rPr>
        <w:footnoteReference w:id="1"/>
      </w:r>
      <w:r w:rsidRPr="00061DB8">
        <w:rPr>
          <w:rFonts w:ascii="Arial" w:hAnsi="Arial" w:cs="Arial"/>
          <w:sz w:val="22"/>
          <w:szCs w:val="22"/>
        </w:rPr>
        <w:t xml:space="preserve"> has found that limiting perioperative blood transfusions around cardiac surgery showed no additional risk to patients when it comes to kidney injury (twenty per cent of patients who undergo cardiopulmonary bypass surgery are said to experience some degree of kidney injury).  The study considered 4,531 high-risk patients undergoing cardiopulmonary bypass surgery across 73 sites in 19 countries.  One group was transfused only if their haemoglobin dipped below 7.5 grams per decilitre. The other group was transfused if their haemoglobin was less than 9.5 grams per decilitre.  On average, patients in the restrictive group received 38 per cent fewer transfusions than those in the liberal group.  The restrictive group did not have a higher rate of acute kidney injury.  </w:t>
      </w:r>
    </w:p>
    <w:p w:rsidR="005301C1" w:rsidRPr="00775051" w:rsidRDefault="00425727" w:rsidP="00775051">
      <w:pPr>
        <w:pStyle w:val="ListParagraph"/>
        <w:numPr>
          <w:ilvl w:val="1"/>
          <w:numId w:val="7"/>
        </w:numPr>
        <w:rPr>
          <w:rFonts w:ascii="Arial" w:hAnsi="Arial" w:cs="Arial"/>
          <w:sz w:val="22"/>
          <w:szCs w:val="22"/>
        </w:rPr>
      </w:pPr>
      <w:r w:rsidRPr="00775051">
        <w:rPr>
          <w:rFonts w:ascii="Arial" w:hAnsi="Arial" w:cs="Arial"/>
          <w:sz w:val="22"/>
          <w:szCs w:val="22"/>
        </w:rPr>
        <w:t>A</w:t>
      </w:r>
      <w:r w:rsidR="006A3FF3" w:rsidRPr="00775051">
        <w:rPr>
          <w:rFonts w:ascii="Arial" w:hAnsi="Arial" w:cs="Arial"/>
          <w:sz w:val="22"/>
          <w:szCs w:val="22"/>
        </w:rPr>
        <w:t xml:space="preserve"> </w:t>
      </w:r>
      <w:r w:rsidRPr="00775051">
        <w:rPr>
          <w:rFonts w:ascii="Arial" w:hAnsi="Arial" w:cs="Arial"/>
          <w:sz w:val="22"/>
          <w:szCs w:val="22"/>
        </w:rPr>
        <w:t>study</w:t>
      </w:r>
      <w:r w:rsidR="00775051">
        <w:rPr>
          <w:rStyle w:val="FootnoteReference"/>
          <w:rFonts w:ascii="Arial" w:hAnsi="Arial" w:cs="Arial"/>
          <w:sz w:val="22"/>
          <w:szCs w:val="22"/>
        </w:rPr>
        <w:footnoteReference w:id="2"/>
      </w:r>
      <w:r w:rsidR="006A3FF3" w:rsidRPr="00775051">
        <w:rPr>
          <w:rFonts w:ascii="Arial" w:hAnsi="Arial" w:cs="Arial"/>
          <w:sz w:val="22"/>
          <w:szCs w:val="22"/>
        </w:rPr>
        <w:t xml:space="preserve"> by </w:t>
      </w:r>
      <w:r w:rsidR="00DF13F0" w:rsidRPr="00775051">
        <w:rPr>
          <w:rFonts w:ascii="Arial" w:hAnsi="Arial" w:cs="Arial"/>
          <w:sz w:val="22"/>
          <w:szCs w:val="22"/>
        </w:rPr>
        <w:t>t</w:t>
      </w:r>
      <w:r w:rsidR="006A3FF3" w:rsidRPr="00775051">
        <w:rPr>
          <w:rFonts w:ascii="Arial" w:hAnsi="Arial" w:cs="Arial"/>
          <w:sz w:val="22"/>
          <w:szCs w:val="22"/>
        </w:rPr>
        <w:t xml:space="preserve">he US </w:t>
      </w:r>
      <w:proofErr w:type="spellStart"/>
      <w:r w:rsidR="006A3FF3" w:rsidRPr="00775051">
        <w:rPr>
          <w:rFonts w:ascii="Arial" w:hAnsi="Arial" w:cs="Arial"/>
          <w:sz w:val="22"/>
          <w:szCs w:val="22"/>
        </w:rPr>
        <w:t>Centers</w:t>
      </w:r>
      <w:proofErr w:type="spellEnd"/>
      <w:r w:rsidR="006A3FF3" w:rsidRPr="00775051">
        <w:rPr>
          <w:rFonts w:ascii="Arial" w:hAnsi="Arial" w:cs="Arial"/>
          <w:sz w:val="22"/>
          <w:szCs w:val="22"/>
        </w:rPr>
        <w:t xml:space="preserve"> for Disease Control and Prevention</w:t>
      </w:r>
      <w:r w:rsidR="00DF13F0" w:rsidRPr="00775051">
        <w:rPr>
          <w:rFonts w:ascii="Arial" w:hAnsi="Arial" w:cs="Arial"/>
          <w:sz w:val="22"/>
          <w:szCs w:val="22"/>
        </w:rPr>
        <w:t xml:space="preserve"> (CDC) found that an</w:t>
      </w:r>
      <w:r w:rsidR="00F2484C" w:rsidRPr="00775051">
        <w:rPr>
          <w:rFonts w:ascii="Arial" w:hAnsi="Arial" w:cs="Arial"/>
          <w:sz w:val="22"/>
          <w:szCs w:val="22"/>
        </w:rPr>
        <w:t xml:space="preserve"> </w:t>
      </w:r>
      <w:r w:rsidR="00F2484C" w:rsidRPr="00775051">
        <w:rPr>
          <w:rFonts w:ascii="Arial" w:hAnsi="Arial" w:cs="Arial"/>
          <w:color w:val="000000"/>
          <w:sz w:val="22"/>
          <w:szCs w:val="22"/>
        </w:rPr>
        <w:t xml:space="preserve">outbreak of sepsis was the result of the transfusion of apheresis platelets contaminated with </w:t>
      </w:r>
      <w:r w:rsidR="00F2484C" w:rsidRPr="00775051">
        <w:rPr>
          <w:rStyle w:val="Emphasis"/>
          <w:rFonts w:ascii="Arial" w:hAnsi="Arial" w:cs="Arial"/>
          <w:color w:val="000000"/>
          <w:sz w:val="22"/>
          <w:szCs w:val="22"/>
        </w:rPr>
        <w:t xml:space="preserve">Acinetobacter </w:t>
      </w:r>
      <w:proofErr w:type="spellStart"/>
      <w:r w:rsidR="00F2484C" w:rsidRPr="00775051">
        <w:rPr>
          <w:rStyle w:val="Emphasis"/>
          <w:rFonts w:ascii="Arial" w:hAnsi="Arial" w:cs="Arial"/>
          <w:color w:val="000000"/>
          <w:sz w:val="22"/>
          <w:szCs w:val="22"/>
        </w:rPr>
        <w:t>calcoaceticus</w:t>
      </w:r>
      <w:proofErr w:type="spellEnd"/>
      <w:r w:rsidR="00F2484C" w:rsidRPr="00775051">
        <w:rPr>
          <w:rStyle w:val="Emphasis"/>
          <w:rFonts w:ascii="Arial" w:hAnsi="Arial" w:cs="Arial"/>
          <w:color w:val="000000"/>
          <w:sz w:val="22"/>
          <w:szCs w:val="22"/>
        </w:rPr>
        <w:t>–</w:t>
      </w:r>
      <w:proofErr w:type="spellStart"/>
      <w:r w:rsidR="00F2484C" w:rsidRPr="00775051">
        <w:rPr>
          <w:rStyle w:val="Emphasis"/>
          <w:rFonts w:ascii="Arial" w:hAnsi="Arial" w:cs="Arial"/>
          <w:color w:val="000000"/>
          <w:sz w:val="22"/>
          <w:szCs w:val="22"/>
        </w:rPr>
        <w:t>baumannii</w:t>
      </w:r>
      <w:proofErr w:type="spellEnd"/>
      <w:r w:rsidR="00F2484C" w:rsidRPr="00775051">
        <w:rPr>
          <w:rFonts w:ascii="Arial" w:hAnsi="Arial" w:cs="Arial"/>
          <w:color w:val="000000"/>
          <w:sz w:val="22"/>
          <w:szCs w:val="22"/>
        </w:rPr>
        <w:t xml:space="preserve"> complex (ACBC) and </w:t>
      </w:r>
      <w:r w:rsidR="00F2484C" w:rsidRPr="00775051">
        <w:rPr>
          <w:rStyle w:val="Emphasis"/>
          <w:rFonts w:ascii="Arial" w:hAnsi="Arial" w:cs="Arial"/>
          <w:color w:val="000000"/>
          <w:sz w:val="22"/>
          <w:szCs w:val="22"/>
        </w:rPr>
        <w:t xml:space="preserve">Staphylococcus </w:t>
      </w:r>
      <w:proofErr w:type="spellStart"/>
      <w:r w:rsidR="00F2484C" w:rsidRPr="00775051">
        <w:rPr>
          <w:rStyle w:val="Emphasis"/>
          <w:rFonts w:ascii="Arial" w:hAnsi="Arial" w:cs="Arial"/>
          <w:color w:val="000000"/>
          <w:sz w:val="22"/>
          <w:szCs w:val="22"/>
        </w:rPr>
        <w:t>saprophyticu</w:t>
      </w:r>
      <w:r w:rsidR="00F2484C" w:rsidRPr="00775051">
        <w:rPr>
          <w:rFonts w:ascii="Arial" w:hAnsi="Arial" w:cs="Arial"/>
          <w:color w:val="000000"/>
          <w:sz w:val="22"/>
          <w:szCs w:val="22"/>
        </w:rPr>
        <w:t>s</w:t>
      </w:r>
      <w:proofErr w:type="spellEnd"/>
      <w:r w:rsidR="00F2484C" w:rsidRPr="00775051">
        <w:rPr>
          <w:rFonts w:ascii="Arial" w:hAnsi="Arial" w:cs="Arial"/>
          <w:color w:val="000000"/>
          <w:sz w:val="22"/>
          <w:szCs w:val="22"/>
        </w:rPr>
        <w:t xml:space="preserve"> bacteria.</w:t>
      </w:r>
      <w:r w:rsidR="0022322F" w:rsidRPr="00775051">
        <w:rPr>
          <w:rFonts w:ascii="Arial" w:hAnsi="Arial" w:cs="Arial"/>
          <w:color w:val="000000"/>
          <w:sz w:val="22"/>
          <w:szCs w:val="22"/>
        </w:rPr>
        <w:t xml:space="preserve">  The </w:t>
      </w:r>
      <w:r w:rsidR="002B64BE" w:rsidRPr="00775051">
        <w:rPr>
          <w:rFonts w:ascii="Arial" w:hAnsi="Arial" w:cs="Arial"/>
          <w:color w:val="000000"/>
          <w:sz w:val="22"/>
          <w:szCs w:val="22"/>
        </w:rPr>
        <w:t>c</w:t>
      </w:r>
      <w:r w:rsidR="0022322F" w:rsidRPr="00775051">
        <w:rPr>
          <w:rFonts w:ascii="Arial" w:hAnsi="Arial" w:cs="Arial"/>
          <w:color w:val="000000"/>
          <w:sz w:val="22"/>
          <w:szCs w:val="22"/>
        </w:rPr>
        <w:t>luster</w:t>
      </w:r>
      <w:r w:rsidR="002B64BE" w:rsidRPr="00775051">
        <w:rPr>
          <w:rFonts w:ascii="Arial" w:hAnsi="Arial" w:cs="Arial"/>
          <w:color w:val="000000"/>
          <w:sz w:val="22"/>
          <w:szCs w:val="22"/>
        </w:rPr>
        <w:t xml:space="preserve"> of incidents</w:t>
      </w:r>
      <w:r w:rsidR="0022322F" w:rsidRPr="00775051">
        <w:rPr>
          <w:rFonts w:ascii="Arial" w:hAnsi="Arial" w:cs="Arial"/>
          <w:color w:val="000000"/>
          <w:sz w:val="22"/>
          <w:szCs w:val="22"/>
        </w:rPr>
        <w:t>, which occurred from May to October 2018, affected four patients from three states; one patient died</w:t>
      </w:r>
      <w:r w:rsidR="005301C1" w:rsidRPr="00775051">
        <w:rPr>
          <w:rFonts w:ascii="Arial" w:hAnsi="Arial" w:cs="Arial"/>
          <w:color w:val="000000"/>
          <w:sz w:val="22"/>
          <w:szCs w:val="22"/>
        </w:rPr>
        <w:t xml:space="preserve">. </w:t>
      </w:r>
    </w:p>
    <w:p w:rsidR="00A43790" w:rsidRPr="0019286A" w:rsidRDefault="00A43790" w:rsidP="00A43790">
      <w:pPr>
        <w:pStyle w:val="NormalWeb"/>
        <w:numPr>
          <w:ilvl w:val="1"/>
          <w:numId w:val="7"/>
        </w:numPr>
        <w:rPr>
          <w:rFonts w:ascii="Arial" w:hAnsi="Arial" w:cs="Arial"/>
          <w:sz w:val="22"/>
          <w:szCs w:val="22"/>
        </w:rPr>
      </w:pPr>
      <w:r w:rsidRPr="0019286A">
        <w:rPr>
          <w:rFonts w:ascii="Arial" w:hAnsi="Arial" w:cs="Arial"/>
          <w:sz w:val="22"/>
          <w:szCs w:val="22"/>
        </w:rPr>
        <w:t>Researchers have investigated</w:t>
      </w:r>
      <w:r w:rsidRPr="0019286A">
        <w:rPr>
          <w:rStyle w:val="FootnoteReference"/>
          <w:rFonts w:ascii="Arial" w:hAnsi="Arial" w:cs="Arial"/>
          <w:sz w:val="22"/>
          <w:szCs w:val="22"/>
        </w:rPr>
        <w:footnoteReference w:id="3"/>
      </w:r>
      <w:r w:rsidRPr="0019286A">
        <w:rPr>
          <w:rFonts w:ascii="Arial" w:hAnsi="Arial" w:cs="Arial"/>
          <w:sz w:val="22"/>
          <w:szCs w:val="22"/>
        </w:rPr>
        <w:t xml:space="preserve"> to what extent patients treated for depression with selective serotonin reuptake inhibitors (SSRI’s) experience higher blood loss and transfusion rates after total hip arthroplasty (THA) and total knee arthroplasty (TKA)</w:t>
      </w:r>
      <w:r w:rsidRPr="0019286A">
        <w:rPr>
          <w:rStyle w:val="FootnoteReference"/>
          <w:rFonts w:ascii="Arial" w:hAnsi="Arial" w:cs="Arial"/>
          <w:sz w:val="22"/>
          <w:szCs w:val="22"/>
        </w:rPr>
        <w:footnoteReference w:id="4"/>
      </w:r>
      <w:r w:rsidRPr="0019286A">
        <w:rPr>
          <w:rFonts w:ascii="Arial" w:hAnsi="Arial" w:cs="Arial"/>
          <w:sz w:val="22"/>
          <w:szCs w:val="22"/>
        </w:rPr>
        <w:t>.  For SSRI users, the transfusion rate was 3.9 per cent in the TKA group and 8.5 per cent in the THA group. After controlling for a number of relevant factors, SSRI use was found to predict transfusion, particularly with THA.  The authors concluded: “</w:t>
      </w:r>
      <w:r w:rsidRPr="0019286A">
        <w:rPr>
          <w:rFonts w:ascii="Arial" w:hAnsi="Arial" w:cs="Arial"/>
          <w:color w:val="2E2E2E"/>
          <w:sz w:val="22"/>
          <w:szCs w:val="22"/>
          <w:shd w:val="clear" w:color="auto" w:fill="FFFFFF"/>
        </w:rPr>
        <w:t>This represents an important factor that may be modified in the setting of total joint arthroplasty</w:t>
      </w:r>
      <w:r w:rsidR="00D85E00">
        <w:rPr>
          <w:rFonts w:ascii="Arial" w:hAnsi="Arial" w:cs="Arial"/>
          <w:color w:val="2E2E2E"/>
          <w:sz w:val="22"/>
          <w:szCs w:val="22"/>
          <w:shd w:val="clear" w:color="auto" w:fill="FFFFFF"/>
        </w:rPr>
        <w:t>,</w:t>
      </w:r>
      <w:r w:rsidRPr="0019286A">
        <w:rPr>
          <w:rFonts w:ascii="Arial" w:hAnsi="Arial" w:cs="Arial"/>
          <w:color w:val="2E2E2E"/>
          <w:sz w:val="22"/>
          <w:szCs w:val="22"/>
          <w:shd w:val="clear" w:color="auto" w:fill="FFFFFF"/>
        </w:rPr>
        <w:t xml:space="preserve"> but further work will be necessary to study potential alternative medications for depression in the perioperative phase.”</w:t>
      </w:r>
    </w:p>
    <w:p w:rsidR="00CC3551" w:rsidRPr="00DF2F7A" w:rsidRDefault="00CC3551" w:rsidP="00CC3551">
      <w:pPr>
        <w:pStyle w:val="NormalWeb"/>
        <w:numPr>
          <w:ilvl w:val="1"/>
          <w:numId w:val="7"/>
        </w:numPr>
        <w:rPr>
          <w:rFonts w:ascii="Arial" w:hAnsi="Arial" w:cs="Arial"/>
          <w:sz w:val="22"/>
          <w:szCs w:val="22"/>
        </w:rPr>
      </w:pPr>
      <w:r w:rsidRPr="00DF2F7A">
        <w:rPr>
          <w:rFonts w:ascii="Arial" w:hAnsi="Arial" w:cs="Arial"/>
          <w:sz w:val="22"/>
          <w:szCs w:val="22"/>
        </w:rPr>
        <w:t>Researchers</w:t>
      </w:r>
      <w:r w:rsidRPr="00DF2F7A">
        <w:rPr>
          <w:rStyle w:val="FootnoteReference"/>
          <w:rFonts w:ascii="Arial" w:hAnsi="Arial" w:cs="Arial"/>
          <w:sz w:val="22"/>
          <w:szCs w:val="22"/>
        </w:rPr>
        <w:footnoteReference w:id="5"/>
      </w:r>
      <w:r w:rsidRPr="00DF2F7A">
        <w:rPr>
          <w:rFonts w:ascii="Arial" w:hAnsi="Arial" w:cs="Arial"/>
          <w:sz w:val="22"/>
          <w:szCs w:val="22"/>
        </w:rPr>
        <w:t xml:space="preserve"> have evaluated the predictive value of coagulation biomarkers for the necessity for massive transfusion</w:t>
      </w:r>
      <w:r w:rsidRPr="00DF2F7A">
        <w:rPr>
          <w:rStyle w:val="FootnoteReference"/>
          <w:rFonts w:ascii="Arial" w:hAnsi="Arial" w:cs="Arial"/>
          <w:sz w:val="22"/>
          <w:szCs w:val="22"/>
        </w:rPr>
        <w:footnoteReference w:id="6"/>
      </w:r>
      <w:r w:rsidRPr="00DF2F7A">
        <w:rPr>
          <w:rFonts w:ascii="Arial" w:hAnsi="Arial" w:cs="Arial"/>
          <w:sz w:val="22"/>
          <w:szCs w:val="22"/>
        </w:rPr>
        <w:t xml:space="preserve"> in patients with pelvic fractures. They concluded: “</w:t>
      </w:r>
      <w:r w:rsidRPr="00DF2F7A">
        <w:rPr>
          <w:rFonts w:ascii="Arial" w:hAnsi="Arial" w:cs="Arial"/>
          <w:color w:val="2E2E2E"/>
          <w:sz w:val="22"/>
          <w:szCs w:val="22"/>
          <w:shd w:val="clear" w:color="auto" w:fill="FFFFFF"/>
        </w:rPr>
        <w:t>The results of the study indicated that fibrinogen levels on admission can be an independent predictor of massive transfusion in patients with pelvic fractures. The optimal cut-off value of fibrinogen for massive transfusion prediction in this study was 193.0 mg/</w:t>
      </w:r>
      <w:proofErr w:type="spellStart"/>
      <w:r w:rsidRPr="00DF2F7A">
        <w:rPr>
          <w:rFonts w:ascii="Arial" w:hAnsi="Arial" w:cs="Arial"/>
          <w:color w:val="2E2E2E"/>
          <w:sz w:val="22"/>
          <w:szCs w:val="22"/>
          <w:shd w:val="clear" w:color="auto" w:fill="FFFFFF"/>
        </w:rPr>
        <w:t>dL</w:t>
      </w:r>
      <w:proofErr w:type="spellEnd"/>
      <w:r w:rsidRPr="00DF2F7A">
        <w:rPr>
          <w:rFonts w:ascii="Arial" w:hAnsi="Arial" w:cs="Arial"/>
          <w:color w:val="2E2E2E"/>
          <w:sz w:val="22"/>
          <w:szCs w:val="22"/>
          <w:shd w:val="clear" w:color="auto" w:fill="FFFFFF"/>
        </w:rPr>
        <w:t>.”</w:t>
      </w:r>
    </w:p>
    <w:p w:rsidR="00981379" w:rsidRPr="000F1DED" w:rsidRDefault="00981379" w:rsidP="00B67906">
      <w:pPr>
        <w:pStyle w:val="NormalWeb"/>
        <w:numPr>
          <w:ilvl w:val="1"/>
          <w:numId w:val="7"/>
        </w:numPr>
        <w:rPr>
          <w:rFonts w:ascii="Arial" w:hAnsi="Arial" w:cs="Arial"/>
          <w:sz w:val="22"/>
          <w:szCs w:val="22"/>
        </w:rPr>
      </w:pPr>
      <w:r w:rsidRPr="000F1DED">
        <w:rPr>
          <w:rFonts w:ascii="Arial" w:hAnsi="Arial" w:cs="Arial"/>
          <w:sz w:val="22"/>
          <w:szCs w:val="22"/>
        </w:rPr>
        <w:lastRenderedPageBreak/>
        <w:t>A study</w:t>
      </w:r>
      <w:r w:rsidRPr="000F1DED">
        <w:rPr>
          <w:rStyle w:val="FootnoteReference"/>
          <w:rFonts w:ascii="Arial" w:hAnsi="Arial" w:cs="Arial"/>
          <w:sz w:val="22"/>
          <w:szCs w:val="22"/>
        </w:rPr>
        <w:footnoteReference w:id="7"/>
      </w:r>
      <w:r w:rsidRPr="000F1DED">
        <w:rPr>
          <w:rFonts w:ascii="Arial" w:hAnsi="Arial" w:cs="Arial"/>
          <w:sz w:val="22"/>
          <w:szCs w:val="22"/>
        </w:rPr>
        <w:t xml:space="preserve"> has found that longer red blood cell storage “was </w:t>
      </w:r>
      <w:r w:rsidRPr="000F1DED">
        <w:rPr>
          <w:rFonts w:ascii="Arial" w:hAnsi="Arial" w:cs="Arial"/>
          <w:color w:val="000000"/>
          <w:sz w:val="22"/>
          <w:szCs w:val="22"/>
          <w:shd w:val="clear" w:color="auto" w:fill="FFFFFF"/>
        </w:rPr>
        <w:t xml:space="preserve">associated with a smaller increase in </w:t>
      </w:r>
      <w:proofErr w:type="spellStart"/>
      <w:r w:rsidRPr="000F1DED">
        <w:rPr>
          <w:rFonts w:ascii="Arial" w:hAnsi="Arial" w:cs="Arial"/>
          <w:color w:val="000000"/>
          <w:sz w:val="22"/>
          <w:szCs w:val="22"/>
          <w:shd w:val="clear" w:color="auto" w:fill="FFFFFF"/>
        </w:rPr>
        <w:t>hemoglobin</w:t>
      </w:r>
      <w:proofErr w:type="spellEnd"/>
      <w:r w:rsidRPr="000F1DED">
        <w:rPr>
          <w:rFonts w:ascii="Arial" w:hAnsi="Arial" w:cs="Arial"/>
          <w:color w:val="000000"/>
          <w:sz w:val="22"/>
          <w:szCs w:val="22"/>
          <w:shd w:val="clear" w:color="auto" w:fill="FFFFFF"/>
        </w:rPr>
        <w:t xml:space="preserve"> concentration after transfusion. Although statistically significant, the effect was modest, and its clinical relevance in subgroups of patients should be investigated in prospective clinical trials”.</w:t>
      </w:r>
    </w:p>
    <w:p w:rsidR="00966C53" w:rsidRDefault="00DF0187" w:rsidP="000E592A">
      <w:pPr>
        <w:pStyle w:val="ListParagraph"/>
        <w:numPr>
          <w:ilvl w:val="1"/>
          <w:numId w:val="7"/>
        </w:numPr>
        <w:rPr>
          <w:rFonts w:ascii="Arial" w:hAnsi="Arial" w:cs="Arial"/>
          <w:sz w:val="22"/>
          <w:szCs w:val="22"/>
        </w:rPr>
      </w:pPr>
      <w:r w:rsidRPr="00DF0187">
        <w:rPr>
          <w:rFonts w:ascii="Arial" w:hAnsi="Arial" w:cs="Arial"/>
          <w:sz w:val="22"/>
          <w:szCs w:val="22"/>
        </w:rPr>
        <w:t>Researchers</w:t>
      </w:r>
      <w:r w:rsidRPr="00D96D10">
        <w:rPr>
          <w:rStyle w:val="FootnoteReference"/>
          <w:rFonts w:ascii="Arial" w:hAnsi="Arial" w:cs="Arial"/>
          <w:sz w:val="22"/>
          <w:szCs w:val="22"/>
        </w:rPr>
        <w:footnoteReference w:id="8"/>
      </w:r>
      <w:r w:rsidRPr="00DF0187">
        <w:rPr>
          <w:rFonts w:ascii="Arial" w:hAnsi="Arial" w:cs="Arial"/>
          <w:sz w:val="22"/>
          <w:szCs w:val="22"/>
        </w:rPr>
        <w:t xml:space="preserve"> examined the association between platelet transfusions and mortality in a large intensive care unit and found that “platelet transfusions were not associated with increased risk of death in critically ill patients” but suggested further studies are needed to determine subgroups for which the procedure may be beneficial.</w:t>
      </w:r>
    </w:p>
    <w:p w:rsidR="002D56C7" w:rsidRPr="002D56C7" w:rsidRDefault="000E592A" w:rsidP="002D56C7">
      <w:pPr>
        <w:pStyle w:val="ListParagraph"/>
        <w:numPr>
          <w:ilvl w:val="1"/>
          <w:numId w:val="7"/>
        </w:numPr>
        <w:rPr>
          <w:rFonts w:ascii="Arial" w:hAnsi="Arial" w:cs="Arial"/>
          <w:sz w:val="22"/>
          <w:szCs w:val="22"/>
        </w:rPr>
      </w:pPr>
      <w:r w:rsidRPr="000E592A">
        <w:rPr>
          <w:rFonts w:ascii="Arial" w:hAnsi="Arial" w:cs="Arial"/>
          <w:sz w:val="22"/>
          <w:szCs w:val="22"/>
        </w:rPr>
        <w:t>Researchers</w:t>
      </w:r>
      <w:r w:rsidRPr="00071EEE">
        <w:rPr>
          <w:rStyle w:val="FootnoteReference"/>
          <w:rFonts w:ascii="Arial" w:hAnsi="Arial" w:cs="Arial"/>
          <w:b/>
          <w:bCs/>
          <w:sz w:val="22"/>
          <w:szCs w:val="22"/>
        </w:rPr>
        <w:footnoteReference w:id="9"/>
      </w:r>
      <w:r w:rsidRPr="000E592A">
        <w:rPr>
          <w:rFonts w:ascii="Arial" w:hAnsi="Arial" w:cs="Arial"/>
          <w:sz w:val="22"/>
          <w:szCs w:val="22"/>
        </w:rPr>
        <w:t xml:space="preserve"> found that in massively transfused paediatric trauma patients, higher </w:t>
      </w:r>
      <w:r w:rsidRPr="000E592A">
        <w:rPr>
          <w:rFonts w:ascii="Arial" w:hAnsi="Arial" w:cs="Arial"/>
          <w:sz w:val="22"/>
          <w:szCs w:val="22"/>
          <w:shd w:val="clear" w:color="auto" w:fill="FFFFFF"/>
        </w:rPr>
        <w:t xml:space="preserve">fresh frozen plasma ratios were associated with lower 24-hour mortality. They found the platelet ratio not to be associated with mortality.  They commented: “Although these findings represent the largest study evaluating blood product ratios in </w:t>
      </w:r>
      <w:proofErr w:type="spellStart"/>
      <w:r w:rsidRPr="000E592A">
        <w:rPr>
          <w:rFonts w:ascii="Arial" w:hAnsi="Arial" w:cs="Arial"/>
          <w:sz w:val="22"/>
          <w:szCs w:val="22"/>
          <w:shd w:val="clear" w:color="auto" w:fill="FFFFFF"/>
        </w:rPr>
        <w:t>pediatric</w:t>
      </w:r>
      <w:proofErr w:type="spellEnd"/>
      <w:r w:rsidRPr="000E592A">
        <w:rPr>
          <w:rFonts w:ascii="Arial" w:hAnsi="Arial" w:cs="Arial"/>
          <w:sz w:val="22"/>
          <w:szCs w:val="22"/>
          <w:shd w:val="clear" w:color="auto" w:fill="FFFFFF"/>
        </w:rPr>
        <w:t xml:space="preserve"> trauma patients, prospective studies are necessary to determine the optimum blood product ratios to minimize mortality in this population”. </w:t>
      </w:r>
    </w:p>
    <w:p w:rsidR="003B2608" w:rsidRPr="002D56C7" w:rsidRDefault="003B2608" w:rsidP="002D56C7">
      <w:pPr>
        <w:pStyle w:val="ListParagraph"/>
        <w:numPr>
          <w:ilvl w:val="1"/>
          <w:numId w:val="7"/>
        </w:numPr>
        <w:rPr>
          <w:rFonts w:ascii="Arial" w:hAnsi="Arial" w:cs="Arial"/>
          <w:sz w:val="22"/>
          <w:szCs w:val="22"/>
        </w:rPr>
      </w:pPr>
      <w:r w:rsidRPr="002D56C7">
        <w:rPr>
          <w:rFonts w:ascii="Arial" w:hAnsi="Arial" w:cs="Arial"/>
          <w:sz w:val="22"/>
          <w:szCs w:val="22"/>
        </w:rPr>
        <w:t>A study</w:t>
      </w:r>
      <w:r>
        <w:rPr>
          <w:rStyle w:val="FootnoteReference"/>
          <w:rFonts w:ascii="Arial" w:hAnsi="Arial" w:cs="Arial"/>
          <w:b/>
          <w:bCs/>
          <w:sz w:val="22"/>
          <w:szCs w:val="22"/>
        </w:rPr>
        <w:footnoteReference w:id="10"/>
      </w:r>
      <w:r w:rsidRPr="002D56C7">
        <w:rPr>
          <w:rFonts w:ascii="Arial" w:hAnsi="Arial" w:cs="Arial"/>
          <w:sz w:val="22"/>
          <w:szCs w:val="22"/>
        </w:rPr>
        <w:t xml:space="preserve"> across 59 intensive care units in five countries has introduced an economic evaluation into a consideration of transfusing red blood cells of different storage durations. It concluded that “w</w:t>
      </w:r>
      <w:r w:rsidRPr="002D56C7">
        <w:rPr>
          <w:rFonts w:ascii="Arial" w:hAnsi="Arial" w:cs="Arial"/>
          <w:sz w:val="22"/>
          <w:szCs w:val="22"/>
          <w:shd w:val="clear" w:color="auto" w:fill="FFFFFF"/>
        </w:rPr>
        <w:t>ithout considering the additional supply cost of implementing a freshest available RBC strategy for critical care patients, there is no evidence to suggest that the policy improves quality-of-life or reduces other costs compared with standard transfusion practice”.</w:t>
      </w:r>
    </w:p>
    <w:p w:rsidR="00680DDC" w:rsidRPr="00BA1048" w:rsidRDefault="00680DDC" w:rsidP="00CE16F9">
      <w:pPr>
        <w:pStyle w:val="ListParagraph"/>
        <w:numPr>
          <w:ilvl w:val="1"/>
          <w:numId w:val="7"/>
        </w:numPr>
        <w:rPr>
          <w:rStyle w:val="Hyperlink"/>
          <w:rFonts w:ascii="Arial" w:hAnsi="Arial" w:cs="Arial"/>
          <w:color w:val="auto"/>
          <w:sz w:val="22"/>
          <w:szCs w:val="22"/>
          <w:u w:val="none"/>
        </w:rPr>
      </w:pPr>
      <w:r w:rsidRPr="00BA1048">
        <w:rPr>
          <w:rStyle w:val="Hyperlink"/>
          <w:rFonts w:ascii="Arial" w:hAnsi="Arial" w:cs="Arial"/>
          <w:color w:val="auto"/>
          <w:sz w:val="22"/>
          <w:szCs w:val="22"/>
          <w:u w:val="none"/>
        </w:rPr>
        <w:t xml:space="preserve">Patients with chronic anaemia associated with cancer or other diagnosis may be given red blood cell transfusions as an outpatient. </w:t>
      </w:r>
      <w:r w:rsidR="00CE16F9" w:rsidRPr="00BA1048">
        <w:rPr>
          <w:rStyle w:val="Hyperlink"/>
          <w:rFonts w:ascii="Arial" w:hAnsi="Arial" w:cs="Arial"/>
          <w:color w:val="auto"/>
          <w:sz w:val="22"/>
          <w:szCs w:val="22"/>
          <w:u w:val="none"/>
        </w:rPr>
        <w:t xml:space="preserve"> </w:t>
      </w:r>
      <w:r w:rsidRPr="00BA1048">
        <w:rPr>
          <w:rStyle w:val="Hyperlink"/>
          <w:rFonts w:ascii="Arial" w:hAnsi="Arial" w:cs="Arial"/>
          <w:color w:val="auto"/>
          <w:sz w:val="22"/>
          <w:szCs w:val="22"/>
          <w:u w:val="none"/>
        </w:rPr>
        <w:t>A recent study set out to measure the effect of such transfusions on functional capacity and quality of life</w:t>
      </w:r>
      <w:r w:rsidRPr="00BA1048">
        <w:rPr>
          <w:rStyle w:val="FootnoteReference"/>
          <w:rFonts w:ascii="Arial" w:hAnsi="Arial" w:cs="Arial"/>
          <w:sz w:val="22"/>
          <w:szCs w:val="22"/>
        </w:rPr>
        <w:footnoteReference w:id="11"/>
      </w:r>
      <w:r w:rsidRPr="00BA1048">
        <w:rPr>
          <w:rStyle w:val="Hyperlink"/>
          <w:rFonts w:ascii="Arial" w:hAnsi="Arial" w:cs="Arial"/>
          <w:color w:val="auto"/>
          <w:sz w:val="22"/>
          <w:szCs w:val="22"/>
          <w:u w:val="none"/>
        </w:rPr>
        <w:t xml:space="preserve">. </w:t>
      </w:r>
      <w:r w:rsidR="00CE16F9" w:rsidRPr="00BA1048">
        <w:rPr>
          <w:rStyle w:val="Hyperlink"/>
          <w:rFonts w:ascii="Arial" w:hAnsi="Arial" w:cs="Arial"/>
          <w:color w:val="auto"/>
          <w:sz w:val="22"/>
          <w:szCs w:val="22"/>
          <w:u w:val="none"/>
        </w:rPr>
        <w:t xml:space="preserve"> </w:t>
      </w:r>
      <w:r w:rsidRPr="00BA1048">
        <w:rPr>
          <w:rStyle w:val="Hyperlink"/>
          <w:rFonts w:ascii="Arial" w:hAnsi="Arial" w:cs="Arial"/>
          <w:color w:val="auto"/>
          <w:sz w:val="22"/>
          <w:szCs w:val="22"/>
          <w:u w:val="none"/>
        </w:rPr>
        <w:t>The researchers concluded that “r</w:t>
      </w:r>
      <w:r w:rsidRPr="00BA1048">
        <w:rPr>
          <w:rFonts w:ascii="Arial" w:hAnsi="Arial" w:cs="Arial"/>
          <w:sz w:val="22"/>
          <w:szCs w:val="22"/>
          <w:shd w:val="clear" w:color="auto" w:fill="FFFFFF"/>
        </w:rPr>
        <w:t xml:space="preserve">ed blood cell transfusion is associated with a modest, but clinically important improvement in walk test distance and fatigue score outcomes in adult </w:t>
      </w:r>
      <w:proofErr w:type="spellStart"/>
      <w:r w:rsidRPr="00BA1048">
        <w:rPr>
          <w:rFonts w:ascii="Arial" w:hAnsi="Arial" w:cs="Arial"/>
          <w:sz w:val="22"/>
          <w:szCs w:val="22"/>
          <w:shd w:val="clear" w:color="auto" w:fill="FFFFFF"/>
        </w:rPr>
        <w:t>hematology</w:t>
      </w:r>
      <w:proofErr w:type="spellEnd"/>
      <w:r w:rsidRPr="00BA1048">
        <w:rPr>
          <w:rFonts w:ascii="Arial" w:hAnsi="Arial" w:cs="Arial"/>
          <w:sz w:val="22"/>
          <w:szCs w:val="22"/>
          <w:shd w:val="clear" w:color="auto" w:fill="FFFFFF"/>
        </w:rPr>
        <w:t>/oncology outpatients”.</w:t>
      </w:r>
    </w:p>
    <w:p w:rsidR="0060567D" w:rsidRPr="00680C7F" w:rsidRDefault="0060567D" w:rsidP="0060567D">
      <w:pPr>
        <w:pStyle w:val="Heading2"/>
        <w:rPr>
          <w:rFonts w:asciiTheme="minorHAnsi" w:hAnsiTheme="minorHAnsi" w:cs="Arial"/>
        </w:rPr>
      </w:pPr>
      <w:bookmarkStart w:id="43" w:name="_Toc11740264"/>
      <w:bookmarkStart w:id="44" w:name="_Toc13746879"/>
      <w:r w:rsidRPr="00680C7F">
        <w:rPr>
          <w:rFonts w:asciiTheme="minorHAnsi" w:hAnsiTheme="minorHAnsi"/>
          <w:color w:val="111CF7"/>
        </w:rPr>
        <w:t>Other</w:t>
      </w:r>
      <w:bookmarkEnd w:id="43"/>
      <w:bookmarkEnd w:id="44"/>
      <w:r w:rsidRPr="00680C7F">
        <w:rPr>
          <w:rFonts w:asciiTheme="minorHAnsi" w:hAnsiTheme="minorHAnsi" w:cs="Arial"/>
        </w:rPr>
        <w:t xml:space="preserve"> </w:t>
      </w:r>
    </w:p>
    <w:p w:rsidR="00D30F8E" w:rsidRPr="00D30F8E" w:rsidRDefault="003747CA" w:rsidP="00D30F8E">
      <w:pPr>
        <w:pStyle w:val="NormalWeb"/>
        <w:numPr>
          <w:ilvl w:val="1"/>
          <w:numId w:val="7"/>
        </w:numPr>
        <w:rPr>
          <w:rFonts w:ascii="Arial" w:hAnsi="Arial" w:cs="Arial"/>
          <w:sz w:val="28"/>
          <w:szCs w:val="28"/>
        </w:rPr>
      </w:pPr>
      <w:r w:rsidRPr="008F4C9E">
        <w:rPr>
          <w:rFonts w:ascii="Arial" w:hAnsi="Arial" w:cs="Arial"/>
          <w:sz w:val="22"/>
          <w:szCs w:val="22"/>
        </w:rPr>
        <w:t xml:space="preserve">At the 27th Congress of the International Society on Thrombosis and Haemostasis (ISTH) in Melbourne The Janssen Pharmaceutical Companies of Johnson &amp; Johnson announced new results from the Phase III EINSTEIN-Jr study.  This is the largest paediatric trial conducted for the treatment of blood clots or venous thromboembolism (VTE) and the first to evaluate a direct oral anticoagulant in a paediatric population.  Data showed paediatric patients (from birth to 17 years) treated with </w:t>
      </w:r>
      <w:proofErr w:type="spellStart"/>
      <w:r w:rsidRPr="008F4C9E">
        <w:rPr>
          <w:rFonts w:ascii="Arial" w:hAnsi="Arial" w:cs="Arial"/>
          <w:sz w:val="22"/>
          <w:szCs w:val="22"/>
        </w:rPr>
        <w:t>Xarelto</w:t>
      </w:r>
      <w:proofErr w:type="spellEnd"/>
      <w:r w:rsidRPr="008F4C9E">
        <w:rPr>
          <w:rFonts w:ascii="Arial" w:hAnsi="Arial" w:cs="Arial"/>
          <w:sz w:val="22"/>
          <w:szCs w:val="22"/>
        </w:rPr>
        <w:t xml:space="preserve"> (rivaroxaban) had a similar low risk of recurrent venous thromboembolism (VTE) and similar rates of bleeding when compared with current standard anticoagulation therapy. The efficacy and safety profile of </w:t>
      </w:r>
      <w:proofErr w:type="spellStart"/>
      <w:r w:rsidRPr="008F4C9E">
        <w:rPr>
          <w:rFonts w:ascii="Arial" w:hAnsi="Arial" w:cs="Arial"/>
          <w:sz w:val="22"/>
          <w:szCs w:val="22"/>
        </w:rPr>
        <w:t>Xarelto</w:t>
      </w:r>
      <w:proofErr w:type="spellEnd"/>
      <w:r w:rsidRPr="008F4C9E">
        <w:rPr>
          <w:rFonts w:ascii="Arial" w:hAnsi="Arial" w:cs="Arial"/>
          <w:sz w:val="22"/>
          <w:szCs w:val="22"/>
        </w:rPr>
        <w:t xml:space="preserve"> in a paediatric population with VTE was shown to be comparable to that found in previous studies of adults with VTE.  Christoph Male, Department of Paediatrics, </w:t>
      </w:r>
      <w:proofErr w:type="gramStart"/>
      <w:r w:rsidRPr="008F4C9E">
        <w:rPr>
          <w:rFonts w:ascii="Arial" w:hAnsi="Arial" w:cs="Arial"/>
          <w:sz w:val="22"/>
          <w:szCs w:val="22"/>
        </w:rPr>
        <w:t>Medical</w:t>
      </w:r>
      <w:proofErr w:type="gramEnd"/>
      <w:r w:rsidRPr="008F4C9E">
        <w:rPr>
          <w:rFonts w:ascii="Arial" w:hAnsi="Arial" w:cs="Arial"/>
          <w:sz w:val="22"/>
          <w:szCs w:val="22"/>
        </w:rPr>
        <w:t xml:space="preserve"> </w:t>
      </w:r>
      <w:r w:rsidRPr="008F4C9E">
        <w:rPr>
          <w:rFonts w:ascii="Arial" w:hAnsi="Arial" w:cs="Arial"/>
          <w:sz w:val="22"/>
          <w:szCs w:val="22"/>
        </w:rPr>
        <w:lastRenderedPageBreak/>
        <w:t>University of Vienna, said: "The EINSTEIN-Jr study with rivaroxaban represents a significant advance for paediatric VTE treatment."</w:t>
      </w:r>
    </w:p>
    <w:p w:rsidR="00145CA3" w:rsidRPr="001C5215" w:rsidRDefault="002613A5" w:rsidP="001C5215">
      <w:pPr>
        <w:pStyle w:val="ListParagraph"/>
        <w:numPr>
          <w:ilvl w:val="1"/>
          <w:numId w:val="7"/>
        </w:numPr>
        <w:rPr>
          <w:rFonts w:ascii="Arial" w:hAnsi="Arial" w:cs="Arial"/>
          <w:sz w:val="22"/>
          <w:szCs w:val="22"/>
        </w:rPr>
      </w:pPr>
      <w:r w:rsidRPr="00207A5F">
        <w:rPr>
          <w:rFonts w:ascii="Arial" w:hAnsi="Arial" w:cs="Arial"/>
          <w:sz w:val="22"/>
          <w:szCs w:val="22"/>
        </w:rPr>
        <w:t>Researchers reported</w:t>
      </w:r>
      <w:r w:rsidR="001C5215">
        <w:rPr>
          <w:rStyle w:val="FootnoteReference"/>
          <w:rFonts w:ascii="Arial" w:hAnsi="Arial" w:cs="Arial"/>
          <w:sz w:val="22"/>
          <w:szCs w:val="22"/>
        </w:rPr>
        <w:footnoteReference w:id="12"/>
      </w:r>
      <w:r w:rsidR="00991AC3">
        <w:rPr>
          <w:rFonts w:ascii="Arial" w:hAnsi="Arial" w:cs="Arial"/>
          <w:sz w:val="22"/>
          <w:szCs w:val="22"/>
        </w:rPr>
        <w:t xml:space="preserve"> </w:t>
      </w:r>
      <w:r w:rsidRPr="00207A5F">
        <w:rPr>
          <w:rFonts w:ascii="Arial" w:hAnsi="Arial" w:cs="Arial"/>
          <w:sz w:val="22"/>
          <w:szCs w:val="22"/>
        </w:rPr>
        <w:t>that among patients with atrial fibrillation prescribed warfarin, clinical risk scores for major bleeding and thrombotic events were more strongly associated with future events than any international normalized ratio (INR) metrics for w</w:t>
      </w:r>
      <w:r w:rsidR="00C4681B" w:rsidRPr="00207A5F">
        <w:rPr>
          <w:rFonts w:ascii="Arial" w:hAnsi="Arial" w:cs="Arial"/>
          <w:sz w:val="22"/>
          <w:szCs w:val="22"/>
        </w:rPr>
        <w:t>arfarin.</w:t>
      </w:r>
    </w:p>
    <w:p w:rsidR="00215EC0" w:rsidRDefault="00145CA3" w:rsidP="00215EC0">
      <w:pPr>
        <w:pStyle w:val="NormalWeb"/>
        <w:numPr>
          <w:ilvl w:val="1"/>
          <w:numId w:val="7"/>
        </w:numPr>
        <w:spacing w:before="0" w:beforeAutospacing="0" w:after="0" w:afterAutospacing="0"/>
        <w:rPr>
          <w:rFonts w:ascii="Arial" w:hAnsi="Arial" w:cs="Arial"/>
          <w:sz w:val="22"/>
          <w:szCs w:val="22"/>
        </w:rPr>
      </w:pPr>
      <w:r w:rsidRPr="00145CA3">
        <w:rPr>
          <w:rFonts w:ascii="Arial" w:hAnsi="Arial" w:cs="Arial"/>
          <w:sz w:val="22"/>
          <w:szCs w:val="22"/>
        </w:rPr>
        <w:t>A study</w:t>
      </w:r>
      <w:r w:rsidRPr="00E64739">
        <w:rPr>
          <w:rStyle w:val="FootnoteReference"/>
          <w:rFonts w:ascii="Arial" w:hAnsi="Arial" w:cs="Arial"/>
          <w:sz w:val="22"/>
          <w:szCs w:val="22"/>
        </w:rPr>
        <w:footnoteReference w:id="13"/>
      </w:r>
      <w:r w:rsidRPr="00145CA3">
        <w:rPr>
          <w:rFonts w:ascii="Arial" w:hAnsi="Arial" w:cs="Arial"/>
          <w:sz w:val="22"/>
          <w:szCs w:val="22"/>
        </w:rPr>
        <w:t xml:space="preserve"> from doctors at Harvard and Beth Israel Deaconess Medical </w:t>
      </w:r>
      <w:proofErr w:type="spellStart"/>
      <w:r w:rsidRPr="00145CA3">
        <w:rPr>
          <w:rFonts w:ascii="Arial" w:hAnsi="Arial" w:cs="Arial"/>
          <w:sz w:val="22"/>
          <w:szCs w:val="22"/>
        </w:rPr>
        <w:t>Center</w:t>
      </w:r>
      <w:proofErr w:type="spellEnd"/>
      <w:r w:rsidRPr="00145CA3">
        <w:rPr>
          <w:rFonts w:ascii="Arial" w:hAnsi="Arial" w:cs="Arial"/>
          <w:sz w:val="22"/>
          <w:szCs w:val="22"/>
        </w:rPr>
        <w:t xml:space="preserve"> said that many people who take over-the-counter aspirin, because it can lessen the clotting action of platelets in the blood, should stop.  New guidelines issued by the </w:t>
      </w:r>
      <w:r w:rsidRPr="007D3FFE">
        <w:rPr>
          <w:rFonts w:ascii="Arial" w:hAnsi="Arial" w:cs="Arial"/>
          <w:sz w:val="22"/>
          <w:szCs w:val="22"/>
        </w:rPr>
        <w:t>American Heart Association in March</w:t>
      </w:r>
      <w:r w:rsidRPr="007D3FFE">
        <w:rPr>
          <w:rStyle w:val="Hyperlink"/>
          <w:rFonts w:ascii="Arial" w:hAnsi="Arial" w:cs="Arial"/>
          <w:color w:val="416ED2"/>
          <w:sz w:val="22"/>
          <w:szCs w:val="22"/>
          <w:u w:val="none"/>
        </w:rPr>
        <w:t xml:space="preserve"> </w:t>
      </w:r>
      <w:r w:rsidRPr="007D3FFE">
        <w:rPr>
          <w:rStyle w:val="Hyperlink"/>
          <w:rFonts w:ascii="Arial" w:hAnsi="Arial" w:cs="Arial"/>
          <w:color w:val="auto"/>
          <w:sz w:val="22"/>
          <w:szCs w:val="22"/>
          <w:u w:val="none"/>
        </w:rPr>
        <w:t>recommended that o</w:t>
      </w:r>
      <w:r w:rsidRPr="00145CA3">
        <w:rPr>
          <w:rFonts w:ascii="Arial" w:hAnsi="Arial" w:cs="Arial"/>
          <w:sz w:val="22"/>
          <w:szCs w:val="22"/>
        </w:rPr>
        <w:t>nly those with history of heart disease, prior history of heart attack, or certain groups of healthy people between the ages of 40 to 70 should take a daily aspirin— and it should be done under the care of a doctor</w:t>
      </w:r>
      <w:r w:rsidRPr="00E64739">
        <w:rPr>
          <w:rStyle w:val="FootnoteReference"/>
          <w:rFonts w:ascii="Arial" w:hAnsi="Arial" w:cs="Arial"/>
          <w:sz w:val="22"/>
          <w:szCs w:val="22"/>
        </w:rPr>
        <w:footnoteReference w:id="14"/>
      </w:r>
      <w:r w:rsidRPr="00145CA3">
        <w:rPr>
          <w:rFonts w:ascii="Arial" w:hAnsi="Arial" w:cs="Arial"/>
          <w:sz w:val="22"/>
          <w:szCs w:val="22"/>
        </w:rPr>
        <w:t xml:space="preserve">. </w:t>
      </w:r>
    </w:p>
    <w:p w:rsidR="00E44832" w:rsidRPr="00215EC0" w:rsidRDefault="00E44832" w:rsidP="00215EC0">
      <w:pPr>
        <w:pStyle w:val="NormalWeb"/>
        <w:numPr>
          <w:ilvl w:val="1"/>
          <w:numId w:val="7"/>
        </w:numPr>
        <w:spacing w:before="0" w:beforeAutospacing="0" w:after="0" w:afterAutospacing="0"/>
        <w:rPr>
          <w:rFonts w:ascii="Arial" w:hAnsi="Arial" w:cs="Arial"/>
          <w:sz w:val="22"/>
          <w:szCs w:val="22"/>
        </w:rPr>
      </w:pPr>
      <w:r w:rsidRPr="00215EC0">
        <w:rPr>
          <w:rFonts w:ascii="Arial" w:hAnsi="Arial" w:cs="Arial"/>
          <w:sz w:val="22"/>
          <w:szCs w:val="22"/>
        </w:rPr>
        <w:t xml:space="preserve">When standard bleeding control techniques, such as sutures, are impractical, a new airless spray can deliver the clotting proteins fibrinogen and thrombin to stop mild to moderate surgical bleeding.  The Ethicon Endo-Surgery </w:t>
      </w:r>
      <w:proofErr w:type="spellStart"/>
      <w:r w:rsidRPr="00215EC0">
        <w:rPr>
          <w:rFonts w:ascii="Arial" w:hAnsi="Arial" w:cs="Arial"/>
          <w:sz w:val="22"/>
          <w:szCs w:val="22"/>
        </w:rPr>
        <w:t>Vistaseal</w:t>
      </w:r>
      <w:proofErr w:type="spellEnd"/>
      <w:r w:rsidRPr="00215EC0">
        <w:rPr>
          <w:rFonts w:ascii="Arial" w:hAnsi="Arial" w:cs="Arial"/>
          <w:sz w:val="22"/>
          <w:szCs w:val="22"/>
        </w:rPr>
        <w:t xml:space="preserve"> Open and Laparoscopic dual applicators (available in 35 cm and 45 cm lengths) w</w:t>
      </w:r>
      <w:r w:rsidR="00BF1538">
        <w:rPr>
          <w:rFonts w:ascii="Arial" w:hAnsi="Arial" w:cs="Arial"/>
          <w:sz w:val="22"/>
          <w:szCs w:val="22"/>
        </w:rPr>
        <w:t>ere</w:t>
      </w:r>
      <w:r w:rsidRPr="00215EC0">
        <w:rPr>
          <w:rFonts w:ascii="Arial" w:hAnsi="Arial" w:cs="Arial"/>
          <w:sz w:val="22"/>
          <w:szCs w:val="22"/>
        </w:rPr>
        <w:t xml:space="preserve"> designed in collaboration with </w:t>
      </w:r>
      <w:proofErr w:type="spellStart"/>
      <w:r w:rsidRPr="00215EC0">
        <w:rPr>
          <w:rFonts w:ascii="Arial" w:hAnsi="Arial" w:cs="Arial"/>
          <w:sz w:val="22"/>
          <w:szCs w:val="22"/>
        </w:rPr>
        <w:t>Grifols</w:t>
      </w:r>
      <w:proofErr w:type="spellEnd"/>
      <w:r w:rsidRPr="00215EC0">
        <w:rPr>
          <w:rFonts w:ascii="Arial" w:hAnsi="Arial" w:cs="Arial"/>
          <w:sz w:val="22"/>
          <w:szCs w:val="22"/>
        </w:rPr>
        <w:t>, which developed the human fibrin sealant.  Johnson &amp; Johnson</w:t>
      </w:r>
      <w:r w:rsidR="00786FA7">
        <w:rPr>
          <w:rFonts w:ascii="Arial" w:hAnsi="Arial" w:cs="Arial"/>
          <w:sz w:val="22"/>
          <w:szCs w:val="22"/>
        </w:rPr>
        <w:t>,</w:t>
      </w:r>
      <w:r w:rsidRPr="00215EC0">
        <w:rPr>
          <w:rFonts w:ascii="Arial" w:hAnsi="Arial" w:cs="Arial"/>
          <w:sz w:val="22"/>
          <w:szCs w:val="22"/>
        </w:rPr>
        <w:t xml:space="preserve"> the parent company of Ethicon, estimates that between one- and two-thirds of open surgery procedures experience disruptive bleeding events.</w:t>
      </w:r>
    </w:p>
    <w:p w:rsidR="00EF6B07" w:rsidRPr="00EA3688" w:rsidRDefault="00EF6B07" w:rsidP="00EF6B07">
      <w:pPr>
        <w:pStyle w:val="Heading1"/>
        <w:numPr>
          <w:ilvl w:val="0"/>
          <w:numId w:val="1"/>
        </w:numPr>
        <w:rPr>
          <w:rFonts w:asciiTheme="minorHAnsi" w:hAnsiTheme="minorHAnsi" w:cs="Arial"/>
          <w:color w:val="FF0000"/>
        </w:rPr>
      </w:pPr>
      <w:bookmarkStart w:id="45" w:name="_Toc11740265"/>
      <w:bookmarkStart w:id="46" w:name="_Toc13746880"/>
      <w:r w:rsidRPr="00EA3688">
        <w:rPr>
          <w:rFonts w:asciiTheme="minorHAnsi" w:hAnsiTheme="minorHAnsi" w:cs="Arial"/>
          <w:color w:val="FF0000"/>
        </w:rPr>
        <w:t xml:space="preserve">Products </w:t>
      </w:r>
      <w:r w:rsidR="002B0E49" w:rsidRPr="00EA3688">
        <w:rPr>
          <w:rFonts w:asciiTheme="minorHAnsi" w:hAnsiTheme="minorHAnsi" w:cs="Arial"/>
          <w:color w:val="FF0000"/>
        </w:rPr>
        <w:t>and treatments</w:t>
      </w:r>
      <w:bookmarkEnd w:id="45"/>
      <w:bookmarkEnd w:id="46"/>
      <w:r w:rsidR="002B0E49" w:rsidRPr="00EA3688">
        <w:rPr>
          <w:rFonts w:asciiTheme="minorHAnsi" w:hAnsiTheme="minorHAnsi" w:cs="Arial"/>
          <w:color w:val="FF0000"/>
        </w:rPr>
        <w:t xml:space="preserve"> </w:t>
      </w:r>
    </w:p>
    <w:p w:rsidR="000F5961" w:rsidRPr="00EA3688" w:rsidRDefault="00EF6B07" w:rsidP="006E623F">
      <w:pPr>
        <w:rPr>
          <w:rFonts w:asciiTheme="minorHAnsi" w:hAnsiTheme="minorHAnsi" w:cs="Arial"/>
          <w:color w:val="3A21F3"/>
        </w:rPr>
      </w:pPr>
      <w:r w:rsidRPr="00EA3688">
        <w:rPr>
          <w:rFonts w:asciiTheme="minorHAnsi" w:hAnsiTheme="minorHAnsi" w:cs="Arial"/>
          <w:i/>
        </w:rPr>
        <w:t>Here the NBA follows the progress in research and clinical trials that may</w:t>
      </w:r>
      <w:r w:rsidR="00765020" w:rsidRPr="00EA3688">
        <w:rPr>
          <w:rFonts w:asciiTheme="minorHAnsi" w:hAnsiTheme="minorHAnsi" w:cs="Arial"/>
          <w:i/>
        </w:rPr>
        <w:t>,</w:t>
      </w:r>
      <w:r w:rsidRPr="00EA3688">
        <w:rPr>
          <w:rFonts w:asciiTheme="minorHAnsi" w:hAnsiTheme="minorHAnsi" w:cs="Arial"/>
          <w:i/>
        </w:rPr>
        <w:t xml:space="preserve"> within a reasonable timeframe</w:t>
      </w:r>
      <w:r w:rsidR="00765020" w:rsidRPr="00EA3688">
        <w:rPr>
          <w:rFonts w:asciiTheme="minorHAnsi" w:hAnsiTheme="minorHAnsi" w:cs="Arial"/>
          <w:i/>
        </w:rPr>
        <w:t>,</w:t>
      </w:r>
      <w:r w:rsidRPr="00EA3688">
        <w:rPr>
          <w:rFonts w:asciiTheme="minorHAnsi" w:hAnsiTheme="minorHAnsi" w:cs="Arial"/>
          <w:i/>
        </w:rPr>
        <w:t xml:space="preserve"> </w:t>
      </w:r>
      <w:r w:rsidR="00765020" w:rsidRPr="00EA3688">
        <w:rPr>
          <w:rFonts w:asciiTheme="minorHAnsi" w:hAnsiTheme="minorHAnsi" w:cs="Arial"/>
          <w:i/>
        </w:rPr>
        <w:t xml:space="preserve">either </w:t>
      </w:r>
      <w:r w:rsidRPr="00EA3688">
        <w:rPr>
          <w:rFonts w:asciiTheme="minorHAnsi" w:hAnsiTheme="minorHAnsi" w:cs="Arial"/>
          <w:i/>
        </w:rPr>
        <w:t xml:space="preserve">make new products </w:t>
      </w:r>
      <w:r w:rsidR="002B0E49" w:rsidRPr="00EA3688">
        <w:rPr>
          <w:rFonts w:asciiTheme="minorHAnsi" w:hAnsiTheme="minorHAnsi" w:cs="Arial"/>
          <w:i/>
        </w:rPr>
        <w:t xml:space="preserve">and treatments </w:t>
      </w:r>
      <w:r w:rsidRPr="00EA3688">
        <w:rPr>
          <w:rFonts w:asciiTheme="minorHAnsi" w:hAnsiTheme="minorHAnsi" w:cs="Arial"/>
          <w:i/>
        </w:rPr>
        <w:t>available</w:t>
      </w:r>
      <w:r w:rsidR="00765020" w:rsidRPr="00EA3688">
        <w:rPr>
          <w:rFonts w:asciiTheme="minorHAnsi" w:hAnsiTheme="minorHAnsi" w:cs="Arial"/>
          <w:i/>
        </w:rPr>
        <w:t xml:space="preserve"> </w:t>
      </w:r>
      <w:r w:rsidRPr="00EA3688">
        <w:rPr>
          <w:rFonts w:asciiTheme="minorHAnsi" w:hAnsiTheme="minorHAnsi" w:cs="Arial"/>
          <w:i/>
        </w:rPr>
        <w:t xml:space="preserve">or may lead to new uses or changes in use for existing products. </w:t>
      </w:r>
    </w:p>
    <w:p w:rsidR="00EF6B07" w:rsidRPr="00EA3688" w:rsidRDefault="002B0E49" w:rsidP="00EF6B07">
      <w:pPr>
        <w:pStyle w:val="Heading2"/>
        <w:rPr>
          <w:rFonts w:asciiTheme="minorHAnsi" w:hAnsiTheme="minorHAnsi"/>
          <w:color w:val="111CF7"/>
          <w:sz w:val="28"/>
          <w:szCs w:val="28"/>
        </w:rPr>
      </w:pPr>
      <w:bookmarkStart w:id="47" w:name="_Toc11740266"/>
      <w:bookmarkStart w:id="48" w:name="_Toc13746881"/>
      <w:r w:rsidRPr="00356BD3">
        <w:rPr>
          <w:rFonts w:asciiTheme="minorHAnsi" w:hAnsiTheme="minorHAnsi"/>
          <w:color w:val="111CF7"/>
        </w:rPr>
        <w:t>Treating</w:t>
      </w:r>
      <w:r w:rsidR="00EF6B07" w:rsidRPr="00356BD3">
        <w:rPr>
          <w:rFonts w:asciiTheme="minorHAnsi" w:hAnsiTheme="minorHAnsi"/>
          <w:color w:val="111CF7"/>
        </w:rPr>
        <w:t xml:space="preserve"> </w:t>
      </w:r>
      <w:r w:rsidR="00641619" w:rsidRPr="00356BD3">
        <w:rPr>
          <w:rFonts w:asciiTheme="minorHAnsi" w:hAnsiTheme="minorHAnsi"/>
          <w:color w:val="111CF7"/>
        </w:rPr>
        <w:t>haemophilia</w:t>
      </w:r>
      <w:bookmarkEnd w:id="47"/>
      <w:bookmarkEnd w:id="48"/>
    </w:p>
    <w:p w:rsidR="00BC4498" w:rsidRPr="00BC4498" w:rsidRDefault="00BC4498" w:rsidP="00BC4498">
      <w:pPr>
        <w:pStyle w:val="NormalWeb"/>
        <w:numPr>
          <w:ilvl w:val="1"/>
          <w:numId w:val="5"/>
        </w:numPr>
        <w:rPr>
          <w:rFonts w:asciiTheme="minorHAnsi" w:hAnsiTheme="minorHAnsi" w:cs="Arial"/>
          <w:sz w:val="22"/>
          <w:szCs w:val="22"/>
        </w:rPr>
      </w:pPr>
      <w:r w:rsidRPr="00BC4498">
        <w:rPr>
          <w:rFonts w:ascii="Arial" w:hAnsi="Arial" w:cs="Arial"/>
          <w:sz w:val="22"/>
          <w:szCs w:val="22"/>
        </w:rPr>
        <w:t xml:space="preserve">At the International Society on Thrombosis and Haemostasis </w:t>
      </w:r>
      <w:r w:rsidR="00BF1805">
        <w:rPr>
          <w:rFonts w:ascii="Arial" w:hAnsi="Arial" w:cs="Arial"/>
          <w:sz w:val="22"/>
          <w:szCs w:val="22"/>
        </w:rPr>
        <w:t xml:space="preserve">(ISTH) </w:t>
      </w:r>
      <w:r w:rsidRPr="00BC4498">
        <w:rPr>
          <w:rFonts w:ascii="Arial" w:hAnsi="Arial" w:cs="Arial"/>
          <w:sz w:val="22"/>
          <w:szCs w:val="22"/>
        </w:rPr>
        <w:t>2019 Congress in Melbourne</w:t>
      </w:r>
      <w:r w:rsidR="004673AD">
        <w:rPr>
          <w:rFonts w:ascii="Arial" w:hAnsi="Arial" w:cs="Arial"/>
          <w:sz w:val="22"/>
          <w:szCs w:val="22"/>
        </w:rPr>
        <w:t xml:space="preserve"> in July</w:t>
      </w:r>
      <w:r w:rsidR="001B29C7">
        <w:rPr>
          <w:rFonts w:ascii="Arial" w:hAnsi="Arial" w:cs="Arial"/>
          <w:sz w:val="22"/>
          <w:szCs w:val="22"/>
        </w:rPr>
        <w:t xml:space="preserve">, </w:t>
      </w:r>
      <w:r w:rsidRPr="00BC4498">
        <w:rPr>
          <w:rFonts w:ascii="Arial" w:hAnsi="Arial" w:cs="Arial"/>
          <w:sz w:val="22"/>
          <w:szCs w:val="22"/>
        </w:rPr>
        <w:t xml:space="preserve">Roche supported 21 abstracts from its haemophilia programme, including five oral presentations.  It announced data from its Phase </w:t>
      </w:r>
      <w:proofErr w:type="spellStart"/>
      <w:r w:rsidRPr="00BC4498">
        <w:rPr>
          <w:rFonts w:ascii="Arial" w:hAnsi="Arial" w:cs="Arial"/>
          <w:sz w:val="22"/>
          <w:szCs w:val="22"/>
        </w:rPr>
        <w:t>IIIb</w:t>
      </w:r>
      <w:proofErr w:type="spellEnd"/>
      <w:r w:rsidRPr="00BC4498">
        <w:rPr>
          <w:rFonts w:ascii="Arial" w:hAnsi="Arial" w:cs="Arial"/>
          <w:sz w:val="22"/>
          <w:szCs w:val="22"/>
        </w:rPr>
        <w:t xml:space="preserve"> STASEY study</w:t>
      </w:r>
      <w:r w:rsidRPr="00286B71">
        <w:rPr>
          <w:rStyle w:val="FootnoteReference"/>
          <w:rFonts w:ascii="Arial" w:hAnsi="Arial" w:cs="Arial"/>
          <w:sz w:val="22"/>
          <w:szCs w:val="22"/>
        </w:rPr>
        <w:footnoteReference w:id="15"/>
      </w:r>
      <w:r w:rsidRPr="00BC4498">
        <w:rPr>
          <w:rFonts w:ascii="Arial" w:hAnsi="Arial" w:cs="Arial"/>
          <w:sz w:val="22"/>
          <w:szCs w:val="22"/>
        </w:rPr>
        <w:t xml:space="preserve"> of </w:t>
      </w:r>
      <w:proofErr w:type="spellStart"/>
      <w:r w:rsidRPr="00BC4498">
        <w:rPr>
          <w:rFonts w:ascii="Arial" w:hAnsi="Arial" w:cs="Arial"/>
          <w:sz w:val="22"/>
          <w:szCs w:val="22"/>
        </w:rPr>
        <w:t>Hemlibra</w:t>
      </w:r>
      <w:proofErr w:type="spellEnd"/>
      <w:r w:rsidRPr="00BC4498">
        <w:rPr>
          <w:rFonts w:ascii="Arial" w:hAnsi="Arial" w:cs="Arial"/>
          <w:sz w:val="22"/>
          <w:szCs w:val="22"/>
        </w:rPr>
        <w:t xml:space="preserve"> (</w:t>
      </w:r>
      <w:proofErr w:type="spellStart"/>
      <w:r w:rsidRPr="00BC4498">
        <w:rPr>
          <w:rFonts w:ascii="Arial" w:hAnsi="Arial" w:cs="Arial"/>
          <w:sz w:val="22"/>
          <w:szCs w:val="22"/>
        </w:rPr>
        <w:t>emicizumab</w:t>
      </w:r>
      <w:proofErr w:type="spellEnd"/>
      <w:r w:rsidRPr="00BC4498">
        <w:rPr>
          <w:rFonts w:ascii="Arial" w:hAnsi="Arial" w:cs="Arial"/>
          <w:sz w:val="22"/>
          <w:szCs w:val="22"/>
        </w:rPr>
        <w:t>) in haemophilia A, reinforcing the safety profile of the drug seen in the HAVEN 1 clinical trial</w:t>
      </w:r>
      <w:r w:rsidRPr="00286B71">
        <w:rPr>
          <w:rStyle w:val="FootnoteReference"/>
          <w:rFonts w:ascii="Arial" w:hAnsi="Arial" w:cs="Arial"/>
          <w:sz w:val="22"/>
          <w:szCs w:val="22"/>
        </w:rPr>
        <w:footnoteReference w:id="16"/>
      </w:r>
      <w:r w:rsidRPr="00BC4498">
        <w:rPr>
          <w:rFonts w:ascii="Arial" w:hAnsi="Arial" w:cs="Arial"/>
          <w:sz w:val="22"/>
          <w:szCs w:val="22"/>
        </w:rPr>
        <w:t>.</w:t>
      </w:r>
    </w:p>
    <w:p w:rsidR="00C56C1F" w:rsidRDefault="00C56C1F" w:rsidP="00C56C1F">
      <w:pPr>
        <w:pStyle w:val="NormalWeb"/>
        <w:numPr>
          <w:ilvl w:val="1"/>
          <w:numId w:val="5"/>
        </w:numPr>
        <w:rPr>
          <w:rFonts w:ascii="Arial" w:hAnsi="Arial" w:cs="Arial"/>
          <w:sz w:val="22"/>
          <w:szCs w:val="22"/>
        </w:rPr>
      </w:pPr>
      <w:r w:rsidRPr="00F67A1F">
        <w:rPr>
          <w:rFonts w:ascii="Arial" w:hAnsi="Arial" w:cs="Arial"/>
          <w:sz w:val="22"/>
          <w:szCs w:val="22"/>
        </w:rPr>
        <w:t xml:space="preserve">At the ISTH Congress, </w:t>
      </w:r>
      <w:hyperlink r:id="rId10" w:tgtFrame="_blank" w:history="1">
        <w:proofErr w:type="spellStart"/>
        <w:r w:rsidRPr="008E3A6D">
          <w:rPr>
            <w:rStyle w:val="Hyperlink"/>
            <w:rFonts w:ascii="Arial" w:hAnsi="Arial" w:cs="Arial"/>
            <w:sz w:val="22"/>
            <w:szCs w:val="22"/>
          </w:rPr>
          <w:t>Casebia</w:t>
        </w:r>
        <w:proofErr w:type="spellEnd"/>
        <w:r w:rsidRPr="008E3A6D">
          <w:rPr>
            <w:rStyle w:val="Hyperlink"/>
            <w:rFonts w:ascii="Arial" w:hAnsi="Arial" w:cs="Arial"/>
            <w:sz w:val="22"/>
            <w:szCs w:val="22"/>
          </w:rPr>
          <w:t xml:space="preserve"> Therapeutics</w:t>
        </w:r>
      </w:hyperlink>
      <w:r w:rsidRPr="00F67A1F">
        <w:rPr>
          <w:rFonts w:ascii="Arial" w:hAnsi="Arial" w:cs="Arial"/>
          <w:color w:val="0000FF"/>
          <w:sz w:val="22"/>
          <w:szCs w:val="22"/>
        </w:rPr>
        <w:t xml:space="preserve"> </w:t>
      </w:r>
      <w:r w:rsidRPr="00F67A1F">
        <w:rPr>
          <w:rFonts w:ascii="Arial" w:hAnsi="Arial" w:cs="Arial"/>
          <w:sz w:val="22"/>
          <w:szCs w:val="22"/>
        </w:rPr>
        <w:t xml:space="preserve">presented new research on a gene editing approach to manage production of Factor VIII.  Principal Scientist Alan Brooks reported findings that stable, titratable expression of FVIII in mice using </w:t>
      </w:r>
      <w:r w:rsidRPr="00F67A1F">
        <w:rPr>
          <w:rFonts w:ascii="Arial" w:hAnsi="Arial" w:cs="Arial"/>
          <w:sz w:val="22"/>
          <w:szCs w:val="22"/>
        </w:rPr>
        <w:lastRenderedPageBreak/>
        <w:t>CRISPR/Cas9 gene editing had been demonstrated</w:t>
      </w:r>
      <w:r w:rsidRPr="00F67A1F">
        <w:rPr>
          <w:rStyle w:val="FootnoteReference"/>
          <w:rFonts w:ascii="Arial" w:hAnsi="Arial" w:cs="Arial"/>
          <w:sz w:val="22"/>
          <w:szCs w:val="22"/>
        </w:rPr>
        <w:footnoteReference w:id="17"/>
      </w:r>
      <w:r w:rsidRPr="00F67A1F">
        <w:rPr>
          <w:rFonts w:ascii="Arial" w:hAnsi="Arial" w:cs="Arial"/>
          <w:sz w:val="22"/>
          <w:szCs w:val="22"/>
        </w:rPr>
        <w:t xml:space="preserve">.  Jim Burns, President and CEO of </w:t>
      </w:r>
      <w:proofErr w:type="spellStart"/>
      <w:r w:rsidRPr="00F67A1F">
        <w:rPr>
          <w:rFonts w:ascii="Arial" w:hAnsi="Arial" w:cs="Arial"/>
          <w:sz w:val="22"/>
          <w:szCs w:val="22"/>
        </w:rPr>
        <w:t>Casebia</w:t>
      </w:r>
      <w:proofErr w:type="spellEnd"/>
      <w:r w:rsidRPr="00F67A1F">
        <w:rPr>
          <w:rFonts w:ascii="Arial" w:hAnsi="Arial" w:cs="Arial"/>
          <w:sz w:val="22"/>
          <w:szCs w:val="22"/>
        </w:rPr>
        <w:t>, said: “While acknowledging that early-stage results in animal models do not always translate into successful human treatments, we are extremely encouraged by the results.”</w:t>
      </w:r>
    </w:p>
    <w:p w:rsidR="00FB1E2C" w:rsidRDefault="009458C7" w:rsidP="00C56C1F">
      <w:pPr>
        <w:pStyle w:val="NormalWeb"/>
        <w:numPr>
          <w:ilvl w:val="1"/>
          <w:numId w:val="5"/>
        </w:numPr>
        <w:rPr>
          <w:rFonts w:ascii="Arial" w:hAnsi="Arial" w:cs="Arial"/>
          <w:sz w:val="22"/>
          <w:szCs w:val="22"/>
        </w:rPr>
      </w:pPr>
      <w:r w:rsidRPr="00CB52D6">
        <w:rPr>
          <w:rFonts w:ascii="Arial" w:hAnsi="Arial" w:cs="Arial"/>
          <w:sz w:val="22"/>
          <w:szCs w:val="22"/>
        </w:rPr>
        <w:t>At the ISTH Congress, results fro</w:t>
      </w:r>
      <w:r w:rsidR="00C5042D" w:rsidRPr="00CB52D6">
        <w:rPr>
          <w:rFonts w:ascii="Arial" w:hAnsi="Arial" w:cs="Arial"/>
          <w:sz w:val="22"/>
          <w:szCs w:val="22"/>
        </w:rPr>
        <w:t>m two new interim analyses</w:t>
      </w:r>
      <w:r w:rsidR="004216EF" w:rsidRPr="00CB52D6">
        <w:rPr>
          <w:rStyle w:val="FootnoteReference"/>
          <w:rFonts w:ascii="Arial" w:hAnsi="Arial" w:cs="Arial"/>
          <w:sz w:val="22"/>
          <w:szCs w:val="22"/>
        </w:rPr>
        <w:footnoteReference w:id="18"/>
      </w:r>
      <w:r w:rsidR="00277D25" w:rsidRPr="00CB52D6">
        <w:rPr>
          <w:rFonts w:ascii="Arial" w:hAnsi="Arial" w:cs="Arial"/>
          <w:sz w:val="22"/>
          <w:szCs w:val="22"/>
        </w:rPr>
        <w:t xml:space="preserve"> </w:t>
      </w:r>
      <w:r w:rsidR="00704135" w:rsidRPr="00CB52D6">
        <w:rPr>
          <w:rFonts w:ascii="Arial" w:hAnsi="Arial" w:cs="Arial"/>
          <w:sz w:val="22"/>
          <w:szCs w:val="22"/>
        </w:rPr>
        <w:t xml:space="preserve">of </w:t>
      </w:r>
      <w:r w:rsidR="00C02AE9" w:rsidRPr="00CB52D6">
        <w:rPr>
          <w:rFonts w:ascii="Arial" w:hAnsi="Arial" w:cs="Arial"/>
          <w:sz w:val="22"/>
          <w:szCs w:val="22"/>
        </w:rPr>
        <w:t xml:space="preserve">Novo Nordisk’s </w:t>
      </w:r>
      <w:proofErr w:type="spellStart"/>
      <w:r w:rsidR="006C0769" w:rsidRPr="00CB52D6">
        <w:rPr>
          <w:rFonts w:ascii="Arial" w:hAnsi="Arial" w:cs="Arial"/>
          <w:sz w:val="22"/>
          <w:szCs w:val="22"/>
        </w:rPr>
        <w:t>nonacog</w:t>
      </w:r>
      <w:proofErr w:type="spellEnd"/>
      <w:r w:rsidR="006C0769" w:rsidRPr="00CB52D6">
        <w:rPr>
          <w:rFonts w:ascii="Arial" w:hAnsi="Arial" w:cs="Arial"/>
          <w:sz w:val="22"/>
          <w:szCs w:val="22"/>
        </w:rPr>
        <w:t xml:space="preserve"> beta </w:t>
      </w:r>
      <w:proofErr w:type="spellStart"/>
      <w:r w:rsidR="006C0769" w:rsidRPr="00CB52D6">
        <w:rPr>
          <w:rFonts w:ascii="Arial" w:hAnsi="Arial" w:cs="Arial"/>
          <w:sz w:val="22"/>
          <w:szCs w:val="22"/>
        </w:rPr>
        <w:t>pegol</w:t>
      </w:r>
      <w:proofErr w:type="spellEnd"/>
      <w:r w:rsidR="006C0769" w:rsidRPr="00CB52D6">
        <w:rPr>
          <w:rFonts w:ascii="Arial" w:hAnsi="Arial" w:cs="Arial"/>
          <w:sz w:val="22"/>
          <w:szCs w:val="22"/>
        </w:rPr>
        <w:t xml:space="preserve"> (N9-GP)</w:t>
      </w:r>
      <w:r w:rsidR="001E241C" w:rsidRPr="00CB52D6">
        <w:rPr>
          <w:rFonts w:ascii="Arial" w:hAnsi="Arial" w:cs="Arial"/>
          <w:sz w:val="22"/>
          <w:szCs w:val="22"/>
        </w:rPr>
        <w:t xml:space="preserve"> in children showed </w:t>
      </w:r>
      <w:r w:rsidR="006E0D35" w:rsidRPr="00CB52D6">
        <w:rPr>
          <w:rFonts w:ascii="Arial" w:hAnsi="Arial" w:cs="Arial"/>
          <w:sz w:val="22"/>
          <w:szCs w:val="22"/>
        </w:rPr>
        <w:t>low annual bleeding rates, and that the drug was well tolerated</w:t>
      </w:r>
      <w:r w:rsidR="00DD2311" w:rsidRPr="00CB52D6">
        <w:rPr>
          <w:rStyle w:val="FootnoteReference"/>
          <w:rFonts w:ascii="Arial" w:hAnsi="Arial" w:cs="Arial"/>
          <w:sz w:val="22"/>
          <w:szCs w:val="22"/>
        </w:rPr>
        <w:footnoteReference w:id="19"/>
      </w:r>
      <w:r w:rsidR="005465BE" w:rsidRPr="00CB52D6">
        <w:rPr>
          <w:rFonts w:ascii="Arial" w:hAnsi="Arial" w:cs="Arial"/>
          <w:sz w:val="22"/>
          <w:szCs w:val="22"/>
        </w:rPr>
        <w:t>.</w:t>
      </w:r>
    </w:p>
    <w:p w:rsidR="0047226B" w:rsidRDefault="00F50BDC" w:rsidP="0047226B">
      <w:pPr>
        <w:pStyle w:val="NormalWeb"/>
        <w:numPr>
          <w:ilvl w:val="1"/>
          <w:numId w:val="5"/>
        </w:numPr>
        <w:rPr>
          <w:rFonts w:ascii="Arial" w:hAnsi="Arial" w:cs="Arial"/>
          <w:sz w:val="22"/>
          <w:szCs w:val="22"/>
        </w:rPr>
      </w:pPr>
      <w:proofErr w:type="spellStart"/>
      <w:r w:rsidRPr="00633E49">
        <w:rPr>
          <w:rFonts w:ascii="Arial" w:hAnsi="Arial" w:cs="Arial"/>
          <w:sz w:val="22"/>
          <w:szCs w:val="22"/>
        </w:rPr>
        <w:t>Sobi</w:t>
      </w:r>
      <w:proofErr w:type="spellEnd"/>
      <w:r w:rsidRPr="00633E49">
        <w:rPr>
          <w:rFonts w:ascii="Arial" w:hAnsi="Arial" w:cs="Arial"/>
          <w:sz w:val="22"/>
          <w:szCs w:val="22"/>
        </w:rPr>
        <w:t xml:space="preserve"> (Swedish Orphan </w:t>
      </w:r>
      <w:proofErr w:type="spellStart"/>
      <w:r w:rsidRPr="00633E49">
        <w:rPr>
          <w:rFonts w:ascii="Arial" w:hAnsi="Arial" w:cs="Arial"/>
          <w:sz w:val="22"/>
          <w:szCs w:val="22"/>
        </w:rPr>
        <w:t>Biovitrum</w:t>
      </w:r>
      <w:proofErr w:type="spellEnd"/>
      <w:r w:rsidRPr="00633E49">
        <w:rPr>
          <w:rFonts w:ascii="Arial" w:hAnsi="Arial" w:cs="Arial"/>
          <w:sz w:val="22"/>
          <w:szCs w:val="22"/>
        </w:rPr>
        <w:t xml:space="preserve">) </w:t>
      </w:r>
      <w:r w:rsidR="00726A7E" w:rsidRPr="00633E49">
        <w:rPr>
          <w:rFonts w:ascii="Arial" w:hAnsi="Arial" w:cs="Arial"/>
          <w:sz w:val="22"/>
          <w:szCs w:val="22"/>
        </w:rPr>
        <w:t xml:space="preserve">presented data to the ISTH Congress </w:t>
      </w:r>
      <w:r w:rsidR="005077F8" w:rsidRPr="00633E49">
        <w:rPr>
          <w:rFonts w:ascii="Arial" w:hAnsi="Arial" w:cs="Arial"/>
          <w:sz w:val="22"/>
          <w:szCs w:val="22"/>
        </w:rPr>
        <w:t>s</w:t>
      </w:r>
      <w:r w:rsidR="001C617C" w:rsidRPr="00633E49">
        <w:rPr>
          <w:rFonts w:ascii="Arial" w:hAnsi="Arial" w:cs="Arial"/>
          <w:sz w:val="22"/>
          <w:szCs w:val="22"/>
        </w:rPr>
        <w:t xml:space="preserve">howing that people </w:t>
      </w:r>
      <w:r w:rsidR="0086268C" w:rsidRPr="00633E49">
        <w:rPr>
          <w:rFonts w:ascii="Arial" w:hAnsi="Arial" w:cs="Arial"/>
          <w:sz w:val="22"/>
          <w:szCs w:val="22"/>
        </w:rPr>
        <w:t xml:space="preserve">in Sweden </w:t>
      </w:r>
      <w:r w:rsidR="001C617C" w:rsidRPr="00633E49">
        <w:rPr>
          <w:rFonts w:ascii="Arial" w:hAnsi="Arial" w:cs="Arial"/>
          <w:sz w:val="22"/>
          <w:szCs w:val="22"/>
        </w:rPr>
        <w:t xml:space="preserve">with haemophilia </w:t>
      </w:r>
      <w:r w:rsidR="0086268C" w:rsidRPr="00633E49">
        <w:rPr>
          <w:rFonts w:ascii="Arial" w:hAnsi="Arial" w:cs="Arial"/>
          <w:sz w:val="22"/>
          <w:szCs w:val="22"/>
        </w:rPr>
        <w:t xml:space="preserve">have a </w:t>
      </w:r>
      <w:r w:rsidR="00BB5B79" w:rsidRPr="00633E49">
        <w:rPr>
          <w:rFonts w:ascii="Arial" w:hAnsi="Arial" w:cs="Arial"/>
          <w:sz w:val="22"/>
          <w:szCs w:val="22"/>
        </w:rPr>
        <w:t>substantially higher prescription</w:t>
      </w:r>
      <w:r w:rsidR="006928E5" w:rsidRPr="00633E49">
        <w:rPr>
          <w:rFonts w:ascii="Arial" w:hAnsi="Arial" w:cs="Arial"/>
          <w:sz w:val="22"/>
          <w:szCs w:val="22"/>
        </w:rPr>
        <w:t xml:space="preserve"> rate for </w:t>
      </w:r>
      <w:r w:rsidR="00BB5B79" w:rsidRPr="00633E49">
        <w:rPr>
          <w:rFonts w:ascii="Arial" w:hAnsi="Arial" w:cs="Arial"/>
          <w:sz w:val="22"/>
          <w:szCs w:val="22"/>
        </w:rPr>
        <w:t>analgesics than the general population</w:t>
      </w:r>
      <w:r w:rsidR="006928E5" w:rsidRPr="00633E49">
        <w:rPr>
          <w:rFonts w:ascii="Arial" w:hAnsi="Arial" w:cs="Arial"/>
          <w:sz w:val="22"/>
          <w:szCs w:val="22"/>
        </w:rPr>
        <w:t>, along wit</w:t>
      </w:r>
      <w:r w:rsidR="00F4159E" w:rsidRPr="00633E49">
        <w:rPr>
          <w:rFonts w:ascii="Arial" w:hAnsi="Arial" w:cs="Arial"/>
          <w:sz w:val="22"/>
          <w:szCs w:val="22"/>
        </w:rPr>
        <w:t>h a higher</w:t>
      </w:r>
      <w:r w:rsidR="00BB5B79" w:rsidRPr="00633E49">
        <w:rPr>
          <w:rFonts w:ascii="Arial" w:hAnsi="Arial" w:cs="Arial"/>
          <w:sz w:val="22"/>
          <w:szCs w:val="22"/>
        </w:rPr>
        <w:t xml:space="preserve"> prescription</w:t>
      </w:r>
      <w:r w:rsidR="00F4159E" w:rsidRPr="00633E49">
        <w:rPr>
          <w:rFonts w:ascii="Arial" w:hAnsi="Arial" w:cs="Arial"/>
          <w:sz w:val="22"/>
          <w:szCs w:val="22"/>
        </w:rPr>
        <w:t xml:space="preserve"> rate for</w:t>
      </w:r>
      <w:r w:rsidR="00BB5B79" w:rsidRPr="00633E49">
        <w:rPr>
          <w:rFonts w:ascii="Arial" w:hAnsi="Arial" w:cs="Arial"/>
          <w:sz w:val="22"/>
          <w:szCs w:val="22"/>
        </w:rPr>
        <w:t xml:space="preserve"> neuroleptics and anti-depressants</w:t>
      </w:r>
      <w:r w:rsidR="00F4159E" w:rsidRPr="00633E49">
        <w:rPr>
          <w:rFonts w:ascii="Arial" w:hAnsi="Arial" w:cs="Arial"/>
          <w:sz w:val="22"/>
          <w:szCs w:val="22"/>
        </w:rPr>
        <w:t>.  The data showed</w:t>
      </w:r>
      <w:r w:rsidR="00DB5856" w:rsidRPr="00633E49">
        <w:rPr>
          <w:rFonts w:ascii="Arial" w:hAnsi="Arial" w:cs="Arial"/>
          <w:sz w:val="22"/>
          <w:szCs w:val="22"/>
        </w:rPr>
        <w:t xml:space="preserve"> a</w:t>
      </w:r>
      <w:r w:rsidR="00BB5B79" w:rsidRPr="00633E49">
        <w:rPr>
          <w:rFonts w:ascii="Arial" w:hAnsi="Arial" w:cs="Arial"/>
          <w:sz w:val="22"/>
          <w:szCs w:val="22"/>
        </w:rPr>
        <w:t xml:space="preserve"> similar prescription pattern among female carriers of haemophilia</w:t>
      </w:r>
      <w:r w:rsidR="00DB5856" w:rsidRPr="00633E49">
        <w:rPr>
          <w:rStyle w:val="FootnoteReference"/>
          <w:rFonts w:ascii="Arial" w:hAnsi="Arial" w:cs="Arial"/>
          <w:sz w:val="22"/>
          <w:szCs w:val="22"/>
        </w:rPr>
        <w:footnoteReference w:id="20"/>
      </w:r>
      <w:r w:rsidR="00DB5856" w:rsidRPr="00633E49">
        <w:rPr>
          <w:rFonts w:ascii="Arial" w:hAnsi="Arial" w:cs="Arial"/>
          <w:sz w:val="22"/>
          <w:szCs w:val="22"/>
        </w:rPr>
        <w:t>.</w:t>
      </w:r>
    </w:p>
    <w:p w:rsidR="001E3613" w:rsidRPr="003D7DCD" w:rsidRDefault="009326AC" w:rsidP="00C970C8">
      <w:pPr>
        <w:pStyle w:val="NormalWeb"/>
        <w:numPr>
          <w:ilvl w:val="1"/>
          <w:numId w:val="5"/>
        </w:numPr>
        <w:rPr>
          <w:rFonts w:ascii="Arial" w:hAnsi="Arial" w:cs="Arial"/>
          <w:sz w:val="22"/>
          <w:szCs w:val="22"/>
        </w:rPr>
      </w:pPr>
      <w:r w:rsidRPr="00C970C8">
        <w:rPr>
          <w:rFonts w:ascii="Arial" w:hAnsi="Arial" w:cs="Arial"/>
          <w:sz w:val="22"/>
          <w:szCs w:val="22"/>
        </w:rPr>
        <w:t xml:space="preserve">At the ISTH Congress, CSL Behring </w:t>
      </w:r>
      <w:r w:rsidR="00FF10C2" w:rsidRPr="00C970C8">
        <w:rPr>
          <w:rFonts w:ascii="Arial" w:hAnsi="Arial" w:cs="Arial"/>
          <w:sz w:val="22"/>
          <w:szCs w:val="22"/>
        </w:rPr>
        <w:t xml:space="preserve">supported the presentation of new data from </w:t>
      </w:r>
      <w:r w:rsidR="00096314" w:rsidRPr="00C970C8">
        <w:rPr>
          <w:rFonts w:ascii="Arial" w:hAnsi="Arial" w:cs="Arial"/>
          <w:sz w:val="22"/>
          <w:szCs w:val="22"/>
        </w:rPr>
        <w:t>its recombinant coagulation factor programs</w:t>
      </w:r>
      <w:r w:rsidR="00193E9C" w:rsidRPr="00C970C8">
        <w:rPr>
          <w:rStyle w:val="FootnoteReference"/>
          <w:rFonts w:ascii="Arial" w:hAnsi="Arial" w:cs="Arial"/>
          <w:sz w:val="22"/>
          <w:szCs w:val="22"/>
        </w:rPr>
        <w:footnoteReference w:id="21"/>
      </w:r>
      <w:r w:rsidR="003125E8" w:rsidRPr="00C970C8">
        <w:rPr>
          <w:rFonts w:ascii="Arial" w:hAnsi="Arial" w:cs="Arial"/>
          <w:sz w:val="22"/>
          <w:szCs w:val="22"/>
        </w:rPr>
        <w:t xml:space="preserve">, with </w:t>
      </w:r>
      <w:r w:rsidR="00771026" w:rsidRPr="00C970C8">
        <w:rPr>
          <w:rFonts w:ascii="Arial" w:hAnsi="Arial" w:cs="Arial"/>
          <w:sz w:val="22"/>
          <w:szCs w:val="22"/>
        </w:rPr>
        <w:t>one oral presentation</w:t>
      </w:r>
      <w:r w:rsidR="00461C90" w:rsidRPr="00C970C8">
        <w:rPr>
          <w:rStyle w:val="FootnoteReference"/>
          <w:rFonts w:ascii="Arial" w:hAnsi="Arial" w:cs="Arial"/>
          <w:sz w:val="22"/>
          <w:szCs w:val="22"/>
        </w:rPr>
        <w:footnoteReference w:id="22"/>
      </w:r>
      <w:r w:rsidR="00461C90" w:rsidRPr="00C970C8">
        <w:rPr>
          <w:rFonts w:ascii="Arial" w:hAnsi="Arial" w:cs="Arial"/>
          <w:sz w:val="22"/>
          <w:szCs w:val="22"/>
        </w:rPr>
        <w:t xml:space="preserve">, </w:t>
      </w:r>
      <w:r w:rsidR="008D31E0" w:rsidRPr="00C970C8">
        <w:rPr>
          <w:rFonts w:ascii="Arial" w:hAnsi="Arial" w:cs="Arial"/>
          <w:sz w:val="22"/>
          <w:szCs w:val="22"/>
        </w:rPr>
        <w:t>nine research posters</w:t>
      </w:r>
      <w:r w:rsidR="00880F7A" w:rsidRPr="00C970C8">
        <w:rPr>
          <w:rStyle w:val="FootnoteReference"/>
          <w:rFonts w:ascii="Arial" w:hAnsi="Arial" w:cs="Arial"/>
          <w:sz w:val="22"/>
          <w:szCs w:val="22"/>
        </w:rPr>
        <w:footnoteReference w:id="23"/>
      </w:r>
      <w:r w:rsidR="009A2C93" w:rsidRPr="00C970C8">
        <w:rPr>
          <w:rFonts w:ascii="Arial" w:hAnsi="Arial" w:cs="Arial"/>
          <w:sz w:val="22"/>
          <w:szCs w:val="22"/>
        </w:rPr>
        <w:t xml:space="preserve"> and six “real world evidence posters”</w:t>
      </w:r>
      <w:r w:rsidR="00FC73A3" w:rsidRPr="00C970C8">
        <w:rPr>
          <w:rStyle w:val="FootnoteReference"/>
          <w:rFonts w:ascii="Arial" w:hAnsi="Arial" w:cs="Arial"/>
          <w:sz w:val="22"/>
          <w:szCs w:val="22"/>
        </w:rPr>
        <w:footnoteReference w:id="24"/>
      </w:r>
      <w:r w:rsidR="009A2C93" w:rsidRPr="00C970C8">
        <w:rPr>
          <w:rFonts w:ascii="Arial" w:hAnsi="Arial" w:cs="Arial"/>
          <w:sz w:val="22"/>
          <w:szCs w:val="22"/>
        </w:rPr>
        <w:t>.</w:t>
      </w:r>
      <w:r w:rsidR="004175C6" w:rsidRPr="00C970C8">
        <w:rPr>
          <w:rFonts w:ascii="Arial" w:hAnsi="Arial" w:cs="Arial"/>
          <w:sz w:val="22"/>
          <w:szCs w:val="22"/>
        </w:rPr>
        <w:t xml:space="preserve"> </w:t>
      </w:r>
      <w:r w:rsidR="00A342EC" w:rsidRPr="00C970C8">
        <w:rPr>
          <w:rFonts w:ascii="Arial" w:hAnsi="Arial" w:cs="Arial"/>
          <w:sz w:val="22"/>
          <w:szCs w:val="22"/>
        </w:rPr>
        <w:t>The company also supported two satellite symposiums</w:t>
      </w:r>
      <w:r w:rsidR="00F47946" w:rsidRPr="00C970C8">
        <w:rPr>
          <w:rStyle w:val="FootnoteReference"/>
          <w:rFonts w:ascii="Arial" w:hAnsi="Arial" w:cs="Arial"/>
          <w:sz w:val="22"/>
          <w:szCs w:val="22"/>
        </w:rPr>
        <w:footnoteReference w:id="25"/>
      </w:r>
      <w:r w:rsidR="00A342EC" w:rsidRPr="00C970C8">
        <w:rPr>
          <w:rFonts w:ascii="Arial" w:hAnsi="Arial" w:cs="Arial"/>
          <w:sz w:val="22"/>
          <w:szCs w:val="22"/>
        </w:rPr>
        <w:t>.</w:t>
      </w:r>
      <w:r w:rsidR="00830A3F" w:rsidRPr="00C970C8">
        <w:rPr>
          <w:rFonts w:ascii="Arial" w:hAnsi="Arial" w:cs="Arial"/>
        </w:rPr>
        <w:t xml:space="preserve"> </w:t>
      </w:r>
    </w:p>
    <w:p w:rsidR="003D7DCD" w:rsidRPr="00E13D1C" w:rsidRDefault="00E13D1C" w:rsidP="00E13D1C">
      <w:pPr>
        <w:pStyle w:val="NormalWeb"/>
        <w:numPr>
          <w:ilvl w:val="1"/>
          <w:numId w:val="5"/>
        </w:numPr>
        <w:rPr>
          <w:rFonts w:ascii="Arial" w:hAnsi="Arial" w:cs="Arial"/>
          <w:sz w:val="22"/>
          <w:szCs w:val="22"/>
        </w:rPr>
      </w:pPr>
      <w:r w:rsidRPr="00C2114A">
        <w:rPr>
          <w:rFonts w:ascii="Arial" w:hAnsi="Arial" w:cs="Arial"/>
          <w:sz w:val="22"/>
          <w:szCs w:val="22"/>
        </w:rPr>
        <w:lastRenderedPageBreak/>
        <w:t>At the I</w:t>
      </w:r>
      <w:r w:rsidR="00183181">
        <w:rPr>
          <w:rFonts w:ascii="Arial" w:hAnsi="Arial" w:cs="Arial"/>
          <w:sz w:val="22"/>
          <w:szCs w:val="22"/>
        </w:rPr>
        <w:t>STH Congress</w:t>
      </w:r>
      <w:r w:rsidR="007C2ADB">
        <w:rPr>
          <w:rFonts w:ascii="Arial" w:hAnsi="Arial" w:cs="Arial"/>
          <w:sz w:val="22"/>
          <w:szCs w:val="22"/>
        </w:rPr>
        <w:t>,</w:t>
      </w:r>
      <w:r w:rsidR="00183181">
        <w:rPr>
          <w:rFonts w:ascii="Arial" w:hAnsi="Arial" w:cs="Arial"/>
          <w:sz w:val="22"/>
          <w:szCs w:val="22"/>
        </w:rPr>
        <w:t xml:space="preserve"> </w:t>
      </w:r>
      <w:proofErr w:type="spellStart"/>
      <w:r w:rsidRPr="00C2114A">
        <w:rPr>
          <w:rFonts w:ascii="Arial" w:hAnsi="Arial" w:cs="Arial"/>
          <w:sz w:val="22"/>
          <w:szCs w:val="22"/>
        </w:rPr>
        <w:t>Sangamo</w:t>
      </w:r>
      <w:proofErr w:type="spellEnd"/>
      <w:r w:rsidRPr="00C2114A">
        <w:rPr>
          <w:rFonts w:ascii="Arial" w:hAnsi="Arial" w:cs="Arial"/>
          <w:sz w:val="22"/>
          <w:szCs w:val="22"/>
        </w:rPr>
        <w:t xml:space="preserve"> released more data about its Pfizer-partnered haemophilia </w:t>
      </w:r>
      <w:proofErr w:type="gramStart"/>
      <w:r w:rsidRPr="00C2114A">
        <w:rPr>
          <w:rFonts w:ascii="Arial" w:hAnsi="Arial" w:cs="Arial"/>
          <w:sz w:val="22"/>
          <w:szCs w:val="22"/>
        </w:rPr>
        <w:t>A</w:t>
      </w:r>
      <w:proofErr w:type="gramEnd"/>
      <w:r w:rsidR="00C15902">
        <w:rPr>
          <w:rStyle w:val="FootnoteReference"/>
          <w:rFonts w:ascii="Arial" w:hAnsi="Arial" w:cs="Arial"/>
          <w:sz w:val="22"/>
          <w:szCs w:val="22"/>
        </w:rPr>
        <w:footnoteReference w:id="26"/>
      </w:r>
      <w:r w:rsidRPr="00C2114A">
        <w:rPr>
          <w:rFonts w:ascii="Arial" w:hAnsi="Arial" w:cs="Arial"/>
          <w:sz w:val="22"/>
          <w:szCs w:val="22"/>
        </w:rPr>
        <w:t xml:space="preserve"> gene therapy SB-525.  This demonstrated persistent longer-term responses and promising but early results in two further patients receiving the highest dose</w:t>
      </w:r>
      <w:r w:rsidRPr="00C2114A">
        <w:rPr>
          <w:rStyle w:val="FootnoteReference"/>
          <w:rFonts w:ascii="Arial" w:hAnsi="Arial" w:cs="Arial"/>
          <w:sz w:val="22"/>
          <w:szCs w:val="22"/>
        </w:rPr>
        <w:footnoteReference w:id="27"/>
      </w:r>
      <w:r w:rsidRPr="00C2114A">
        <w:rPr>
          <w:rFonts w:ascii="Arial" w:hAnsi="Arial" w:cs="Arial"/>
          <w:sz w:val="22"/>
          <w:szCs w:val="22"/>
        </w:rPr>
        <w:t xml:space="preserve">.  However, only one of the recently dosed patients had by then reached normal levels of factor VIII, and there was another case of liver enzyme elevation that had been detected before. </w:t>
      </w:r>
      <w:proofErr w:type="spellStart"/>
      <w:r w:rsidRPr="00C2114A">
        <w:rPr>
          <w:rFonts w:ascii="Arial" w:hAnsi="Arial" w:cs="Arial"/>
          <w:sz w:val="22"/>
          <w:szCs w:val="22"/>
        </w:rPr>
        <w:t>Sangamo</w:t>
      </w:r>
      <w:proofErr w:type="spellEnd"/>
      <w:r w:rsidRPr="00C2114A">
        <w:rPr>
          <w:rFonts w:ascii="Arial" w:hAnsi="Arial" w:cs="Arial"/>
          <w:sz w:val="22"/>
          <w:szCs w:val="22"/>
        </w:rPr>
        <w:t xml:space="preserve"> is confident of managing such events, but still must prove its product is safe, with an effective and long- lasting response.</w:t>
      </w:r>
      <w:r w:rsidR="000C24F2">
        <w:rPr>
          <w:rStyle w:val="FootnoteReference"/>
          <w:rFonts w:ascii="Arial" w:hAnsi="Arial" w:cs="Arial"/>
          <w:sz w:val="22"/>
          <w:szCs w:val="22"/>
        </w:rPr>
        <w:footnoteReference w:id="28"/>
      </w:r>
      <w:r w:rsidR="007C2ADB">
        <w:rPr>
          <w:rFonts w:ascii="Arial" w:hAnsi="Arial" w:cs="Arial"/>
          <w:sz w:val="22"/>
          <w:szCs w:val="22"/>
        </w:rPr>
        <w:t xml:space="preserve">  </w:t>
      </w:r>
    </w:p>
    <w:p w:rsidR="006D34D8" w:rsidRDefault="006D34D8" w:rsidP="004A1BCC">
      <w:pPr>
        <w:pStyle w:val="ListParagraph"/>
        <w:numPr>
          <w:ilvl w:val="1"/>
          <w:numId w:val="5"/>
        </w:numPr>
        <w:rPr>
          <w:rFonts w:ascii="Arial" w:hAnsi="Arial" w:cs="Arial"/>
          <w:sz w:val="22"/>
          <w:szCs w:val="22"/>
        </w:rPr>
      </w:pPr>
      <w:r w:rsidRPr="006D34D8">
        <w:rPr>
          <w:rFonts w:ascii="Arial" w:hAnsi="Arial" w:cs="Arial"/>
          <w:sz w:val="22"/>
          <w:szCs w:val="22"/>
        </w:rPr>
        <w:t xml:space="preserve">At the ISTH Congress, </w:t>
      </w:r>
      <w:proofErr w:type="spellStart"/>
      <w:r w:rsidRPr="006D34D8">
        <w:rPr>
          <w:rFonts w:ascii="Arial" w:hAnsi="Arial" w:cs="Arial"/>
          <w:sz w:val="22"/>
          <w:szCs w:val="22"/>
        </w:rPr>
        <w:t>Octapharma</w:t>
      </w:r>
      <w:proofErr w:type="spellEnd"/>
      <w:r w:rsidRPr="006D34D8">
        <w:rPr>
          <w:rFonts w:ascii="Arial" w:hAnsi="Arial" w:cs="Arial"/>
          <w:sz w:val="22"/>
          <w:szCs w:val="22"/>
        </w:rPr>
        <w:t xml:space="preserve"> presented an update on the clinical development plan and pre-clinical data for SubQ-8, its subcutaneous recombinant FVIII</w:t>
      </w:r>
      <w:r w:rsidRPr="006D34D8">
        <w:rPr>
          <w:rFonts w:ascii="Arial" w:hAnsi="Arial" w:cs="Arial"/>
          <w:b/>
          <w:bCs/>
          <w:sz w:val="22"/>
          <w:szCs w:val="22"/>
        </w:rPr>
        <w:t xml:space="preserve">.  </w:t>
      </w:r>
      <w:r w:rsidRPr="00080232">
        <w:rPr>
          <w:rFonts w:ascii="Arial" w:hAnsi="Arial" w:cs="Arial"/>
          <w:sz w:val="22"/>
          <w:szCs w:val="22"/>
        </w:rPr>
        <w:t>T</w:t>
      </w:r>
      <w:r w:rsidRPr="006D34D8">
        <w:rPr>
          <w:rFonts w:ascii="Arial" w:hAnsi="Arial" w:cs="Arial"/>
          <w:sz w:val="22"/>
          <w:szCs w:val="22"/>
        </w:rPr>
        <w:t xml:space="preserve">o facilitate uptake into the bloodstream, SubQ-8 combines </w:t>
      </w:r>
      <w:proofErr w:type="spellStart"/>
      <w:r w:rsidRPr="006D34D8">
        <w:rPr>
          <w:rFonts w:ascii="Arial" w:hAnsi="Arial" w:cs="Arial"/>
          <w:sz w:val="22"/>
          <w:szCs w:val="22"/>
        </w:rPr>
        <w:t>simoctocog</w:t>
      </w:r>
      <w:proofErr w:type="spellEnd"/>
      <w:r w:rsidRPr="006D34D8">
        <w:rPr>
          <w:rFonts w:ascii="Arial" w:hAnsi="Arial" w:cs="Arial"/>
          <w:sz w:val="22"/>
          <w:szCs w:val="22"/>
        </w:rPr>
        <w:t xml:space="preserve"> alfa, a human cell line-derived recombinant FVIII, with a recombinant von </w:t>
      </w:r>
      <w:proofErr w:type="spellStart"/>
      <w:r w:rsidRPr="006D34D8">
        <w:rPr>
          <w:rFonts w:ascii="Arial" w:hAnsi="Arial" w:cs="Arial"/>
          <w:sz w:val="22"/>
          <w:szCs w:val="22"/>
        </w:rPr>
        <w:t>Willebrand</w:t>
      </w:r>
      <w:proofErr w:type="spellEnd"/>
      <w:r w:rsidRPr="006D34D8">
        <w:rPr>
          <w:rFonts w:ascii="Arial" w:hAnsi="Arial" w:cs="Arial"/>
          <w:sz w:val="22"/>
          <w:szCs w:val="22"/>
        </w:rPr>
        <w:t xml:space="preserve"> factor fragment dimer produced in a human cell line.  Larisa </w:t>
      </w:r>
      <w:proofErr w:type="spellStart"/>
      <w:r w:rsidRPr="006D34D8">
        <w:rPr>
          <w:rFonts w:ascii="Arial" w:hAnsi="Arial" w:cs="Arial"/>
          <w:sz w:val="22"/>
          <w:szCs w:val="22"/>
        </w:rPr>
        <w:t>Belyanskaya</w:t>
      </w:r>
      <w:proofErr w:type="spellEnd"/>
      <w:r w:rsidRPr="006D34D8">
        <w:rPr>
          <w:rFonts w:ascii="Arial" w:hAnsi="Arial" w:cs="Arial"/>
          <w:sz w:val="22"/>
          <w:szCs w:val="22"/>
        </w:rPr>
        <w:t xml:space="preserve">, Head of </w:t>
      </w:r>
      <w:proofErr w:type="spellStart"/>
      <w:r w:rsidRPr="006D34D8">
        <w:rPr>
          <w:rFonts w:ascii="Arial" w:hAnsi="Arial" w:cs="Arial"/>
          <w:sz w:val="22"/>
          <w:szCs w:val="22"/>
        </w:rPr>
        <w:t>Octapharma’s</w:t>
      </w:r>
      <w:proofErr w:type="spellEnd"/>
      <w:r w:rsidRPr="006D34D8">
        <w:rPr>
          <w:rFonts w:ascii="Arial" w:hAnsi="Arial" w:cs="Arial"/>
          <w:sz w:val="22"/>
          <w:szCs w:val="22"/>
        </w:rPr>
        <w:t xml:space="preserve"> Haematology International Business Unit, said “We are very pleased with the promising preclinical data with SubQ-8 and its reception within the haemophilia community</w:t>
      </w:r>
      <w:r w:rsidRPr="00A45325">
        <w:rPr>
          <w:rStyle w:val="FootnoteReference"/>
          <w:rFonts w:ascii="Arial" w:hAnsi="Arial" w:cs="Arial"/>
          <w:sz w:val="22"/>
          <w:szCs w:val="22"/>
        </w:rPr>
        <w:footnoteReference w:id="29"/>
      </w:r>
      <w:r w:rsidRPr="006D34D8">
        <w:rPr>
          <w:rFonts w:ascii="Arial" w:hAnsi="Arial" w:cs="Arial"/>
          <w:sz w:val="22"/>
          <w:szCs w:val="22"/>
        </w:rPr>
        <w:t>”.  The Congress coincided with</w:t>
      </w:r>
      <w:r w:rsidR="00B83A5A">
        <w:rPr>
          <w:rFonts w:ascii="Arial" w:hAnsi="Arial" w:cs="Arial"/>
          <w:sz w:val="22"/>
          <w:szCs w:val="22"/>
        </w:rPr>
        <w:t xml:space="preserve"> </w:t>
      </w:r>
      <w:r w:rsidR="00E37511">
        <w:rPr>
          <w:rFonts w:ascii="Arial" w:hAnsi="Arial" w:cs="Arial"/>
          <w:sz w:val="22"/>
          <w:szCs w:val="22"/>
        </w:rPr>
        <w:t xml:space="preserve">the </w:t>
      </w:r>
      <w:r w:rsidRPr="006D34D8">
        <w:rPr>
          <w:rFonts w:ascii="Arial" w:hAnsi="Arial" w:cs="Arial"/>
          <w:sz w:val="22"/>
          <w:szCs w:val="22"/>
        </w:rPr>
        <w:t xml:space="preserve">enrolment of the first patient in a phase I/II study of SubQ-8 in previously treated </w:t>
      </w:r>
      <w:r w:rsidR="004A1BCC" w:rsidRPr="006D34D8">
        <w:rPr>
          <w:rFonts w:ascii="Arial" w:hAnsi="Arial" w:cs="Arial"/>
          <w:sz w:val="22"/>
          <w:szCs w:val="22"/>
        </w:rPr>
        <w:t xml:space="preserve">haemophilia </w:t>
      </w:r>
      <w:proofErr w:type="gramStart"/>
      <w:r w:rsidR="004A1BCC" w:rsidRPr="006D34D8">
        <w:rPr>
          <w:rFonts w:ascii="Arial" w:hAnsi="Arial" w:cs="Arial"/>
          <w:sz w:val="22"/>
          <w:szCs w:val="22"/>
        </w:rPr>
        <w:t>A</w:t>
      </w:r>
      <w:proofErr w:type="gramEnd"/>
      <w:r w:rsidR="00AE4921">
        <w:rPr>
          <w:rFonts w:ascii="Arial" w:hAnsi="Arial" w:cs="Arial"/>
          <w:sz w:val="22"/>
          <w:szCs w:val="22"/>
        </w:rPr>
        <w:t xml:space="preserve"> </w:t>
      </w:r>
      <w:r w:rsidR="001A2170">
        <w:rPr>
          <w:rFonts w:ascii="Arial" w:hAnsi="Arial" w:cs="Arial"/>
          <w:sz w:val="22"/>
          <w:szCs w:val="22"/>
        </w:rPr>
        <w:t>p</w:t>
      </w:r>
      <w:r w:rsidRPr="004A1BCC">
        <w:rPr>
          <w:rFonts w:ascii="Arial" w:hAnsi="Arial" w:cs="Arial"/>
          <w:sz w:val="22"/>
          <w:szCs w:val="22"/>
        </w:rPr>
        <w:t>atients</w:t>
      </w:r>
      <w:r w:rsidR="004A1BCC" w:rsidRPr="004A1BCC">
        <w:rPr>
          <w:rFonts w:ascii="Arial" w:hAnsi="Arial" w:cs="Arial"/>
          <w:sz w:val="22"/>
          <w:szCs w:val="22"/>
        </w:rPr>
        <w:t>.</w:t>
      </w:r>
    </w:p>
    <w:p w:rsidR="00D144ED" w:rsidRPr="00BF5CD1" w:rsidRDefault="00D144ED" w:rsidP="008F2D1C">
      <w:pPr>
        <w:pStyle w:val="NormalWeb"/>
        <w:numPr>
          <w:ilvl w:val="1"/>
          <w:numId w:val="5"/>
        </w:numPr>
        <w:rPr>
          <w:rFonts w:ascii="Arial" w:eastAsiaTheme="minorHAnsi" w:hAnsi="Arial" w:cs="Arial"/>
          <w:sz w:val="22"/>
          <w:szCs w:val="22"/>
        </w:rPr>
      </w:pPr>
      <w:r w:rsidRPr="00BF5CD1">
        <w:rPr>
          <w:rFonts w:ascii="Arial" w:hAnsi="Arial" w:cs="Arial"/>
          <w:sz w:val="22"/>
          <w:szCs w:val="22"/>
        </w:rPr>
        <w:t>At the ISTH Congress, an oral presentation revealed positive data from the completed Phase I/</w:t>
      </w:r>
      <w:proofErr w:type="spellStart"/>
      <w:r w:rsidRPr="00BF5CD1">
        <w:rPr>
          <w:rFonts w:ascii="Arial" w:hAnsi="Arial" w:cs="Arial"/>
          <w:sz w:val="22"/>
          <w:szCs w:val="22"/>
        </w:rPr>
        <w:t>IIa</w:t>
      </w:r>
      <w:proofErr w:type="spellEnd"/>
      <w:r w:rsidRPr="00BF5CD1">
        <w:rPr>
          <w:rFonts w:ascii="Arial" w:hAnsi="Arial" w:cs="Arial"/>
          <w:sz w:val="22"/>
          <w:szCs w:val="22"/>
        </w:rPr>
        <w:t xml:space="preserve"> EXTEN-A study</w:t>
      </w:r>
      <w:r w:rsidRPr="00BF5CD1">
        <w:rPr>
          <w:rStyle w:val="FootnoteReference"/>
          <w:rFonts w:ascii="Arial" w:hAnsi="Arial" w:cs="Arial"/>
          <w:sz w:val="22"/>
          <w:szCs w:val="22"/>
        </w:rPr>
        <w:footnoteReference w:id="30"/>
      </w:r>
      <w:r w:rsidRPr="00BF5CD1">
        <w:rPr>
          <w:rFonts w:ascii="Arial" w:hAnsi="Arial" w:cs="Arial"/>
          <w:sz w:val="22"/>
          <w:szCs w:val="22"/>
        </w:rPr>
        <w:t xml:space="preserve"> of BIVV001 (</w:t>
      </w:r>
      <w:proofErr w:type="spellStart"/>
      <w:r w:rsidRPr="00BF5CD1">
        <w:rPr>
          <w:rFonts w:ascii="Arial" w:hAnsi="Arial" w:cs="Arial"/>
          <w:sz w:val="22"/>
          <w:szCs w:val="22"/>
        </w:rPr>
        <w:t>rFVIIIFc</w:t>
      </w:r>
      <w:proofErr w:type="spellEnd"/>
      <w:r w:rsidRPr="00BF5CD1">
        <w:rPr>
          <w:rFonts w:ascii="Arial" w:hAnsi="Arial" w:cs="Arial"/>
          <w:sz w:val="22"/>
          <w:szCs w:val="22"/>
        </w:rPr>
        <w:t xml:space="preserve">-VWF-XTEN)  This demonstrated that a single 65 IU/kg dose of the drug resulted in average factor activity levels of 17 per cent at seven days post infusion and significantly extended the half-life of factor VIII to 43 hours.  </w:t>
      </w:r>
      <w:r w:rsidRPr="00BF5CD1">
        <w:rPr>
          <w:rStyle w:val="Emphasis"/>
          <w:rFonts w:ascii="Arial" w:hAnsi="Arial" w:cs="Arial"/>
          <w:i w:val="0"/>
          <w:iCs w:val="0"/>
          <w:sz w:val="22"/>
          <w:szCs w:val="22"/>
        </w:rPr>
        <w:t xml:space="preserve">Mouhamed </w:t>
      </w:r>
      <w:proofErr w:type="spellStart"/>
      <w:r w:rsidRPr="00BF5CD1">
        <w:rPr>
          <w:rStyle w:val="Emphasis"/>
          <w:rFonts w:ascii="Arial" w:hAnsi="Arial" w:cs="Arial"/>
          <w:i w:val="0"/>
          <w:iCs w:val="0"/>
          <w:sz w:val="22"/>
          <w:szCs w:val="22"/>
        </w:rPr>
        <w:t>Gueye</w:t>
      </w:r>
      <w:proofErr w:type="spellEnd"/>
      <w:r w:rsidRPr="00BF5CD1">
        <w:rPr>
          <w:rStyle w:val="Emphasis"/>
          <w:rFonts w:ascii="Arial" w:hAnsi="Arial" w:cs="Arial"/>
          <w:i w:val="0"/>
          <w:iCs w:val="0"/>
          <w:sz w:val="22"/>
          <w:szCs w:val="22"/>
        </w:rPr>
        <w:t xml:space="preserve">, Head of Global Medical Affairs, Rare Blood Disorders, </w:t>
      </w:r>
      <w:proofErr w:type="gramStart"/>
      <w:r w:rsidRPr="00BF5CD1">
        <w:rPr>
          <w:rStyle w:val="Emphasis"/>
          <w:rFonts w:ascii="Arial" w:hAnsi="Arial" w:cs="Arial"/>
          <w:i w:val="0"/>
          <w:iCs w:val="0"/>
          <w:sz w:val="22"/>
          <w:szCs w:val="22"/>
        </w:rPr>
        <w:t>Sanofi</w:t>
      </w:r>
      <w:proofErr w:type="gramEnd"/>
      <w:r w:rsidRPr="00BF5CD1">
        <w:rPr>
          <w:rStyle w:val="Emphasis"/>
          <w:rFonts w:ascii="Arial" w:hAnsi="Arial" w:cs="Arial"/>
          <w:i w:val="0"/>
          <w:iCs w:val="0"/>
          <w:sz w:val="22"/>
          <w:szCs w:val="22"/>
        </w:rPr>
        <w:t xml:space="preserve"> Genzyme, said:</w:t>
      </w:r>
      <w:r w:rsidRPr="00BF5CD1">
        <w:rPr>
          <w:rStyle w:val="Emphasis"/>
          <w:rFonts w:ascii="Arial" w:hAnsi="Arial" w:cs="Arial"/>
          <w:sz w:val="22"/>
          <w:szCs w:val="22"/>
        </w:rPr>
        <w:t xml:space="preserve"> “</w:t>
      </w:r>
      <w:r w:rsidRPr="00BF5CD1">
        <w:rPr>
          <w:rStyle w:val="Emphasis"/>
          <w:rFonts w:ascii="Arial" w:hAnsi="Arial" w:cs="Arial"/>
          <w:i w:val="0"/>
          <w:iCs w:val="0"/>
          <w:sz w:val="22"/>
          <w:szCs w:val="22"/>
        </w:rPr>
        <w:t>these early clinical results support the continued development of BIVV001</w:t>
      </w:r>
      <w:r w:rsidRPr="00BF5CD1">
        <w:rPr>
          <w:rStyle w:val="Emphasis"/>
          <w:rFonts w:ascii="Arial" w:hAnsi="Arial" w:cs="Arial"/>
          <w:sz w:val="22"/>
          <w:szCs w:val="22"/>
        </w:rPr>
        <w:t xml:space="preserve">.”  </w:t>
      </w:r>
      <w:r w:rsidRPr="00BF5CD1">
        <w:rPr>
          <w:rFonts w:ascii="Arial" w:hAnsi="Arial" w:cs="Arial"/>
          <w:sz w:val="22"/>
          <w:szCs w:val="22"/>
        </w:rPr>
        <w:t>BIVV001 was recently awarded Orphan Drug status by the European Commission.</w:t>
      </w:r>
    </w:p>
    <w:p w:rsidR="00C81F77" w:rsidRPr="00D06850" w:rsidRDefault="00C81F77" w:rsidP="00C81F77">
      <w:pPr>
        <w:pStyle w:val="NormalWeb"/>
        <w:numPr>
          <w:ilvl w:val="1"/>
          <w:numId w:val="5"/>
        </w:numPr>
        <w:rPr>
          <w:rFonts w:ascii="Arial" w:hAnsi="Arial" w:cs="Arial"/>
          <w:sz w:val="22"/>
          <w:szCs w:val="22"/>
        </w:rPr>
      </w:pPr>
      <w:r w:rsidRPr="00D06850">
        <w:rPr>
          <w:rFonts w:ascii="Arial" w:hAnsi="Arial" w:cs="Arial"/>
          <w:sz w:val="22"/>
          <w:szCs w:val="22"/>
        </w:rPr>
        <w:lastRenderedPageBreak/>
        <w:t xml:space="preserve">At its Melbourne Congress,  </w:t>
      </w:r>
      <w:hyperlink r:id="rId11" w:tgtFrame="_blank" w:history="1">
        <w:r w:rsidRPr="00D06850">
          <w:rPr>
            <w:rStyle w:val="Hyperlink"/>
            <w:rFonts w:ascii="Arial" w:hAnsi="Arial" w:cs="Arial"/>
            <w:sz w:val="22"/>
            <w:szCs w:val="22"/>
          </w:rPr>
          <w:t>The International Society on Thrombosis and Haemostasis (ISTH)</w:t>
        </w:r>
      </w:hyperlink>
      <w:r w:rsidRPr="00D06850">
        <w:rPr>
          <w:rFonts w:ascii="Arial" w:hAnsi="Arial" w:cs="Arial"/>
          <w:sz w:val="22"/>
          <w:szCs w:val="22"/>
        </w:rPr>
        <w:t xml:space="preserve"> announced the official launch of </w:t>
      </w:r>
      <w:hyperlink r:id="rId12" w:tgtFrame="_blank" w:history="1">
        <w:r w:rsidRPr="00D06850">
          <w:rPr>
            <w:rStyle w:val="Hyperlink"/>
            <w:rFonts w:ascii="Arial" w:hAnsi="Arial" w:cs="Arial"/>
            <w:sz w:val="22"/>
            <w:szCs w:val="22"/>
          </w:rPr>
          <w:t>Gene Therapy in Hemophilia: An ISTH Education Initiative</w:t>
        </w:r>
        <w:r w:rsidRPr="00D06850">
          <w:rPr>
            <w:rStyle w:val="Hyperlink"/>
            <w:rFonts w:ascii="Arial" w:hAnsi="Arial" w:cs="Arial"/>
            <w:color w:val="416ED2"/>
            <w:sz w:val="22"/>
            <w:szCs w:val="22"/>
          </w:rPr>
          <w:t>.</w:t>
        </w:r>
      </w:hyperlink>
      <w:r w:rsidR="00C725F6">
        <w:rPr>
          <w:rStyle w:val="Hyperlink"/>
          <w:rFonts w:ascii="Arial" w:hAnsi="Arial" w:cs="Arial"/>
          <w:color w:val="416ED2"/>
          <w:sz w:val="22"/>
          <w:szCs w:val="22"/>
        </w:rPr>
        <w:t xml:space="preserve"> </w:t>
      </w:r>
      <w:r w:rsidRPr="00D06850">
        <w:rPr>
          <w:rFonts w:ascii="Arial" w:hAnsi="Arial" w:cs="Arial"/>
          <w:sz w:val="22"/>
          <w:szCs w:val="22"/>
        </w:rPr>
        <w:t xml:space="preserve"> The initiative is supported by grants from</w:t>
      </w:r>
      <w:r w:rsidR="00FB3337">
        <w:rPr>
          <w:rFonts w:ascii="Arial" w:hAnsi="Arial" w:cs="Arial"/>
          <w:sz w:val="22"/>
          <w:szCs w:val="22"/>
        </w:rPr>
        <w:t xml:space="preserve"> </w:t>
      </w:r>
      <w:proofErr w:type="spellStart"/>
      <w:r w:rsidR="00261773">
        <w:rPr>
          <w:rFonts w:ascii="Arial" w:hAnsi="Arial" w:cs="Arial"/>
          <w:sz w:val="22"/>
          <w:szCs w:val="22"/>
        </w:rPr>
        <w:t>BioMarin</w:t>
      </w:r>
      <w:proofErr w:type="spellEnd"/>
      <w:proofErr w:type="gramStart"/>
      <w:r w:rsidR="00261773">
        <w:rPr>
          <w:rFonts w:ascii="Arial" w:hAnsi="Arial" w:cs="Arial"/>
          <w:sz w:val="22"/>
          <w:szCs w:val="22"/>
        </w:rPr>
        <w:t>,</w:t>
      </w:r>
      <w:r w:rsidR="00FB3337">
        <w:rPr>
          <w:rFonts w:ascii="Arial" w:hAnsi="Arial" w:cs="Arial"/>
          <w:sz w:val="22"/>
          <w:szCs w:val="22"/>
        </w:rPr>
        <w:t xml:space="preserve"> </w:t>
      </w:r>
      <w:r w:rsidRPr="00D06850">
        <w:rPr>
          <w:rFonts w:ascii="Arial" w:hAnsi="Arial" w:cs="Arial"/>
          <w:sz w:val="22"/>
          <w:szCs w:val="22"/>
        </w:rPr>
        <w:t xml:space="preserve"> Pfizer</w:t>
      </w:r>
      <w:proofErr w:type="gramEnd"/>
      <w:r w:rsidRPr="00D06850">
        <w:rPr>
          <w:rFonts w:ascii="Arial" w:hAnsi="Arial" w:cs="Arial"/>
          <w:sz w:val="22"/>
          <w:szCs w:val="22"/>
        </w:rPr>
        <w:t xml:space="preserve">, Shire, Spark Therapeutics and </w:t>
      </w:r>
      <w:proofErr w:type="spellStart"/>
      <w:r w:rsidRPr="00D06850">
        <w:rPr>
          <w:rFonts w:ascii="Arial" w:hAnsi="Arial" w:cs="Arial"/>
          <w:sz w:val="22"/>
          <w:szCs w:val="22"/>
        </w:rPr>
        <w:t>uniQure</w:t>
      </w:r>
      <w:proofErr w:type="spellEnd"/>
      <w:r w:rsidRPr="00D06850">
        <w:rPr>
          <w:rFonts w:ascii="Arial" w:hAnsi="Arial" w:cs="Arial"/>
          <w:sz w:val="22"/>
          <w:szCs w:val="22"/>
        </w:rPr>
        <w:t xml:space="preserve">. See </w:t>
      </w:r>
      <w:hyperlink r:id="rId13" w:history="1">
        <w:r w:rsidRPr="00D06850">
          <w:rPr>
            <w:rStyle w:val="Hyperlink"/>
            <w:rFonts w:ascii="Arial" w:hAnsi="Arial" w:cs="Arial"/>
            <w:sz w:val="22"/>
            <w:szCs w:val="22"/>
          </w:rPr>
          <w:t>https://genetherapy.isth.org/</w:t>
        </w:r>
      </w:hyperlink>
      <w:r w:rsidRPr="00D06850">
        <w:rPr>
          <w:rFonts w:ascii="Arial" w:hAnsi="Arial" w:cs="Arial"/>
          <w:color w:val="0000FF"/>
          <w:sz w:val="22"/>
          <w:szCs w:val="22"/>
        </w:rPr>
        <w:t>.</w:t>
      </w:r>
      <w:r w:rsidRPr="00D06850">
        <w:rPr>
          <w:rFonts w:ascii="Arial" w:hAnsi="Arial" w:cs="Arial"/>
          <w:sz w:val="22"/>
          <w:szCs w:val="22"/>
        </w:rPr>
        <w:t xml:space="preserve">  Earlier in the year, the ISTH Gene Therapy for </w:t>
      </w:r>
      <w:proofErr w:type="spellStart"/>
      <w:r w:rsidRPr="00D06850">
        <w:rPr>
          <w:rFonts w:ascii="Arial" w:hAnsi="Arial" w:cs="Arial"/>
          <w:sz w:val="22"/>
          <w:szCs w:val="22"/>
        </w:rPr>
        <w:t>Hemophilia</w:t>
      </w:r>
      <w:proofErr w:type="spellEnd"/>
      <w:r w:rsidRPr="00D06850">
        <w:rPr>
          <w:rFonts w:ascii="Arial" w:hAnsi="Arial" w:cs="Arial"/>
          <w:sz w:val="22"/>
          <w:szCs w:val="22"/>
        </w:rPr>
        <w:t xml:space="preserve"> Steering Committee, led by Flora </w:t>
      </w:r>
      <w:proofErr w:type="spellStart"/>
      <w:r w:rsidRPr="00D06850">
        <w:rPr>
          <w:rFonts w:ascii="Arial" w:hAnsi="Arial" w:cs="Arial"/>
          <w:sz w:val="22"/>
          <w:szCs w:val="22"/>
        </w:rPr>
        <w:t>Peyvandi</w:t>
      </w:r>
      <w:proofErr w:type="spellEnd"/>
      <w:r w:rsidRPr="00D06850">
        <w:rPr>
          <w:rFonts w:ascii="Arial" w:hAnsi="Arial" w:cs="Arial"/>
          <w:sz w:val="22"/>
          <w:szCs w:val="22"/>
        </w:rPr>
        <w:t xml:space="preserve"> and David </w:t>
      </w:r>
      <w:proofErr w:type="spellStart"/>
      <w:r w:rsidRPr="00D06850">
        <w:rPr>
          <w:rFonts w:ascii="Arial" w:hAnsi="Arial" w:cs="Arial"/>
          <w:sz w:val="22"/>
          <w:szCs w:val="22"/>
        </w:rPr>
        <w:t>Lillicrap</w:t>
      </w:r>
      <w:proofErr w:type="spellEnd"/>
      <w:r w:rsidRPr="00D06850">
        <w:rPr>
          <w:rFonts w:ascii="Arial" w:hAnsi="Arial" w:cs="Arial"/>
          <w:sz w:val="22"/>
          <w:szCs w:val="22"/>
        </w:rPr>
        <w:t xml:space="preserve">, </w:t>
      </w:r>
      <w:r w:rsidR="009577E3">
        <w:rPr>
          <w:rFonts w:ascii="Arial" w:hAnsi="Arial" w:cs="Arial"/>
          <w:sz w:val="22"/>
          <w:szCs w:val="22"/>
        </w:rPr>
        <w:t xml:space="preserve">had </w:t>
      </w:r>
      <w:r w:rsidRPr="00D06850">
        <w:rPr>
          <w:rFonts w:ascii="Arial" w:hAnsi="Arial" w:cs="Arial"/>
          <w:sz w:val="22"/>
          <w:szCs w:val="22"/>
        </w:rPr>
        <w:t>surveyed the global haemophilia healthcare community to identify unmet educational needs specific to gene therapy in haemophilia</w:t>
      </w:r>
      <w:r w:rsidRPr="00D06850">
        <w:rPr>
          <w:rStyle w:val="FootnoteReference"/>
          <w:rFonts w:ascii="Arial" w:hAnsi="Arial" w:cs="Arial"/>
          <w:sz w:val="22"/>
          <w:szCs w:val="22"/>
        </w:rPr>
        <w:footnoteReference w:id="31"/>
      </w:r>
      <w:r w:rsidRPr="00D06850">
        <w:rPr>
          <w:rFonts w:ascii="Arial" w:hAnsi="Arial" w:cs="Arial"/>
          <w:sz w:val="22"/>
          <w:szCs w:val="22"/>
        </w:rPr>
        <w:t xml:space="preserve">. The survey results were presented in a poster session on 7 July, </w:t>
      </w:r>
      <w:r w:rsidRPr="00D06850">
        <w:rPr>
          <w:rFonts w:ascii="Arial" w:hAnsi="Arial" w:cs="Arial"/>
          <w:i/>
          <w:iCs/>
          <w:sz w:val="22"/>
          <w:szCs w:val="22"/>
        </w:rPr>
        <w:t xml:space="preserve">Gene Therapy Knowledge and Perceptions: Results of an International ISTH Survey. </w:t>
      </w:r>
      <w:r w:rsidRPr="00D06850">
        <w:rPr>
          <w:rFonts w:ascii="Arial" w:hAnsi="Arial" w:cs="Arial"/>
          <w:sz w:val="22"/>
          <w:szCs w:val="22"/>
        </w:rPr>
        <w:t xml:space="preserve">The detailed roadmap developed for education was presented during a theatre session. </w:t>
      </w:r>
    </w:p>
    <w:p w:rsidR="00F50BDC" w:rsidRPr="00583635" w:rsidRDefault="00583635" w:rsidP="00583635">
      <w:pPr>
        <w:pStyle w:val="ListParagraph"/>
        <w:numPr>
          <w:ilvl w:val="1"/>
          <w:numId w:val="5"/>
        </w:numPr>
        <w:rPr>
          <w:rFonts w:ascii="Arial" w:hAnsi="Arial" w:cs="Arial"/>
          <w:sz w:val="22"/>
          <w:szCs w:val="22"/>
        </w:rPr>
      </w:pPr>
      <w:r w:rsidRPr="00583635">
        <w:rPr>
          <w:rFonts w:ascii="Arial" w:hAnsi="Arial" w:cs="Arial"/>
          <w:sz w:val="22"/>
          <w:szCs w:val="22"/>
        </w:rPr>
        <w:t>A study</w:t>
      </w:r>
      <w:r w:rsidRPr="001072F4">
        <w:rPr>
          <w:rStyle w:val="FootnoteReference"/>
          <w:rFonts w:ascii="Arial" w:hAnsi="Arial" w:cs="Arial"/>
          <w:sz w:val="22"/>
          <w:szCs w:val="22"/>
        </w:rPr>
        <w:footnoteReference w:id="32"/>
      </w:r>
      <w:r w:rsidRPr="00583635">
        <w:rPr>
          <w:rFonts w:ascii="Arial" w:hAnsi="Arial" w:cs="Arial"/>
          <w:sz w:val="22"/>
          <w:szCs w:val="22"/>
        </w:rPr>
        <w:t xml:space="preserve"> has suggested that </w:t>
      </w:r>
      <w:hyperlink r:id="rId14" w:history="1">
        <w:r w:rsidRPr="00583635">
          <w:rPr>
            <w:rStyle w:val="Hyperlink"/>
            <w:rFonts w:ascii="Arial" w:hAnsi="Arial" w:cs="Arial"/>
            <w:sz w:val="22"/>
            <w:szCs w:val="22"/>
          </w:rPr>
          <w:t>Bayer</w:t>
        </w:r>
      </w:hyperlink>
      <w:r w:rsidRPr="00583635">
        <w:rPr>
          <w:rFonts w:ascii="Arial" w:hAnsi="Arial" w:cs="Arial"/>
          <w:color w:val="0000FF"/>
          <w:sz w:val="22"/>
          <w:szCs w:val="22"/>
        </w:rPr>
        <w:t xml:space="preserve">’s </w:t>
      </w:r>
      <w:hyperlink r:id="rId15" w:history="1">
        <w:proofErr w:type="spellStart"/>
        <w:r w:rsidRPr="00583635">
          <w:rPr>
            <w:rStyle w:val="Hyperlink"/>
            <w:rFonts w:ascii="Arial" w:hAnsi="Arial" w:cs="Arial"/>
            <w:sz w:val="22"/>
            <w:szCs w:val="22"/>
          </w:rPr>
          <w:t>Jivi</w:t>
        </w:r>
        <w:proofErr w:type="spellEnd"/>
      </w:hyperlink>
      <w:r w:rsidRPr="00583635">
        <w:rPr>
          <w:rFonts w:ascii="Arial" w:hAnsi="Arial" w:cs="Arial"/>
          <w:sz w:val="22"/>
          <w:szCs w:val="22"/>
        </w:rPr>
        <w:t xml:space="preserve">, a FVIII replacement therapy for haemophilia A, has a longer half-life and a slower clearance from blood circulation than </w:t>
      </w:r>
      <w:hyperlink r:id="rId16" w:history="1">
        <w:proofErr w:type="spellStart"/>
        <w:r w:rsidRPr="00583635">
          <w:rPr>
            <w:rStyle w:val="Hyperlink"/>
            <w:rFonts w:ascii="Arial" w:hAnsi="Arial" w:cs="Arial"/>
            <w:sz w:val="22"/>
            <w:szCs w:val="22"/>
          </w:rPr>
          <w:t>Eloctate</w:t>
        </w:r>
        <w:proofErr w:type="spellEnd"/>
      </w:hyperlink>
      <w:r w:rsidR="00856A54">
        <w:rPr>
          <w:rStyle w:val="FootnoteReference"/>
          <w:rFonts w:ascii="Arial" w:hAnsi="Arial" w:cs="Arial"/>
          <w:color w:val="0000FF"/>
          <w:sz w:val="22"/>
          <w:szCs w:val="22"/>
          <w:u w:val="single"/>
        </w:rPr>
        <w:footnoteReference w:id="33"/>
      </w:r>
      <w:r w:rsidRPr="00583635">
        <w:rPr>
          <w:rFonts w:ascii="Arial" w:hAnsi="Arial" w:cs="Arial"/>
          <w:sz w:val="22"/>
          <w:szCs w:val="22"/>
        </w:rPr>
        <w:t xml:space="preserve">, and may protect against bleeding for longer periods. </w:t>
      </w:r>
    </w:p>
    <w:p w:rsidR="00327680" w:rsidRPr="00327680" w:rsidRDefault="00327680" w:rsidP="00327680">
      <w:pPr>
        <w:pStyle w:val="ListParagraph"/>
        <w:numPr>
          <w:ilvl w:val="1"/>
          <w:numId w:val="5"/>
        </w:numPr>
        <w:spacing w:after="240"/>
        <w:rPr>
          <w:rFonts w:ascii="Arial" w:hAnsi="Arial" w:cs="Arial"/>
          <w:sz w:val="22"/>
          <w:szCs w:val="22"/>
        </w:rPr>
      </w:pPr>
      <w:r w:rsidRPr="00327680">
        <w:rPr>
          <w:rFonts w:ascii="Arial" w:hAnsi="Arial" w:cs="Arial"/>
          <w:sz w:val="22"/>
          <w:szCs w:val="22"/>
        </w:rPr>
        <w:t>A study</w:t>
      </w:r>
      <w:r w:rsidRPr="00C80347">
        <w:rPr>
          <w:rStyle w:val="FootnoteReference"/>
          <w:rFonts w:ascii="Arial" w:hAnsi="Arial" w:cs="Arial"/>
          <w:sz w:val="22"/>
          <w:szCs w:val="22"/>
        </w:rPr>
        <w:footnoteReference w:id="34"/>
      </w:r>
      <w:r w:rsidRPr="00327680">
        <w:rPr>
          <w:rFonts w:ascii="Arial" w:hAnsi="Arial" w:cs="Arial"/>
          <w:sz w:val="22"/>
          <w:szCs w:val="22"/>
        </w:rPr>
        <w:t xml:space="preserve"> has compared adjusted annualized bleeding rates between Bayer’s extended half-life recombinant factor VIII with three other prophylactic FVIII products for haemophilia, and found Bayer 94-9027 demonstrated similar adjusted bleeding rates to the other products, with lower utilization.</w:t>
      </w:r>
      <w:r w:rsidRPr="00327680">
        <w:rPr>
          <w:rFonts w:ascii="Arial" w:hAnsi="Arial" w:cs="Arial"/>
          <w:sz w:val="22"/>
          <w:szCs w:val="22"/>
        </w:rPr>
        <w:br/>
      </w:r>
    </w:p>
    <w:p w:rsidR="001B2E7D" w:rsidRPr="00962477" w:rsidRDefault="002B0E49" w:rsidP="00962477">
      <w:pPr>
        <w:pStyle w:val="Heading2"/>
        <w:rPr>
          <w:rFonts w:asciiTheme="minorHAnsi" w:hAnsiTheme="minorHAnsi"/>
          <w:color w:val="111CF7"/>
        </w:rPr>
      </w:pPr>
      <w:bookmarkStart w:id="49" w:name="_Toc11740267"/>
      <w:bookmarkStart w:id="50" w:name="_Toc13746882"/>
      <w:r w:rsidRPr="00680C7F">
        <w:rPr>
          <w:rFonts w:asciiTheme="minorHAnsi" w:hAnsiTheme="minorHAnsi"/>
          <w:color w:val="111CF7"/>
        </w:rPr>
        <w:t>Treating beta thalassemia and sickle cell disease</w:t>
      </w:r>
      <w:bookmarkEnd w:id="49"/>
      <w:bookmarkEnd w:id="50"/>
    </w:p>
    <w:p w:rsidR="002002D9" w:rsidRPr="00282850" w:rsidRDefault="002002D9" w:rsidP="00282850">
      <w:pPr>
        <w:pStyle w:val="NormalWeb"/>
        <w:numPr>
          <w:ilvl w:val="1"/>
          <w:numId w:val="5"/>
        </w:numPr>
        <w:rPr>
          <w:rFonts w:ascii="Arial" w:hAnsi="Arial" w:cs="Arial"/>
          <w:sz w:val="22"/>
          <w:szCs w:val="22"/>
        </w:rPr>
      </w:pPr>
      <w:r w:rsidRPr="00282850">
        <w:rPr>
          <w:rFonts w:ascii="Arial" w:hAnsi="Arial" w:cs="Arial"/>
          <w:sz w:val="22"/>
          <w:szCs w:val="22"/>
        </w:rPr>
        <w:t>Scientists at the </w:t>
      </w:r>
      <w:hyperlink r:id="rId17" w:history="1">
        <w:r w:rsidRPr="008E3A6D">
          <w:rPr>
            <w:rStyle w:val="Hyperlink"/>
            <w:rFonts w:ascii="Arial" w:hAnsi="Arial" w:cs="Arial"/>
            <w:sz w:val="22"/>
            <w:szCs w:val="22"/>
          </w:rPr>
          <w:t>University of Pittsburgh</w:t>
        </w:r>
      </w:hyperlink>
      <w:r w:rsidRPr="00282850">
        <w:rPr>
          <w:rFonts w:ascii="Arial" w:hAnsi="Arial" w:cs="Arial"/>
          <w:sz w:val="22"/>
          <w:szCs w:val="22"/>
        </w:rPr>
        <w:t xml:space="preserve"> (Pitt) will use a $US19.2 million </w:t>
      </w:r>
      <w:hyperlink r:id="rId18" w:history="1">
        <w:r w:rsidRPr="008E3A6D">
          <w:rPr>
            <w:rStyle w:val="Hyperlink"/>
            <w:rFonts w:ascii="Arial" w:hAnsi="Arial" w:cs="Arial"/>
            <w:sz w:val="22"/>
            <w:szCs w:val="22"/>
          </w:rPr>
          <w:t>National Institutes of Health</w:t>
        </w:r>
      </w:hyperlink>
      <w:r w:rsidRPr="008E3A6D">
        <w:rPr>
          <w:rStyle w:val="Hyperlink"/>
        </w:rPr>
        <w:t xml:space="preserve"> </w:t>
      </w:r>
      <w:r w:rsidRPr="00282850">
        <w:rPr>
          <w:rFonts w:ascii="Arial" w:hAnsi="Arial" w:cs="Arial"/>
          <w:sz w:val="22"/>
          <w:szCs w:val="22"/>
        </w:rPr>
        <w:t xml:space="preserve">grant to test </w:t>
      </w:r>
      <w:hyperlink r:id="rId19" w:history="1">
        <w:r w:rsidRPr="008E3A6D">
          <w:rPr>
            <w:rStyle w:val="Hyperlink"/>
            <w:rFonts w:ascii="Arial" w:hAnsi="Arial" w:cs="Arial"/>
            <w:sz w:val="22"/>
            <w:szCs w:val="22"/>
          </w:rPr>
          <w:t>red blood cell exchange transfusion</w:t>
        </w:r>
      </w:hyperlink>
      <w:r w:rsidRPr="00282850">
        <w:rPr>
          <w:rFonts w:ascii="Arial" w:hAnsi="Arial" w:cs="Arial"/>
          <w:color w:val="0033CC"/>
          <w:sz w:val="22"/>
          <w:szCs w:val="22"/>
        </w:rPr>
        <w:t xml:space="preserve"> </w:t>
      </w:r>
      <w:r w:rsidRPr="00282850">
        <w:rPr>
          <w:rFonts w:ascii="Arial" w:hAnsi="Arial" w:cs="Arial"/>
          <w:sz w:val="22"/>
          <w:szCs w:val="22"/>
        </w:rPr>
        <w:t xml:space="preserve">in patients with </w:t>
      </w:r>
      <w:hyperlink r:id="rId20" w:history="1">
        <w:r w:rsidRPr="008E3A6D">
          <w:rPr>
            <w:rStyle w:val="Hyperlink"/>
            <w:rFonts w:ascii="Arial" w:hAnsi="Arial" w:cs="Arial"/>
            <w:sz w:val="22"/>
            <w:szCs w:val="22"/>
          </w:rPr>
          <w:t>sickle cell disease</w:t>
        </w:r>
      </w:hyperlink>
      <w:r w:rsidRPr="00282850">
        <w:rPr>
          <w:rFonts w:ascii="Arial" w:hAnsi="Arial" w:cs="Arial"/>
          <w:sz w:val="22"/>
          <w:szCs w:val="22"/>
        </w:rPr>
        <w:t xml:space="preserve"> (SCD),hoping to reduce the need for hospitalizations and </w:t>
      </w:r>
      <w:r w:rsidR="00A45E59">
        <w:rPr>
          <w:rFonts w:ascii="Arial" w:hAnsi="Arial" w:cs="Arial"/>
          <w:sz w:val="22"/>
          <w:szCs w:val="22"/>
        </w:rPr>
        <w:t xml:space="preserve">to </w:t>
      </w:r>
      <w:r w:rsidRPr="00282850">
        <w:rPr>
          <w:rFonts w:ascii="Arial" w:hAnsi="Arial" w:cs="Arial"/>
          <w:sz w:val="22"/>
          <w:szCs w:val="22"/>
        </w:rPr>
        <w:t>slow or reverse organ damage</w:t>
      </w:r>
      <w:r w:rsidRPr="008A5A76">
        <w:rPr>
          <w:rStyle w:val="FootnoteReference"/>
          <w:rFonts w:ascii="Arial" w:hAnsi="Arial" w:cs="Arial"/>
          <w:sz w:val="22"/>
          <w:szCs w:val="22"/>
        </w:rPr>
        <w:footnoteReference w:id="35"/>
      </w:r>
      <w:r w:rsidRPr="00282850">
        <w:rPr>
          <w:rFonts w:ascii="Arial" w:hAnsi="Arial" w:cs="Arial"/>
          <w:sz w:val="22"/>
          <w:szCs w:val="22"/>
        </w:rPr>
        <w:t>. The international clinical trial</w:t>
      </w:r>
      <w:r w:rsidRPr="008A5A76">
        <w:rPr>
          <w:rStyle w:val="FootnoteReference"/>
          <w:rFonts w:ascii="Arial" w:hAnsi="Arial" w:cs="Arial"/>
          <w:sz w:val="22"/>
          <w:szCs w:val="22"/>
        </w:rPr>
        <w:footnoteReference w:id="36"/>
      </w:r>
      <w:r w:rsidRPr="00282850">
        <w:rPr>
          <w:rFonts w:ascii="Arial" w:hAnsi="Arial" w:cs="Arial"/>
          <w:sz w:val="22"/>
          <w:szCs w:val="22"/>
        </w:rPr>
        <w:t xml:space="preserve"> is</w:t>
      </w:r>
      <w:r w:rsidRPr="00282850">
        <w:rPr>
          <w:rFonts w:ascii="Arial" w:eastAsiaTheme="minorHAnsi" w:hAnsi="Arial" w:cs="Arial"/>
          <w:sz w:val="22"/>
          <w:szCs w:val="22"/>
        </w:rPr>
        <w:t xml:space="preserve"> </w:t>
      </w:r>
      <w:r w:rsidRPr="00282850">
        <w:rPr>
          <w:rFonts w:ascii="Arial" w:hAnsi="Arial" w:cs="Arial"/>
          <w:sz w:val="22"/>
          <w:szCs w:val="22"/>
        </w:rPr>
        <w:t xml:space="preserve">called </w:t>
      </w:r>
      <w:hyperlink r:id="rId21" w:history="1">
        <w:r w:rsidRPr="008E3A6D">
          <w:rPr>
            <w:rStyle w:val="Hyperlink"/>
            <w:rFonts w:ascii="Arial" w:hAnsi="Arial" w:cs="Arial"/>
            <w:sz w:val="22"/>
            <w:szCs w:val="22"/>
          </w:rPr>
          <w:t>Sickle Cell Disease and Cardiovascular Risk – Red Cell Exchange</w:t>
        </w:r>
      </w:hyperlink>
      <w:r w:rsidRPr="00282850">
        <w:rPr>
          <w:rFonts w:ascii="Arial" w:hAnsi="Arial" w:cs="Arial"/>
          <w:color w:val="0033CC"/>
          <w:sz w:val="22"/>
          <w:szCs w:val="22"/>
        </w:rPr>
        <w:t xml:space="preserve"> </w:t>
      </w:r>
      <w:r w:rsidRPr="00282850">
        <w:rPr>
          <w:rFonts w:ascii="Arial" w:hAnsi="Arial" w:cs="Arial"/>
          <w:sz w:val="22"/>
          <w:szCs w:val="22"/>
        </w:rPr>
        <w:t>(SCD-CARRE).  The study’s principal investigator is Mark Gladwin</w:t>
      </w:r>
      <w:proofErr w:type="gramStart"/>
      <w:r w:rsidRPr="00282850">
        <w:rPr>
          <w:rFonts w:ascii="Arial" w:hAnsi="Arial" w:cs="Arial"/>
          <w:sz w:val="22"/>
          <w:szCs w:val="22"/>
        </w:rPr>
        <w:t>,  chair</w:t>
      </w:r>
      <w:proofErr w:type="gramEnd"/>
      <w:r w:rsidRPr="00282850">
        <w:rPr>
          <w:rFonts w:ascii="Arial" w:hAnsi="Arial" w:cs="Arial"/>
          <w:sz w:val="22"/>
          <w:szCs w:val="22"/>
        </w:rPr>
        <w:t xml:space="preserve"> of medicine at Pitt’s </w:t>
      </w:r>
      <w:hyperlink r:id="rId22" w:history="1">
        <w:r w:rsidRPr="008E3A6D">
          <w:rPr>
            <w:rStyle w:val="Hyperlink"/>
            <w:rFonts w:ascii="Arial" w:hAnsi="Arial" w:cs="Arial"/>
            <w:sz w:val="22"/>
            <w:szCs w:val="22"/>
          </w:rPr>
          <w:t>School of Medicine</w:t>
        </w:r>
      </w:hyperlink>
      <w:r w:rsidRPr="00282850">
        <w:rPr>
          <w:rFonts w:ascii="Arial" w:hAnsi="Arial" w:cs="Arial"/>
          <w:sz w:val="22"/>
          <w:szCs w:val="22"/>
        </w:rPr>
        <w:t xml:space="preserve">.  This trial will determine whether red cell exchange should be added to the standard of care for high-risk patients. Patients will be randomly chosen to receive, for a year, </w:t>
      </w:r>
      <w:r w:rsidRPr="00282850">
        <w:rPr>
          <w:rFonts w:ascii="Arial" w:hAnsi="Arial" w:cs="Arial"/>
          <w:sz w:val="22"/>
          <w:szCs w:val="22"/>
        </w:rPr>
        <w:lastRenderedPageBreak/>
        <w:t xml:space="preserve">either the current standard of care alone or combined with monthly red blood cell exchange treatments.  </w:t>
      </w:r>
    </w:p>
    <w:p w:rsidR="0087578B" w:rsidRPr="00114554" w:rsidRDefault="0087578B" w:rsidP="0087578B">
      <w:pPr>
        <w:pStyle w:val="NormalWeb"/>
        <w:numPr>
          <w:ilvl w:val="1"/>
          <w:numId w:val="5"/>
        </w:numPr>
        <w:rPr>
          <w:rFonts w:ascii="Arial" w:hAnsi="Arial" w:cs="Arial"/>
          <w:sz w:val="22"/>
          <w:szCs w:val="22"/>
        </w:rPr>
      </w:pPr>
      <w:r w:rsidRPr="00114554">
        <w:rPr>
          <w:rFonts w:ascii="Arial" w:hAnsi="Arial" w:cs="Arial"/>
          <w:sz w:val="22"/>
          <w:szCs w:val="22"/>
        </w:rPr>
        <w:t xml:space="preserve">The </w:t>
      </w:r>
      <w:hyperlink r:id="rId23" w:history="1">
        <w:r w:rsidRPr="00114554">
          <w:rPr>
            <w:rStyle w:val="Hyperlink"/>
            <w:rFonts w:ascii="Arial" w:hAnsi="Arial" w:cs="Arial"/>
            <w:sz w:val="22"/>
            <w:szCs w:val="22"/>
          </w:rPr>
          <w:t xml:space="preserve">24th Congress of the European </w:t>
        </w:r>
        <w:proofErr w:type="spellStart"/>
        <w:r w:rsidRPr="00114554">
          <w:rPr>
            <w:rStyle w:val="Hyperlink"/>
            <w:rFonts w:ascii="Arial" w:hAnsi="Arial" w:cs="Arial"/>
            <w:sz w:val="22"/>
            <w:szCs w:val="22"/>
          </w:rPr>
          <w:t>Hematology</w:t>
        </w:r>
        <w:proofErr w:type="spellEnd"/>
        <w:r w:rsidRPr="00114554">
          <w:rPr>
            <w:rStyle w:val="Hyperlink"/>
            <w:rFonts w:ascii="Arial" w:hAnsi="Arial" w:cs="Arial"/>
            <w:sz w:val="22"/>
            <w:szCs w:val="22"/>
          </w:rPr>
          <w:t xml:space="preserve"> Association (EHA)</w:t>
        </w:r>
      </w:hyperlink>
      <w:r w:rsidRPr="00114554">
        <w:rPr>
          <w:rStyle w:val="FootnoteReference"/>
          <w:rFonts w:ascii="Arial" w:hAnsi="Arial" w:cs="Arial"/>
          <w:color w:val="416ED2"/>
          <w:sz w:val="22"/>
          <w:szCs w:val="22"/>
          <w:u w:val="single"/>
        </w:rPr>
        <w:footnoteReference w:id="37"/>
      </w:r>
      <w:r w:rsidRPr="00114554">
        <w:rPr>
          <w:rStyle w:val="Hyperlink"/>
          <w:rFonts w:ascii="Arial" w:hAnsi="Arial" w:cs="Arial"/>
          <w:color w:val="416ED2"/>
          <w:sz w:val="22"/>
          <w:szCs w:val="22"/>
        </w:rPr>
        <w:t xml:space="preserve"> </w:t>
      </w:r>
      <w:r w:rsidRPr="00114554">
        <w:rPr>
          <w:rStyle w:val="Hyperlink"/>
          <w:rFonts w:ascii="Arial" w:hAnsi="Arial" w:cs="Arial"/>
          <w:sz w:val="22"/>
          <w:szCs w:val="22"/>
        </w:rPr>
        <w:t xml:space="preserve">was told that </w:t>
      </w:r>
      <w:hyperlink r:id="rId24" w:history="1">
        <w:proofErr w:type="spellStart"/>
        <w:r w:rsidRPr="00114554">
          <w:rPr>
            <w:rStyle w:val="Hyperlink"/>
            <w:rFonts w:ascii="Arial" w:hAnsi="Arial" w:cs="Arial"/>
            <w:sz w:val="22"/>
            <w:szCs w:val="22"/>
          </w:rPr>
          <w:t>Imara</w:t>
        </w:r>
      </w:hyperlink>
      <w:r w:rsidRPr="00114554">
        <w:rPr>
          <w:rFonts w:ascii="Arial" w:hAnsi="Arial" w:cs="Arial"/>
          <w:color w:val="0000FF"/>
          <w:sz w:val="22"/>
          <w:szCs w:val="22"/>
        </w:rPr>
        <w:t>’s</w:t>
      </w:r>
      <w:proofErr w:type="spellEnd"/>
      <w:r w:rsidRPr="00114554">
        <w:rPr>
          <w:rFonts w:ascii="Arial" w:hAnsi="Arial" w:cs="Arial"/>
          <w:sz w:val="22"/>
          <w:szCs w:val="22"/>
        </w:rPr>
        <w:t xml:space="preserve"> investigational drug for sickle cell anaemia </w:t>
      </w:r>
      <w:hyperlink r:id="rId25" w:history="1">
        <w:r w:rsidRPr="00114554">
          <w:rPr>
            <w:rStyle w:val="Hyperlink"/>
            <w:rFonts w:ascii="Arial" w:hAnsi="Arial" w:cs="Arial"/>
            <w:sz w:val="22"/>
            <w:szCs w:val="22"/>
          </w:rPr>
          <w:t>IMR-687</w:t>
        </w:r>
      </w:hyperlink>
      <w:r w:rsidRPr="00114554">
        <w:rPr>
          <w:rFonts w:ascii="Arial" w:hAnsi="Arial" w:cs="Arial"/>
          <w:sz w:val="22"/>
          <w:szCs w:val="22"/>
        </w:rPr>
        <w:t xml:space="preserve"> is well-tolerated, and shows signs of potential for lowering blood biomarkers. </w:t>
      </w:r>
      <w:proofErr w:type="spellStart"/>
      <w:r w:rsidRPr="00114554">
        <w:rPr>
          <w:rFonts w:ascii="Arial" w:hAnsi="Arial" w:cs="Arial"/>
          <w:sz w:val="22"/>
          <w:szCs w:val="22"/>
        </w:rPr>
        <w:t>Imara’s</w:t>
      </w:r>
      <w:proofErr w:type="spellEnd"/>
      <w:r w:rsidRPr="00114554">
        <w:rPr>
          <w:rFonts w:ascii="Arial" w:hAnsi="Arial" w:cs="Arial"/>
          <w:sz w:val="22"/>
          <w:szCs w:val="22"/>
        </w:rPr>
        <w:t xml:space="preserve"> CEO, Rahul D. </w:t>
      </w:r>
      <w:proofErr w:type="spellStart"/>
      <w:r w:rsidRPr="00114554">
        <w:rPr>
          <w:rFonts w:ascii="Arial" w:hAnsi="Arial" w:cs="Arial"/>
          <w:sz w:val="22"/>
          <w:szCs w:val="22"/>
        </w:rPr>
        <w:t>Ballal</w:t>
      </w:r>
      <w:proofErr w:type="spellEnd"/>
      <w:r w:rsidRPr="00114554">
        <w:rPr>
          <w:rFonts w:ascii="Arial" w:hAnsi="Arial" w:cs="Arial"/>
          <w:sz w:val="22"/>
          <w:szCs w:val="22"/>
        </w:rPr>
        <w:t xml:space="preserve">, commented in a </w:t>
      </w:r>
      <w:hyperlink r:id="rId26" w:history="1">
        <w:r w:rsidRPr="00114554">
          <w:rPr>
            <w:rStyle w:val="Hyperlink"/>
            <w:rFonts w:ascii="Arial" w:hAnsi="Arial" w:cs="Arial"/>
            <w:sz w:val="22"/>
            <w:szCs w:val="22"/>
          </w:rPr>
          <w:t>press release</w:t>
        </w:r>
      </w:hyperlink>
      <w:r w:rsidRPr="00114554">
        <w:rPr>
          <w:rStyle w:val="Hyperlink"/>
          <w:rFonts w:ascii="Arial" w:hAnsi="Arial" w:cs="Arial"/>
          <w:sz w:val="22"/>
          <w:szCs w:val="22"/>
        </w:rPr>
        <w:t xml:space="preserve">: </w:t>
      </w:r>
      <w:r w:rsidRPr="00114554">
        <w:rPr>
          <w:rFonts w:ascii="Arial" w:hAnsi="Arial" w:cs="Arial"/>
          <w:sz w:val="22"/>
          <w:szCs w:val="22"/>
        </w:rPr>
        <w:t xml:space="preserve">“We are encouraged by this interim Phase 2a analysis that reinforces our belief in the potential of IMR-687 as a single oral, once-a-day therapeutic.”  IMR-687 is an oral inhibitor of the </w:t>
      </w:r>
      <w:hyperlink r:id="rId27" w:history="1">
        <w:r w:rsidRPr="00114554">
          <w:rPr>
            <w:rStyle w:val="Hyperlink"/>
            <w:rFonts w:ascii="Arial" w:hAnsi="Arial" w:cs="Arial"/>
            <w:sz w:val="22"/>
            <w:szCs w:val="22"/>
          </w:rPr>
          <w:t xml:space="preserve">phosphodiesterase </w:t>
        </w:r>
        <w:proofErr w:type="gramStart"/>
        <w:r w:rsidRPr="00114554">
          <w:rPr>
            <w:rStyle w:val="Hyperlink"/>
            <w:rFonts w:ascii="Arial" w:hAnsi="Arial" w:cs="Arial"/>
            <w:sz w:val="22"/>
            <w:szCs w:val="22"/>
          </w:rPr>
          <w:t>9</w:t>
        </w:r>
      </w:hyperlink>
      <w:r w:rsidRPr="00114554">
        <w:rPr>
          <w:rFonts w:ascii="Arial" w:hAnsi="Arial" w:cs="Arial"/>
          <w:sz w:val="22"/>
          <w:szCs w:val="22"/>
        </w:rPr>
        <w:t xml:space="preserve"> (PDE9) enzyme</w:t>
      </w:r>
      <w:proofErr w:type="gramEnd"/>
      <w:r w:rsidRPr="00114554">
        <w:rPr>
          <w:rFonts w:ascii="Arial" w:hAnsi="Arial" w:cs="Arial"/>
          <w:sz w:val="22"/>
          <w:szCs w:val="22"/>
        </w:rPr>
        <w:t xml:space="preserve"> in red blood cells. Inhibition of this enzyme in </w:t>
      </w:r>
      <w:hyperlink r:id="rId28" w:history="1">
        <w:r w:rsidRPr="00114554">
          <w:rPr>
            <w:rStyle w:val="Hyperlink"/>
            <w:rFonts w:ascii="Arial" w:hAnsi="Arial" w:cs="Arial"/>
            <w:sz w:val="22"/>
            <w:szCs w:val="22"/>
          </w:rPr>
          <w:t>preclinical studies</w:t>
        </w:r>
      </w:hyperlink>
      <w:r w:rsidRPr="00114554">
        <w:rPr>
          <w:rFonts w:ascii="Arial" w:hAnsi="Arial" w:cs="Arial"/>
          <w:sz w:val="22"/>
          <w:szCs w:val="22"/>
        </w:rPr>
        <w:t xml:space="preserve"> with cells and animal models showed that IMR-687 increases foetal haemoglobin, decreasing red cell sickling and </w:t>
      </w:r>
      <w:hyperlink r:id="rId29" w:history="1">
        <w:r w:rsidRPr="00114554">
          <w:rPr>
            <w:rStyle w:val="Hyperlink"/>
            <w:rFonts w:ascii="Arial" w:hAnsi="Arial" w:cs="Arial"/>
            <w:sz w:val="22"/>
            <w:szCs w:val="22"/>
          </w:rPr>
          <w:t>blood vessel occlusion</w:t>
        </w:r>
      </w:hyperlink>
      <w:r w:rsidRPr="00114554">
        <w:rPr>
          <w:rFonts w:ascii="Arial" w:hAnsi="Arial" w:cs="Arial"/>
          <w:sz w:val="22"/>
          <w:szCs w:val="22"/>
        </w:rPr>
        <w:t xml:space="preserve">. The drug has been </w:t>
      </w:r>
      <w:hyperlink r:id="rId30" w:history="1">
        <w:r w:rsidRPr="00114554">
          <w:rPr>
            <w:rStyle w:val="Hyperlink"/>
            <w:rFonts w:ascii="Arial" w:hAnsi="Arial" w:cs="Arial"/>
            <w:sz w:val="22"/>
            <w:szCs w:val="22"/>
          </w:rPr>
          <w:t>granted fast track designation</w:t>
        </w:r>
      </w:hyperlink>
      <w:r w:rsidRPr="00114554">
        <w:rPr>
          <w:rFonts w:ascii="Arial" w:hAnsi="Arial" w:cs="Arial"/>
          <w:sz w:val="22"/>
          <w:szCs w:val="22"/>
        </w:rPr>
        <w:t xml:space="preserve"> by the US Food and Drug Administration (</w:t>
      </w:r>
      <w:r w:rsidRPr="00393CC4">
        <w:rPr>
          <w:rFonts w:ascii="Arial" w:hAnsi="Arial" w:cs="Arial"/>
          <w:sz w:val="22"/>
          <w:szCs w:val="22"/>
        </w:rPr>
        <w:t>FD</w:t>
      </w:r>
      <w:r w:rsidRPr="00114554">
        <w:rPr>
          <w:rFonts w:ascii="Arial" w:hAnsi="Arial" w:cs="Arial"/>
          <w:sz w:val="22"/>
          <w:szCs w:val="22"/>
        </w:rPr>
        <w:t>A)</w:t>
      </w:r>
      <w:r w:rsidRPr="00114554">
        <w:rPr>
          <w:rStyle w:val="FootnoteReference"/>
          <w:rFonts w:ascii="Arial" w:hAnsi="Arial" w:cs="Arial"/>
          <w:sz w:val="22"/>
          <w:szCs w:val="22"/>
        </w:rPr>
        <w:footnoteReference w:id="38"/>
      </w:r>
      <w:r w:rsidRPr="00114554">
        <w:rPr>
          <w:rFonts w:ascii="Arial" w:hAnsi="Arial" w:cs="Arial"/>
          <w:sz w:val="22"/>
          <w:szCs w:val="22"/>
        </w:rPr>
        <w:t>.</w:t>
      </w:r>
    </w:p>
    <w:p w:rsidR="00E8094E" w:rsidRPr="00962477" w:rsidRDefault="00E8094E" w:rsidP="00E8094E">
      <w:pPr>
        <w:pStyle w:val="Heading2"/>
        <w:rPr>
          <w:rFonts w:asciiTheme="minorHAnsi" w:hAnsiTheme="minorHAnsi"/>
          <w:color w:val="111CF7"/>
        </w:rPr>
      </w:pPr>
      <w:bookmarkStart w:id="51" w:name="_Toc13746883"/>
      <w:r w:rsidRPr="00680C7F">
        <w:rPr>
          <w:rFonts w:asciiTheme="minorHAnsi" w:hAnsiTheme="minorHAnsi"/>
          <w:color w:val="111CF7"/>
        </w:rPr>
        <w:t xml:space="preserve">Treating </w:t>
      </w:r>
      <w:r w:rsidR="000E39BA">
        <w:rPr>
          <w:rFonts w:asciiTheme="minorHAnsi" w:hAnsiTheme="minorHAnsi"/>
          <w:color w:val="111CF7"/>
        </w:rPr>
        <w:t>other conditions</w:t>
      </w:r>
      <w:bookmarkEnd w:id="51"/>
    </w:p>
    <w:p w:rsidR="00287369" w:rsidRDefault="00D85A9E" w:rsidP="002A6853">
      <w:pPr>
        <w:pStyle w:val="NormalWeb"/>
        <w:numPr>
          <w:ilvl w:val="1"/>
          <w:numId w:val="5"/>
        </w:numPr>
        <w:rPr>
          <w:rFonts w:ascii="Arial" w:hAnsi="Arial" w:cs="Arial"/>
          <w:sz w:val="22"/>
          <w:szCs w:val="22"/>
        </w:rPr>
      </w:pPr>
      <w:r w:rsidRPr="007A1D4D">
        <w:rPr>
          <w:rFonts w:ascii="Arial" w:hAnsi="Arial" w:cs="Arial"/>
          <w:sz w:val="22"/>
          <w:szCs w:val="22"/>
        </w:rPr>
        <w:t>At the 2019 Peripheral Nerve Society</w:t>
      </w:r>
      <w:r w:rsidRPr="00BF5EDC">
        <w:rPr>
          <w:rStyle w:val="FootnoteReference"/>
          <w:rFonts w:ascii="Arial" w:hAnsi="Arial" w:cs="Arial"/>
          <w:b/>
          <w:bCs/>
          <w:sz w:val="22"/>
          <w:szCs w:val="22"/>
        </w:rPr>
        <w:footnoteReference w:id="39"/>
      </w:r>
      <w:r w:rsidRPr="007A1D4D">
        <w:rPr>
          <w:rFonts w:ascii="Arial" w:hAnsi="Arial" w:cs="Arial"/>
          <w:sz w:val="22"/>
          <w:szCs w:val="22"/>
        </w:rPr>
        <w:t xml:space="preserve"> Annual Meeting</w:t>
      </w:r>
      <w:r w:rsidRPr="00BF5EDC">
        <w:rPr>
          <w:rStyle w:val="FootnoteReference"/>
          <w:rFonts w:ascii="Arial" w:hAnsi="Arial" w:cs="Arial"/>
          <w:b/>
          <w:bCs/>
          <w:sz w:val="22"/>
          <w:szCs w:val="22"/>
        </w:rPr>
        <w:footnoteReference w:id="40"/>
      </w:r>
      <w:r w:rsidRPr="007A1D4D">
        <w:rPr>
          <w:rFonts w:ascii="Arial" w:hAnsi="Arial" w:cs="Arial"/>
          <w:sz w:val="22"/>
          <w:szCs w:val="22"/>
        </w:rPr>
        <w:t xml:space="preserve"> CSL Behring showcased clinical advances and insights in </w:t>
      </w:r>
      <w:r w:rsidR="00537AE9">
        <w:rPr>
          <w:rFonts w:ascii="Arial" w:hAnsi="Arial" w:cs="Arial"/>
          <w:sz w:val="22"/>
          <w:szCs w:val="22"/>
        </w:rPr>
        <w:t>c</w:t>
      </w:r>
      <w:r w:rsidRPr="007A1D4D">
        <w:rPr>
          <w:rFonts w:ascii="Arial" w:hAnsi="Arial" w:cs="Arial"/>
          <w:sz w:val="22"/>
          <w:szCs w:val="22"/>
        </w:rPr>
        <w:t xml:space="preserve">hronic </w:t>
      </w:r>
      <w:r w:rsidR="00537AE9">
        <w:rPr>
          <w:rFonts w:ascii="Arial" w:hAnsi="Arial" w:cs="Arial"/>
          <w:sz w:val="22"/>
          <w:szCs w:val="22"/>
        </w:rPr>
        <w:t>i</w:t>
      </w:r>
      <w:r w:rsidRPr="007A1D4D">
        <w:rPr>
          <w:rFonts w:ascii="Arial" w:hAnsi="Arial" w:cs="Arial"/>
          <w:sz w:val="22"/>
          <w:szCs w:val="22"/>
        </w:rPr>
        <w:t xml:space="preserve">nflammatory </w:t>
      </w:r>
      <w:r w:rsidR="00537AE9">
        <w:rPr>
          <w:rFonts w:ascii="Arial" w:hAnsi="Arial" w:cs="Arial"/>
          <w:sz w:val="22"/>
          <w:szCs w:val="22"/>
        </w:rPr>
        <w:t>d</w:t>
      </w:r>
      <w:r w:rsidRPr="007A1D4D">
        <w:rPr>
          <w:rFonts w:ascii="Arial" w:hAnsi="Arial" w:cs="Arial"/>
          <w:sz w:val="22"/>
          <w:szCs w:val="22"/>
        </w:rPr>
        <w:t xml:space="preserve">emyelinating </w:t>
      </w:r>
      <w:r w:rsidR="00537AE9">
        <w:rPr>
          <w:rFonts w:ascii="Arial" w:hAnsi="Arial" w:cs="Arial"/>
          <w:sz w:val="22"/>
          <w:szCs w:val="22"/>
        </w:rPr>
        <w:t>p</w:t>
      </w:r>
      <w:r w:rsidRPr="007A1D4D">
        <w:rPr>
          <w:rFonts w:ascii="Arial" w:hAnsi="Arial" w:cs="Arial"/>
          <w:sz w:val="22"/>
          <w:szCs w:val="22"/>
        </w:rPr>
        <w:t>olyneuropathy (CIDP)</w:t>
      </w:r>
      <w:r>
        <w:rPr>
          <w:rStyle w:val="FootnoteReference"/>
          <w:rFonts w:ascii="Arial" w:hAnsi="Arial" w:cs="Arial"/>
          <w:b/>
          <w:bCs/>
          <w:sz w:val="22"/>
          <w:szCs w:val="22"/>
        </w:rPr>
        <w:footnoteReference w:id="41"/>
      </w:r>
      <w:r w:rsidRPr="007A1D4D">
        <w:rPr>
          <w:rFonts w:ascii="Arial" w:hAnsi="Arial" w:cs="Arial"/>
          <w:sz w:val="22"/>
          <w:szCs w:val="22"/>
        </w:rPr>
        <w:t xml:space="preserve"> with </w:t>
      </w:r>
      <w:proofErr w:type="spellStart"/>
      <w:r w:rsidRPr="007A1D4D">
        <w:rPr>
          <w:rFonts w:ascii="Arial" w:hAnsi="Arial" w:cs="Arial"/>
          <w:sz w:val="22"/>
          <w:szCs w:val="22"/>
        </w:rPr>
        <w:t>Hizentra</w:t>
      </w:r>
      <w:proofErr w:type="spellEnd"/>
      <w:r w:rsidRPr="007A1D4D">
        <w:rPr>
          <w:rFonts w:ascii="Arial" w:hAnsi="Arial" w:cs="Arial"/>
          <w:sz w:val="22"/>
          <w:szCs w:val="22"/>
        </w:rPr>
        <w:t xml:space="preserve"> [human normal immunoglobulin, 20</w:t>
      </w:r>
      <w:r w:rsidR="009322B2">
        <w:rPr>
          <w:rFonts w:ascii="Arial" w:hAnsi="Arial" w:cs="Arial"/>
          <w:sz w:val="22"/>
          <w:szCs w:val="22"/>
        </w:rPr>
        <w:t xml:space="preserve"> per cent</w:t>
      </w:r>
      <w:r w:rsidRPr="007A1D4D">
        <w:rPr>
          <w:rFonts w:ascii="Arial" w:hAnsi="Arial" w:cs="Arial"/>
          <w:sz w:val="22"/>
          <w:szCs w:val="22"/>
        </w:rPr>
        <w:t xml:space="preserve">, subcutaneous].  </w:t>
      </w:r>
      <w:hyperlink r:id="rId31" w:history="1">
        <w:r w:rsidRPr="007A1D4D">
          <w:rPr>
            <w:rStyle w:val="Hyperlink"/>
            <w:rFonts w:ascii="Arial" w:hAnsi="Arial" w:cs="Arial"/>
            <w:color w:val="4C1EF6"/>
            <w:sz w:val="22"/>
            <w:szCs w:val="22"/>
          </w:rPr>
          <w:t>CSL Behring</w:t>
        </w:r>
      </w:hyperlink>
      <w:r w:rsidRPr="007A1D4D">
        <w:rPr>
          <w:rFonts w:ascii="Arial" w:hAnsi="Arial" w:cs="Arial"/>
          <w:color w:val="4C1EF6"/>
          <w:sz w:val="22"/>
          <w:szCs w:val="22"/>
        </w:rPr>
        <w:t xml:space="preserve"> </w:t>
      </w:r>
      <w:r w:rsidRPr="007A1D4D">
        <w:rPr>
          <w:rFonts w:ascii="Arial" w:hAnsi="Arial" w:cs="Arial"/>
          <w:sz w:val="22"/>
          <w:szCs w:val="22"/>
        </w:rPr>
        <w:t xml:space="preserve">supported the presentation of eight scientific posters.  </w:t>
      </w:r>
      <w:r w:rsidR="007A1D4D" w:rsidRPr="00692D14">
        <w:rPr>
          <w:rFonts w:ascii="Arial" w:hAnsi="Arial" w:cs="Arial"/>
          <w:sz w:val="22"/>
          <w:szCs w:val="22"/>
        </w:rPr>
        <w:t>P</w:t>
      </w:r>
      <w:r w:rsidRPr="00692D14">
        <w:rPr>
          <w:rFonts w:ascii="Arial" w:hAnsi="Arial" w:cs="Arial"/>
          <w:sz w:val="22"/>
          <w:szCs w:val="22"/>
        </w:rPr>
        <w:t xml:space="preserve">resentations include new analysis from the PATH (Polyneuropathy and Treatment with </w:t>
      </w:r>
      <w:proofErr w:type="spellStart"/>
      <w:r w:rsidRPr="00692D14">
        <w:rPr>
          <w:rFonts w:ascii="Arial" w:hAnsi="Arial" w:cs="Arial"/>
          <w:sz w:val="22"/>
          <w:szCs w:val="22"/>
        </w:rPr>
        <w:t>Hizentra</w:t>
      </w:r>
      <w:proofErr w:type="spellEnd"/>
      <w:r w:rsidRPr="00692D14">
        <w:rPr>
          <w:rFonts w:ascii="Arial" w:hAnsi="Arial" w:cs="Arial"/>
          <w:sz w:val="22"/>
          <w:szCs w:val="22"/>
        </w:rPr>
        <w:t>) study</w:t>
      </w:r>
      <w:r w:rsidRPr="007A1D4D">
        <w:rPr>
          <w:rStyle w:val="Strong"/>
          <w:rFonts w:ascii="Arial" w:eastAsiaTheme="majorEastAsia" w:hAnsi="Arial" w:cs="Arial"/>
          <w:sz w:val="22"/>
          <w:szCs w:val="22"/>
        </w:rPr>
        <w:t xml:space="preserve">, </w:t>
      </w:r>
      <w:r w:rsidRPr="007A1D4D">
        <w:rPr>
          <w:rFonts w:ascii="Arial" w:hAnsi="Arial" w:cs="Arial"/>
          <w:sz w:val="22"/>
          <w:szCs w:val="22"/>
        </w:rPr>
        <w:t>new insights from the PATH trial extension, including long-term Quality of Life (</w:t>
      </w:r>
      <w:proofErr w:type="spellStart"/>
      <w:r w:rsidRPr="007A1D4D">
        <w:rPr>
          <w:rFonts w:ascii="Arial" w:hAnsi="Arial" w:cs="Arial"/>
          <w:sz w:val="22"/>
          <w:szCs w:val="22"/>
        </w:rPr>
        <w:t>QoL</w:t>
      </w:r>
      <w:proofErr w:type="spellEnd"/>
      <w:r w:rsidRPr="007A1D4D">
        <w:rPr>
          <w:rFonts w:ascii="Arial" w:hAnsi="Arial" w:cs="Arial"/>
          <w:sz w:val="22"/>
          <w:szCs w:val="22"/>
        </w:rPr>
        <w:t xml:space="preserve">) and outcomes data analyses, and evaluation of IgG levels as a possible biomarker to predict treatment response.  A further CSL Behring-supported presentation assessed the impact of CIDP diagnosis delay (after incident symptoms) on physical function.  CSL Behring also hosted a symposium, </w:t>
      </w:r>
      <w:r w:rsidRPr="007A1D4D">
        <w:rPr>
          <w:rFonts w:ascii="Arial" w:hAnsi="Arial" w:cs="Arial"/>
          <w:i/>
          <w:iCs/>
          <w:sz w:val="22"/>
          <w:szCs w:val="22"/>
        </w:rPr>
        <w:t>Navigating Diagnosis and Treatment Challenges in CIDP</w:t>
      </w:r>
      <w:r w:rsidRPr="00A462A0">
        <w:rPr>
          <w:rStyle w:val="FootnoteReference"/>
          <w:rFonts w:ascii="Arial" w:hAnsi="Arial" w:cs="Arial"/>
          <w:b/>
          <w:bCs/>
          <w:i/>
          <w:iCs/>
          <w:sz w:val="22"/>
          <w:szCs w:val="22"/>
        </w:rPr>
        <w:footnoteReference w:id="42"/>
      </w:r>
      <w:r w:rsidRPr="007A1D4D">
        <w:rPr>
          <w:rFonts w:ascii="Arial" w:hAnsi="Arial" w:cs="Arial"/>
          <w:i/>
          <w:iCs/>
          <w:sz w:val="22"/>
          <w:szCs w:val="22"/>
        </w:rPr>
        <w:t>.</w:t>
      </w:r>
      <w:r w:rsidRPr="007A1D4D">
        <w:rPr>
          <w:rFonts w:ascii="Arial" w:hAnsi="Arial" w:cs="Arial"/>
          <w:sz w:val="22"/>
          <w:szCs w:val="22"/>
        </w:rPr>
        <w:t xml:space="preserve">  </w:t>
      </w:r>
    </w:p>
    <w:p w:rsidR="002A6853" w:rsidRPr="002A6853" w:rsidRDefault="009A4311" w:rsidP="002A6853">
      <w:pPr>
        <w:pStyle w:val="NormalWeb"/>
        <w:numPr>
          <w:ilvl w:val="1"/>
          <w:numId w:val="5"/>
        </w:numPr>
        <w:rPr>
          <w:rFonts w:ascii="Arial" w:hAnsi="Arial" w:cs="Arial"/>
          <w:sz w:val="22"/>
          <w:szCs w:val="22"/>
        </w:rPr>
      </w:pPr>
      <w:r w:rsidRPr="002A6853">
        <w:rPr>
          <w:rFonts w:ascii="Arial" w:hAnsi="Arial" w:cs="Arial"/>
          <w:sz w:val="22"/>
          <w:szCs w:val="22"/>
        </w:rPr>
        <w:t>At t</w:t>
      </w:r>
      <w:r w:rsidR="00E62567" w:rsidRPr="002A6853">
        <w:rPr>
          <w:rFonts w:ascii="Arial" w:hAnsi="Arial" w:cs="Arial"/>
          <w:sz w:val="22"/>
          <w:szCs w:val="22"/>
        </w:rPr>
        <w:t xml:space="preserve">he </w:t>
      </w:r>
      <w:r w:rsidR="00E64D94" w:rsidRPr="002A6853">
        <w:rPr>
          <w:rFonts w:ascii="Arial" w:hAnsi="Arial" w:cs="Arial"/>
          <w:sz w:val="22"/>
          <w:szCs w:val="22"/>
        </w:rPr>
        <w:t xml:space="preserve">Lisbon Congress of the </w:t>
      </w:r>
      <w:r w:rsidR="00E62567" w:rsidRPr="002A6853">
        <w:rPr>
          <w:rFonts w:ascii="Arial" w:hAnsi="Arial" w:cs="Arial"/>
          <w:sz w:val="22"/>
          <w:szCs w:val="22"/>
        </w:rPr>
        <w:t>European Academy of Allergy and Clinical Immunology</w:t>
      </w:r>
      <w:r w:rsidR="00E64D94" w:rsidRPr="002A6853">
        <w:rPr>
          <w:rFonts w:ascii="Arial" w:hAnsi="Arial" w:cs="Arial"/>
          <w:sz w:val="22"/>
          <w:szCs w:val="22"/>
        </w:rPr>
        <w:t xml:space="preserve"> Takeda </w:t>
      </w:r>
      <w:r w:rsidR="002A6853" w:rsidRPr="002A6853">
        <w:rPr>
          <w:rFonts w:ascii="Arial" w:hAnsi="Arial" w:cs="Arial"/>
          <w:sz w:val="22"/>
          <w:szCs w:val="22"/>
        </w:rPr>
        <w:t>announced new data from an ad-hoc analysis of the Phase III HELP Study</w:t>
      </w:r>
      <w:r w:rsidR="002A6853" w:rsidRPr="00E345B2">
        <w:rPr>
          <w:rStyle w:val="FootnoteReference"/>
          <w:rFonts w:ascii="Arial" w:hAnsi="Arial" w:cs="Arial"/>
          <w:sz w:val="22"/>
          <w:szCs w:val="22"/>
        </w:rPr>
        <w:footnoteReference w:id="43"/>
      </w:r>
      <w:r w:rsidR="002A6853" w:rsidRPr="002A6853">
        <w:rPr>
          <w:rFonts w:ascii="Arial" w:hAnsi="Arial" w:cs="Arial"/>
          <w:sz w:val="22"/>
          <w:szCs w:val="22"/>
        </w:rPr>
        <w:t xml:space="preserve">, designed to evaluate the onset of action for </w:t>
      </w:r>
      <w:proofErr w:type="spellStart"/>
      <w:r w:rsidR="002A6853" w:rsidRPr="002A6853">
        <w:rPr>
          <w:rFonts w:ascii="Arial" w:hAnsi="Arial" w:cs="Arial"/>
          <w:sz w:val="22"/>
          <w:szCs w:val="22"/>
        </w:rPr>
        <w:t>Takhzyro</w:t>
      </w:r>
      <w:proofErr w:type="spellEnd"/>
      <w:r w:rsidR="002A6853" w:rsidRPr="002A6853">
        <w:rPr>
          <w:rFonts w:ascii="Arial" w:hAnsi="Arial" w:cs="Arial"/>
          <w:sz w:val="22"/>
          <w:szCs w:val="22"/>
        </w:rPr>
        <w:t xml:space="preserve"> (</w:t>
      </w:r>
      <w:proofErr w:type="spellStart"/>
      <w:r w:rsidR="002A6853" w:rsidRPr="002A6853">
        <w:rPr>
          <w:rFonts w:ascii="Arial" w:hAnsi="Arial" w:cs="Arial"/>
          <w:sz w:val="22"/>
          <w:szCs w:val="22"/>
        </w:rPr>
        <w:t>lanadelumab</w:t>
      </w:r>
      <w:proofErr w:type="spellEnd"/>
      <w:r w:rsidR="002A6853" w:rsidRPr="002A6853">
        <w:rPr>
          <w:rFonts w:ascii="Arial" w:hAnsi="Arial" w:cs="Arial"/>
          <w:sz w:val="22"/>
          <w:szCs w:val="22"/>
        </w:rPr>
        <w:t xml:space="preserve">) during days 0-69 of treatment to prevent attacks of hereditary angioedema.  The analysis suggests that the drug begins to prevent hereditary angioedema attacks </w:t>
      </w:r>
      <w:r w:rsidR="002A6853" w:rsidRPr="002A6853">
        <w:rPr>
          <w:rFonts w:ascii="Arial" w:hAnsi="Arial" w:cs="Arial"/>
          <w:sz w:val="22"/>
          <w:szCs w:val="22"/>
        </w:rPr>
        <w:lastRenderedPageBreak/>
        <w:t>during this early treatment, with patients experiencing an 80.1 per cent decrease in mean monthly attack rate compared with placebo</w:t>
      </w:r>
      <w:r w:rsidR="002A6853" w:rsidRPr="00E345B2">
        <w:rPr>
          <w:rStyle w:val="FootnoteReference"/>
          <w:rFonts w:ascii="Arial" w:hAnsi="Arial" w:cs="Arial"/>
          <w:sz w:val="22"/>
          <w:szCs w:val="22"/>
        </w:rPr>
        <w:footnoteReference w:id="44"/>
      </w:r>
      <w:r w:rsidR="002A6853" w:rsidRPr="002A6853">
        <w:rPr>
          <w:rFonts w:ascii="Arial" w:hAnsi="Arial" w:cs="Arial"/>
          <w:sz w:val="22"/>
          <w:szCs w:val="22"/>
        </w:rPr>
        <w:t>.</w:t>
      </w:r>
    </w:p>
    <w:p w:rsidR="00E8094E" w:rsidRPr="00BE2938" w:rsidRDefault="00A36C8A" w:rsidP="00BE2938">
      <w:pPr>
        <w:pStyle w:val="NormalWeb"/>
        <w:numPr>
          <w:ilvl w:val="1"/>
          <w:numId w:val="5"/>
        </w:numPr>
        <w:rPr>
          <w:rFonts w:ascii="Arial" w:hAnsi="Arial" w:cs="Arial"/>
          <w:sz w:val="22"/>
          <w:szCs w:val="22"/>
        </w:rPr>
      </w:pPr>
      <w:r w:rsidRPr="00E80388">
        <w:rPr>
          <w:rFonts w:ascii="Arial" w:hAnsi="Arial" w:cs="Arial"/>
          <w:sz w:val="22"/>
          <w:szCs w:val="22"/>
        </w:rPr>
        <w:t xml:space="preserve">At the C1 Inhibitor Deficiency and Angioedema Workshop in Budapest, data was presented on </w:t>
      </w:r>
      <w:proofErr w:type="spellStart"/>
      <w:r w:rsidRPr="00E80388">
        <w:rPr>
          <w:rFonts w:ascii="Arial" w:hAnsi="Arial" w:cs="Arial"/>
          <w:sz w:val="22"/>
          <w:szCs w:val="22"/>
        </w:rPr>
        <w:t>KalVista</w:t>
      </w:r>
      <w:proofErr w:type="spellEnd"/>
      <w:r w:rsidRPr="00E80388">
        <w:rPr>
          <w:rFonts w:ascii="Arial" w:hAnsi="Arial" w:cs="Arial"/>
          <w:sz w:val="22"/>
          <w:szCs w:val="22"/>
        </w:rPr>
        <w:t xml:space="preserve"> Pharmaceuticals’ KVD900, an oral selective inhibitor of plasma </w:t>
      </w:r>
      <w:proofErr w:type="spellStart"/>
      <w:r w:rsidRPr="00E80388">
        <w:rPr>
          <w:rFonts w:ascii="Arial" w:hAnsi="Arial" w:cs="Arial"/>
          <w:sz w:val="22"/>
          <w:szCs w:val="22"/>
        </w:rPr>
        <w:t>kallikrein</w:t>
      </w:r>
      <w:proofErr w:type="spellEnd"/>
      <w:r w:rsidRPr="00E80388">
        <w:rPr>
          <w:rFonts w:ascii="Arial" w:hAnsi="Arial" w:cs="Arial"/>
          <w:sz w:val="22"/>
          <w:szCs w:val="22"/>
        </w:rPr>
        <w:t xml:space="preserve">, a possible target in hereditary angioedema, or HAE.  Andrew Crockett, Chief Executive Officer of </w:t>
      </w:r>
      <w:proofErr w:type="spellStart"/>
      <w:r w:rsidRPr="00E80388">
        <w:rPr>
          <w:rFonts w:ascii="Arial" w:hAnsi="Arial" w:cs="Arial"/>
          <w:sz w:val="22"/>
          <w:szCs w:val="22"/>
        </w:rPr>
        <w:t>KalVista</w:t>
      </w:r>
      <w:proofErr w:type="spellEnd"/>
      <w:r w:rsidRPr="00E80388">
        <w:rPr>
          <w:rFonts w:ascii="Arial" w:hAnsi="Arial" w:cs="Arial"/>
          <w:sz w:val="22"/>
          <w:szCs w:val="22"/>
        </w:rPr>
        <w:t xml:space="preserve">, said: “We believe KVD900 represents a new therapeutic opportunity to rapidly halt HAE attacks at their earliest sign and we look forward to seeing the Phase data late this year.” </w:t>
      </w:r>
    </w:p>
    <w:p w:rsidR="00EF6B07" w:rsidRPr="00680C7F" w:rsidRDefault="00EF6B07" w:rsidP="00B62F6A">
      <w:pPr>
        <w:pStyle w:val="Heading1"/>
        <w:numPr>
          <w:ilvl w:val="0"/>
          <w:numId w:val="1"/>
        </w:numPr>
        <w:rPr>
          <w:rFonts w:asciiTheme="minorHAnsi" w:hAnsiTheme="minorHAnsi" w:cs="Arial"/>
          <w:color w:val="FF0000"/>
        </w:rPr>
      </w:pPr>
      <w:bookmarkStart w:id="52" w:name="_Toc11740269"/>
      <w:bookmarkStart w:id="53" w:name="_Toc13746884"/>
      <w:r w:rsidRPr="00680C7F">
        <w:rPr>
          <w:rFonts w:asciiTheme="minorHAnsi" w:hAnsiTheme="minorHAnsi" w:cs="Arial"/>
          <w:color w:val="FF0000"/>
        </w:rPr>
        <w:t>Regulatory</w:t>
      </w:r>
      <w:bookmarkEnd w:id="52"/>
      <w:bookmarkEnd w:id="53"/>
    </w:p>
    <w:p w:rsidR="00EF6B07" w:rsidRPr="00680C7F" w:rsidRDefault="00EF6B07" w:rsidP="00EF6B07">
      <w:pPr>
        <w:rPr>
          <w:rFonts w:asciiTheme="minorHAnsi" w:hAnsiTheme="minorHAnsi" w:cs="Arial"/>
          <w:i/>
        </w:rPr>
      </w:pPr>
      <w:r w:rsidRPr="00680C7F">
        <w:rPr>
          <w:rFonts w:asciiTheme="minorHAnsi" w:hAnsiTheme="minorHAnsi" w:cs="Arial"/>
          <w:i/>
        </w:rPr>
        <w:t xml:space="preserve">The NBA monitors overseas regulatory decisions on products, processes or procedures which are or may be of relevance to its responsibilities.  </w:t>
      </w:r>
    </w:p>
    <w:p w:rsidR="00016DE4" w:rsidRPr="00016DE4" w:rsidRDefault="00016DE4" w:rsidP="00016DE4">
      <w:pPr>
        <w:pStyle w:val="NormalWeb"/>
        <w:numPr>
          <w:ilvl w:val="1"/>
          <w:numId w:val="8"/>
        </w:numPr>
        <w:rPr>
          <w:rFonts w:ascii="Arial" w:hAnsi="Arial" w:cs="Arial"/>
          <w:sz w:val="22"/>
          <w:szCs w:val="22"/>
        </w:rPr>
      </w:pPr>
      <w:r w:rsidRPr="00393CC4">
        <w:rPr>
          <w:rFonts w:ascii="Arial" w:hAnsi="Arial" w:cs="Arial"/>
          <w:sz w:val="22"/>
          <w:szCs w:val="22"/>
        </w:rPr>
        <w:t>The FDA has</w:t>
      </w:r>
      <w:r w:rsidRPr="00016DE4">
        <w:rPr>
          <w:rFonts w:ascii="Arial" w:hAnsi="Arial" w:cs="Arial"/>
          <w:sz w:val="22"/>
          <w:szCs w:val="22"/>
        </w:rPr>
        <w:t xml:space="preserve"> granted Novartis’ sickle cell disease drug </w:t>
      </w:r>
      <w:proofErr w:type="spellStart"/>
      <w:r w:rsidRPr="00016DE4">
        <w:rPr>
          <w:rFonts w:ascii="Arial" w:hAnsi="Arial" w:cs="Arial"/>
          <w:sz w:val="22"/>
          <w:szCs w:val="22"/>
        </w:rPr>
        <w:t>crizanlizumab</w:t>
      </w:r>
      <w:proofErr w:type="spellEnd"/>
      <w:r w:rsidRPr="00016DE4">
        <w:rPr>
          <w:rFonts w:ascii="Arial" w:hAnsi="Arial" w:cs="Arial"/>
          <w:sz w:val="22"/>
          <w:szCs w:val="22"/>
        </w:rPr>
        <w:t xml:space="preserve"> Priority Review based on Phase II data showing prevention of </w:t>
      </w:r>
      <w:proofErr w:type="spellStart"/>
      <w:r w:rsidRPr="00016DE4">
        <w:rPr>
          <w:rFonts w:ascii="Arial" w:hAnsi="Arial" w:cs="Arial"/>
          <w:sz w:val="22"/>
          <w:szCs w:val="22"/>
        </w:rPr>
        <w:t>vaso</w:t>
      </w:r>
      <w:proofErr w:type="spellEnd"/>
      <w:r w:rsidRPr="00016DE4">
        <w:rPr>
          <w:rFonts w:ascii="Arial" w:hAnsi="Arial" w:cs="Arial"/>
          <w:sz w:val="22"/>
          <w:szCs w:val="22"/>
        </w:rPr>
        <w:t xml:space="preserve">-occlusive crises in patients with sickle cell disease.  </w:t>
      </w:r>
      <w:r w:rsidR="001E10BB">
        <w:rPr>
          <w:rFonts w:ascii="Arial" w:hAnsi="Arial" w:cs="Arial"/>
          <w:sz w:val="22"/>
          <w:szCs w:val="22"/>
        </w:rPr>
        <w:t xml:space="preserve">Priority Review </w:t>
      </w:r>
      <w:r w:rsidRPr="00016DE4">
        <w:rPr>
          <w:rFonts w:ascii="Arial" w:hAnsi="Arial" w:cs="Arial"/>
          <w:sz w:val="22"/>
          <w:szCs w:val="22"/>
        </w:rPr>
        <w:t xml:space="preserve">shortens the FDA review time to six months from the standard ten months.  </w:t>
      </w:r>
    </w:p>
    <w:p w:rsidR="006B4627" w:rsidRDefault="00D43104" w:rsidP="0068481E">
      <w:pPr>
        <w:pStyle w:val="NormalWeb"/>
        <w:numPr>
          <w:ilvl w:val="1"/>
          <w:numId w:val="8"/>
        </w:numPr>
        <w:rPr>
          <w:rFonts w:ascii="Arial" w:hAnsi="Arial" w:cs="Arial"/>
          <w:sz w:val="22"/>
          <w:szCs w:val="22"/>
        </w:rPr>
      </w:pPr>
      <w:r w:rsidRPr="00D43104">
        <w:rPr>
          <w:rFonts w:ascii="Arial" w:hAnsi="Arial" w:cs="Arial"/>
          <w:sz w:val="22"/>
          <w:szCs w:val="22"/>
        </w:rPr>
        <w:t xml:space="preserve">The FDA approved a supplemental New Drug Application for </w:t>
      </w:r>
      <w:proofErr w:type="spellStart"/>
      <w:r w:rsidRPr="00D43104">
        <w:rPr>
          <w:rFonts w:ascii="Arial" w:hAnsi="Arial" w:cs="Arial"/>
          <w:sz w:val="22"/>
          <w:szCs w:val="22"/>
        </w:rPr>
        <w:t>avatrombopag</w:t>
      </w:r>
      <w:proofErr w:type="spellEnd"/>
      <w:r w:rsidRPr="00D43104">
        <w:rPr>
          <w:rFonts w:ascii="Arial" w:hAnsi="Arial" w:cs="Arial"/>
          <w:sz w:val="22"/>
          <w:szCs w:val="22"/>
        </w:rPr>
        <w:t xml:space="preserve"> (</w:t>
      </w:r>
      <w:proofErr w:type="spellStart"/>
      <w:r w:rsidRPr="00D43104">
        <w:rPr>
          <w:rFonts w:ascii="Arial" w:hAnsi="Arial" w:cs="Arial"/>
          <w:sz w:val="22"/>
          <w:szCs w:val="22"/>
        </w:rPr>
        <w:t>Doptelet</w:t>
      </w:r>
      <w:proofErr w:type="spellEnd"/>
      <w:r w:rsidRPr="00D43104">
        <w:rPr>
          <w:rFonts w:ascii="Arial" w:hAnsi="Arial" w:cs="Arial"/>
          <w:sz w:val="22"/>
          <w:szCs w:val="22"/>
        </w:rPr>
        <w:t>) to treat adults with chronic immune thrombocytopenia whose response to a prior therapy has been insufficient</w:t>
      </w:r>
      <w:r w:rsidR="003B3D5B">
        <w:rPr>
          <w:rStyle w:val="FootnoteReference"/>
          <w:rFonts w:ascii="Arial" w:hAnsi="Arial" w:cs="Arial"/>
          <w:sz w:val="22"/>
          <w:szCs w:val="22"/>
        </w:rPr>
        <w:footnoteReference w:id="45"/>
      </w:r>
      <w:r w:rsidRPr="00D43104">
        <w:rPr>
          <w:rFonts w:ascii="Arial" w:hAnsi="Arial" w:cs="Arial"/>
          <w:sz w:val="22"/>
          <w:szCs w:val="22"/>
        </w:rPr>
        <w:t>.</w:t>
      </w:r>
    </w:p>
    <w:p w:rsidR="001F365A" w:rsidRPr="00C9248B" w:rsidRDefault="001F365A" w:rsidP="001F365A">
      <w:pPr>
        <w:pStyle w:val="NormalWeb"/>
        <w:numPr>
          <w:ilvl w:val="1"/>
          <w:numId w:val="8"/>
        </w:numPr>
        <w:rPr>
          <w:rFonts w:ascii="Arial" w:hAnsi="Arial" w:cs="Arial"/>
          <w:sz w:val="22"/>
          <w:szCs w:val="22"/>
        </w:rPr>
      </w:pPr>
      <w:r w:rsidRPr="00C9248B">
        <w:rPr>
          <w:rFonts w:ascii="Arial" w:hAnsi="Arial" w:cs="Arial"/>
          <w:sz w:val="22"/>
          <w:szCs w:val="22"/>
        </w:rPr>
        <w:t xml:space="preserve">Bayer HealthCare in June received </w:t>
      </w:r>
      <w:hyperlink r:id="rId32" w:tgtFrame="_blank" w:history="1">
        <w:r w:rsidRPr="00C9248B">
          <w:rPr>
            <w:rStyle w:val="Hyperlink"/>
            <w:rFonts w:ascii="Arial" w:hAnsi="Arial" w:cs="Arial"/>
            <w:sz w:val="22"/>
            <w:szCs w:val="22"/>
          </w:rPr>
          <w:t>orphan drug designation</w:t>
        </w:r>
      </w:hyperlink>
      <w:r w:rsidRPr="00C9248B">
        <w:rPr>
          <w:rFonts w:ascii="Arial" w:hAnsi="Arial" w:cs="Arial"/>
          <w:color w:val="0000FF"/>
          <w:sz w:val="22"/>
          <w:szCs w:val="22"/>
        </w:rPr>
        <w:t xml:space="preserve"> </w:t>
      </w:r>
      <w:r w:rsidRPr="00C9248B">
        <w:rPr>
          <w:rFonts w:ascii="Arial" w:hAnsi="Arial" w:cs="Arial"/>
          <w:sz w:val="22"/>
          <w:szCs w:val="22"/>
        </w:rPr>
        <w:t xml:space="preserve">for its use of </w:t>
      </w:r>
      <w:r w:rsidR="0053479C">
        <w:rPr>
          <w:rFonts w:ascii="Arial" w:hAnsi="Arial" w:cs="Arial"/>
          <w:sz w:val="22"/>
          <w:szCs w:val="22"/>
        </w:rPr>
        <w:t xml:space="preserve">its </w:t>
      </w:r>
      <w:r w:rsidRPr="00C9248B">
        <w:rPr>
          <w:rFonts w:ascii="Arial" w:hAnsi="Arial" w:cs="Arial"/>
          <w:sz w:val="22"/>
          <w:szCs w:val="22"/>
        </w:rPr>
        <w:t>human monoclonal IgG2 antibody against tissue factor pathway inhibitor, for the treatment of haemophilia B.  It had received a similar designation in March for using the approach to treat haemophilia A.</w:t>
      </w:r>
    </w:p>
    <w:p w:rsidR="005A40ED" w:rsidRDefault="00244912" w:rsidP="005A40ED">
      <w:pPr>
        <w:pStyle w:val="NormalWeb"/>
        <w:numPr>
          <w:ilvl w:val="1"/>
          <w:numId w:val="8"/>
        </w:numPr>
        <w:rPr>
          <w:rFonts w:ascii="Arial" w:hAnsi="Arial" w:cs="Arial"/>
          <w:sz w:val="22"/>
          <w:szCs w:val="22"/>
        </w:rPr>
      </w:pPr>
      <w:hyperlink r:id="rId33" w:tgtFrame="_blank" w:history="1">
        <w:r w:rsidR="005A40ED" w:rsidRPr="000C4BB6">
          <w:rPr>
            <w:rStyle w:val="Hyperlink"/>
            <w:rFonts w:ascii="Arial" w:hAnsi="Arial" w:cs="Arial"/>
            <w:color w:val="3333FF"/>
            <w:sz w:val="22"/>
            <w:szCs w:val="22"/>
          </w:rPr>
          <w:t>Alexion Pharmaceuticals, Inc.</w:t>
        </w:r>
      </w:hyperlink>
      <w:r w:rsidR="005A40ED" w:rsidRPr="000C4BB6">
        <w:rPr>
          <w:rFonts w:ascii="Arial" w:hAnsi="Arial" w:cs="Arial"/>
          <w:color w:val="0066CC"/>
          <w:sz w:val="22"/>
          <w:szCs w:val="22"/>
        </w:rPr>
        <w:t xml:space="preserve"> </w:t>
      </w:r>
      <w:r w:rsidR="005A40ED" w:rsidRPr="000C4BB6">
        <w:rPr>
          <w:rFonts w:ascii="Arial" w:hAnsi="Arial" w:cs="Arial"/>
          <w:sz w:val="22"/>
          <w:szCs w:val="22"/>
        </w:rPr>
        <w:t xml:space="preserve">announced on 3 July that the European Commission had approved </w:t>
      </w:r>
      <w:proofErr w:type="spellStart"/>
      <w:r w:rsidR="005A40ED" w:rsidRPr="000C4BB6">
        <w:rPr>
          <w:rFonts w:ascii="Arial" w:hAnsi="Arial" w:cs="Arial"/>
          <w:sz w:val="22"/>
          <w:szCs w:val="22"/>
        </w:rPr>
        <w:t>Ultomiris</w:t>
      </w:r>
      <w:proofErr w:type="spellEnd"/>
      <w:r w:rsidR="005A40ED" w:rsidRPr="000C4BB6">
        <w:rPr>
          <w:rFonts w:ascii="Arial" w:hAnsi="Arial" w:cs="Arial"/>
          <w:sz w:val="22"/>
          <w:szCs w:val="22"/>
          <w:vertAlign w:val="superscript"/>
        </w:rPr>
        <w:t xml:space="preserve"> </w:t>
      </w:r>
      <w:r w:rsidR="005A40ED" w:rsidRPr="000C4BB6">
        <w:rPr>
          <w:rFonts w:ascii="Arial" w:hAnsi="Arial" w:cs="Arial"/>
          <w:sz w:val="22"/>
          <w:szCs w:val="22"/>
        </w:rPr>
        <w:t>(</w:t>
      </w:r>
      <w:proofErr w:type="spellStart"/>
      <w:r w:rsidR="005A40ED" w:rsidRPr="000C4BB6">
        <w:rPr>
          <w:rFonts w:ascii="Arial" w:hAnsi="Arial" w:cs="Arial"/>
          <w:sz w:val="22"/>
          <w:szCs w:val="22"/>
        </w:rPr>
        <w:t>ravulizumab</w:t>
      </w:r>
      <w:proofErr w:type="spellEnd"/>
      <w:r w:rsidR="005A40ED" w:rsidRPr="000C4BB6">
        <w:rPr>
          <w:rFonts w:ascii="Arial" w:hAnsi="Arial" w:cs="Arial"/>
          <w:sz w:val="22"/>
          <w:szCs w:val="22"/>
        </w:rPr>
        <w:t xml:space="preserve">) — a long-acting C5 complement inhibitor administered every eight weeks — for the treatment of adult patients with paroxysmal nocturnal hemoglobinuria (PNH) with haemolysis and with clinical symptoms indicative of high disease activity, and also for adult patients who are clinically stable after having been treated with </w:t>
      </w:r>
      <w:proofErr w:type="spellStart"/>
      <w:r w:rsidR="005A40ED" w:rsidRPr="000C4BB6">
        <w:rPr>
          <w:rFonts w:ascii="Arial" w:hAnsi="Arial" w:cs="Arial"/>
          <w:sz w:val="22"/>
          <w:szCs w:val="22"/>
        </w:rPr>
        <w:t>Soliris</w:t>
      </w:r>
      <w:proofErr w:type="spellEnd"/>
      <w:r w:rsidR="005A40ED" w:rsidRPr="000C4BB6">
        <w:rPr>
          <w:rFonts w:ascii="Arial" w:hAnsi="Arial" w:cs="Arial"/>
          <w:sz w:val="22"/>
          <w:szCs w:val="22"/>
        </w:rPr>
        <w:t xml:space="preserve"> (</w:t>
      </w:r>
      <w:proofErr w:type="spellStart"/>
      <w:r w:rsidR="005A40ED" w:rsidRPr="000C4BB6">
        <w:rPr>
          <w:rFonts w:ascii="Arial" w:hAnsi="Arial" w:cs="Arial"/>
          <w:sz w:val="22"/>
          <w:szCs w:val="22"/>
        </w:rPr>
        <w:t>eculizumab</w:t>
      </w:r>
      <w:proofErr w:type="spellEnd"/>
      <w:r w:rsidR="005A40ED" w:rsidRPr="000C4BB6">
        <w:rPr>
          <w:rFonts w:ascii="Arial" w:hAnsi="Arial" w:cs="Arial"/>
          <w:sz w:val="22"/>
          <w:szCs w:val="22"/>
        </w:rPr>
        <w:t>) for at least the previous six months.</w:t>
      </w:r>
      <w:r w:rsidR="005A40ED" w:rsidRPr="000C4BB6">
        <w:rPr>
          <w:rFonts w:ascii="Arial" w:hAnsi="Arial" w:cs="Arial"/>
          <w:sz w:val="22"/>
          <w:szCs w:val="22"/>
          <w:vertAlign w:val="superscript"/>
        </w:rPr>
        <w:t xml:space="preserve"> </w:t>
      </w:r>
      <w:r w:rsidR="005A40ED" w:rsidRPr="000C4BB6">
        <w:rPr>
          <w:rFonts w:ascii="Arial" w:hAnsi="Arial" w:cs="Arial"/>
          <w:sz w:val="22"/>
          <w:szCs w:val="22"/>
        </w:rPr>
        <w:t>The European Commission approval was based on results from two Phase III studies</w:t>
      </w:r>
      <w:r w:rsidR="005A40ED" w:rsidRPr="000C4BB6">
        <w:rPr>
          <w:rStyle w:val="FootnoteReference"/>
          <w:rFonts w:ascii="Arial" w:hAnsi="Arial" w:cs="Arial"/>
          <w:sz w:val="22"/>
          <w:szCs w:val="22"/>
        </w:rPr>
        <w:footnoteReference w:id="46"/>
      </w:r>
      <w:r w:rsidR="005A40ED" w:rsidRPr="000C4BB6">
        <w:rPr>
          <w:rFonts w:ascii="Arial" w:hAnsi="Arial" w:cs="Arial"/>
          <w:sz w:val="22"/>
          <w:szCs w:val="22"/>
        </w:rPr>
        <w:t xml:space="preserve">.  </w:t>
      </w:r>
    </w:p>
    <w:p w:rsidR="009B3991" w:rsidRPr="00785A14" w:rsidRDefault="009B3991" w:rsidP="009B3991">
      <w:pPr>
        <w:pStyle w:val="NormalWeb"/>
        <w:numPr>
          <w:ilvl w:val="1"/>
          <w:numId w:val="8"/>
        </w:numPr>
        <w:rPr>
          <w:rFonts w:ascii="Arial" w:hAnsi="Arial" w:cs="Arial"/>
          <w:color w:val="222222"/>
          <w:sz w:val="22"/>
          <w:szCs w:val="22"/>
        </w:rPr>
      </w:pPr>
      <w:r w:rsidRPr="00785A14">
        <w:rPr>
          <w:rFonts w:ascii="Arial" w:hAnsi="Arial" w:cs="Arial"/>
          <w:color w:val="222222"/>
          <w:sz w:val="22"/>
          <w:szCs w:val="22"/>
        </w:rPr>
        <w:t xml:space="preserve">The FDA approved </w:t>
      </w:r>
      <w:proofErr w:type="spellStart"/>
      <w:r w:rsidRPr="00785A14">
        <w:rPr>
          <w:rFonts w:ascii="Arial" w:hAnsi="Arial" w:cs="Arial"/>
          <w:color w:val="222222"/>
          <w:sz w:val="22"/>
          <w:szCs w:val="22"/>
        </w:rPr>
        <w:t>Grifols</w:t>
      </w:r>
      <w:proofErr w:type="spellEnd"/>
      <w:r w:rsidRPr="00785A14">
        <w:rPr>
          <w:rFonts w:ascii="Arial" w:hAnsi="Arial" w:cs="Arial"/>
          <w:color w:val="222222"/>
          <w:sz w:val="22"/>
          <w:szCs w:val="22"/>
        </w:rPr>
        <w:t xml:space="preserve">’ </w:t>
      </w:r>
      <w:proofErr w:type="spellStart"/>
      <w:r w:rsidRPr="00785A14">
        <w:rPr>
          <w:rFonts w:ascii="Arial" w:hAnsi="Arial" w:cs="Arial"/>
          <w:color w:val="222222"/>
          <w:sz w:val="22"/>
          <w:szCs w:val="22"/>
        </w:rPr>
        <w:t>Xembify</w:t>
      </w:r>
      <w:proofErr w:type="spellEnd"/>
      <w:r w:rsidRPr="00785A14">
        <w:rPr>
          <w:rFonts w:ascii="Arial" w:hAnsi="Arial" w:cs="Arial"/>
          <w:color w:val="222222"/>
          <w:sz w:val="22"/>
          <w:szCs w:val="22"/>
        </w:rPr>
        <w:t xml:space="preserve">, a 20 per cent subcutaneously- administered immunoglobulin for primary </w:t>
      </w:r>
      <w:proofErr w:type="spellStart"/>
      <w:r w:rsidRPr="00785A14">
        <w:rPr>
          <w:rFonts w:ascii="Arial" w:hAnsi="Arial" w:cs="Arial"/>
          <w:color w:val="222222"/>
          <w:sz w:val="22"/>
          <w:szCs w:val="22"/>
        </w:rPr>
        <w:t>immunodeficiencies</w:t>
      </w:r>
      <w:proofErr w:type="spellEnd"/>
      <w:r w:rsidRPr="00785A14">
        <w:rPr>
          <w:rFonts w:ascii="Arial" w:hAnsi="Arial" w:cs="Arial"/>
          <w:color w:val="222222"/>
          <w:sz w:val="22"/>
          <w:szCs w:val="22"/>
        </w:rPr>
        <w:t xml:space="preserve">.  The approval includes, but is not limited to, congenital </w:t>
      </w:r>
      <w:proofErr w:type="spellStart"/>
      <w:r w:rsidRPr="00785A14">
        <w:rPr>
          <w:rFonts w:ascii="Arial" w:hAnsi="Arial" w:cs="Arial"/>
          <w:color w:val="222222"/>
          <w:sz w:val="22"/>
          <w:szCs w:val="22"/>
        </w:rPr>
        <w:t>agammaglobulinemia</w:t>
      </w:r>
      <w:proofErr w:type="spellEnd"/>
      <w:r w:rsidRPr="00785A14">
        <w:rPr>
          <w:rFonts w:ascii="Arial" w:hAnsi="Arial" w:cs="Arial"/>
          <w:color w:val="222222"/>
          <w:sz w:val="22"/>
          <w:szCs w:val="22"/>
        </w:rPr>
        <w:t xml:space="preserve">, common variable immunodeficiency, X-linked </w:t>
      </w:r>
      <w:proofErr w:type="spellStart"/>
      <w:r w:rsidRPr="00785A14">
        <w:rPr>
          <w:rFonts w:ascii="Arial" w:hAnsi="Arial" w:cs="Arial"/>
          <w:color w:val="222222"/>
          <w:sz w:val="22"/>
          <w:szCs w:val="22"/>
        </w:rPr>
        <w:t>agammaglobulinemia</w:t>
      </w:r>
      <w:proofErr w:type="spellEnd"/>
      <w:r w:rsidRPr="00785A14">
        <w:rPr>
          <w:rFonts w:ascii="Arial" w:hAnsi="Arial" w:cs="Arial"/>
          <w:color w:val="222222"/>
          <w:sz w:val="22"/>
          <w:szCs w:val="22"/>
        </w:rPr>
        <w:t xml:space="preserve">, </w:t>
      </w:r>
      <w:proofErr w:type="spellStart"/>
      <w:r w:rsidRPr="00785A14">
        <w:rPr>
          <w:rFonts w:ascii="Arial" w:hAnsi="Arial" w:cs="Arial"/>
          <w:color w:val="222222"/>
          <w:sz w:val="22"/>
          <w:szCs w:val="22"/>
        </w:rPr>
        <w:t>Wiskott</w:t>
      </w:r>
      <w:proofErr w:type="spellEnd"/>
      <w:r w:rsidRPr="00785A14">
        <w:rPr>
          <w:rFonts w:ascii="Arial" w:hAnsi="Arial" w:cs="Arial"/>
          <w:color w:val="222222"/>
          <w:sz w:val="22"/>
          <w:szCs w:val="22"/>
        </w:rPr>
        <w:t xml:space="preserve">- Aldrich syndrome and severe combined </w:t>
      </w:r>
      <w:proofErr w:type="spellStart"/>
      <w:r w:rsidRPr="00785A14">
        <w:rPr>
          <w:rFonts w:ascii="Arial" w:hAnsi="Arial" w:cs="Arial"/>
          <w:color w:val="222222"/>
          <w:sz w:val="22"/>
          <w:szCs w:val="22"/>
        </w:rPr>
        <w:t>immunodeficiencies</w:t>
      </w:r>
      <w:proofErr w:type="spellEnd"/>
      <w:r w:rsidRPr="00785A14">
        <w:rPr>
          <w:rFonts w:ascii="Arial" w:hAnsi="Arial" w:cs="Arial"/>
          <w:color w:val="222222"/>
          <w:sz w:val="22"/>
          <w:szCs w:val="22"/>
        </w:rPr>
        <w:t xml:space="preserve">.  </w:t>
      </w:r>
      <w:r w:rsidRPr="00785A14">
        <w:rPr>
          <w:rFonts w:ascii="Arial" w:hAnsi="Arial" w:cs="Arial"/>
          <w:sz w:val="22"/>
          <w:szCs w:val="22"/>
        </w:rPr>
        <w:t xml:space="preserve">The company plans to launch </w:t>
      </w:r>
      <w:proofErr w:type="spellStart"/>
      <w:r w:rsidRPr="00785A14">
        <w:rPr>
          <w:rFonts w:ascii="Arial" w:hAnsi="Arial" w:cs="Arial"/>
          <w:sz w:val="22"/>
          <w:szCs w:val="22"/>
        </w:rPr>
        <w:t>Xembify</w:t>
      </w:r>
      <w:proofErr w:type="spellEnd"/>
      <w:r w:rsidRPr="00785A14">
        <w:rPr>
          <w:rFonts w:ascii="Arial" w:hAnsi="Arial" w:cs="Arial"/>
          <w:sz w:val="22"/>
          <w:szCs w:val="22"/>
        </w:rPr>
        <w:t xml:space="preserve"> in the US in the last quarter of the year and is working to obtain additional approvals in Canada, Europe and elsewhere.  </w:t>
      </w:r>
    </w:p>
    <w:p w:rsidR="0037491C" w:rsidRPr="00680C7F" w:rsidRDefault="00EF6B07" w:rsidP="0037491C">
      <w:pPr>
        <w:pStyle w:val="Heading1"/>
        <w:numPr>
          <w:ilvl w:val="0"/>
          <w:numId w:val="1"/>
        </w:numPr>
        <w:rPr>
          <w:rFonts w:asciiTheme="minorHAnsi" w:hAnsiTheme="minorHAnsi" w:cs="Arial"/>
          <w:color w:val="FF0000"/>
        </w:rPr>
      </w:pPr>
      <w:bookmarkStart w:id="54" w:name="_Toc11740270"/>
      <w:bookmarkStart w:id="55" w:name="_Toc13746885"/>
      <w:r w:rsidRPr="00680C7F">
        <w:rPr>
          <w:rFonts w:asciiTheme="minorHAnsi" w:hAnsiTheme="minorHAnsi" w:cs="Arial"/>
          <w:color w:val="FF0000"/>
        </w:rPr>
        <w:lastRenderedPageBreak/>
        <w:t>Market structure and company news</w:t>
      </w:r>
      <w:bookmarkEnd w:id="54"/>
      <w:bookmarkEnd w:id="55"/>
    </w:p>
    <w:p w:rsidR="00EF6B07" w:rsidRPr="00680C7F" w:rsidRDefault="00EF6B07" w:rsidP="00EF6B07">
      <w:pPr>
        <w:rPr>
          <w:rFonts w:asciiTheme="minorHAnsi" w:hAnsiTheme="minorHAnsi" w:cs="Arial"/>
          <w:i/>
        </w:rPr>
      </w:pPr>
      <w:r w:rsidRPr="00680C7F">
        <w:rPr>
          <w:rFonts w:asciiTheme="minorHAnsi" w:hAnsiTheme="minorHAnsi" w:cs="Arial"/>
          <w:i/>
        </w:rPr>
        <w:t xml:space="preserve">The NBA’s business intelligence follows company profitability, business forecasts, capital raisings or returns, mergers and takeovers, arrangements for joint research and/or development, contracts for supply of manufacturing inputs, and marketing agreements.  Companies considered include suppliers, potential suppliers and developers of products which may be of interest.  </w:t>
      </w:r>
    </w:p>
    <w:p w:rsidR="000C3BD1" w:rsidRPr="000C3BD1" w:rsidRDefault="00244912" w:rsidP="000C3BD1">
      <w:pPr>
        <w:pStyle w:val="NormalWeb"/>
        <w:numPr>
          <w:ilvl w:val="1"/>
          <w:numId w:val="6"/>
        </w:numPr>
        <w:rPr>
          <w:rFonts w:ascii="Arial" w:hAnsi="Arial" w:cs="Arial"/>
          <w:sz w:val="22"/>
          <w:szCs w:val="22"/>
        </w:rPr>
      </w:pPr>
      <w:hyperlink r:id="rId34" w:history="1">
        <w:r w:rsidR="000C3BD1" w:rsidRPr="000C3BD1">
          <w:rPr>
            <w:rStyle w:val="Hyperlink"/>
            <w:rFonts w:ascii="Arial" w:hAnsi="Arial" w:cs="Arial"/>
            <w:sz w:val="22"/>
            <w:szCs w:val="22"/>
          </w:rPr>
          <w:t>Roche</w:t>
        </w:r>
      </w:hyperlink>
      <w:r w:rsidR="000C3BD1" w:rsidRPr="000C3BD1">
        <w:rPr>
          <w:rFonts w:ascii="Arial" w:hAnsi="Arial" w:cs="Arial"/>
          <w:sz w:val="22"/>
          <w:szCs w:val="22"/>
        </w:rPr>
        <w:t xml:space="preserve"> has again agreed to extend its deadline to acquire </w:t>
      </w:r>
      <w:hyperlink r:id="rId35" w:history="1">
        <w:r w:rsidR="000C3BD1" w:rsidRPr="000C3BD1">
          <w:rPr>
            <w:rStyle w:val="Hyperlink"/>
            <w:rFonts w:ascii="Arial" w:hAnsi="Arial" w:cs="Arial"/>
            <w:sz w:val="22"/>
            <w:szCs w:val="22"/>
          </w:rPr>
          <w:t>Spark Therapeutics</w:t>
        </w:r>
      </w:hyperlink>
      <w:r w:rsidR="000C3BD1" w:rsidRPr="000C3BD1">
        <w:rPr>
          <w:rFonts w:ascii="Arial" w:hAnsi="Arial" w:cs="Arial"/>
          <w:sz w:val="22"/>
          <w:szCs w:val="22"/>
        </w:rPr>
        <w:t>, to give the US Federal Trade Commission time to clear the transaction. The new deadline is 30 April 2020. Spark’s gene therapy program for haemophilia A is one reason Roche remains interested in completing the deal.</w:t>
      </w:r>
    </w:p>
    <w:p w:rsidR="0005794E" w:rsidRPr="00E178C3" w:rsidRDefault="0005794E" w:rsidP="0005794E">
      <w:pPr>
        <w:pStyle w:val="NormalWeb"/>
        <w:numPr>
          <w:ilvl w:val="1"/>
          <w:numId w:val="6"/>
        </w:numPr>
        <w:rPr>
          <w:rFonts w:ascii="Arial" w:hAnsi="Arial" w:cs="Arial"/>
          <w:sz w:val="22"/>
          <w:szCs w:val="22"/>
        </w:rPr>
      </w:pPr>
      <w:proofErr w:type="spellStart"/>
      <w:r w:rsidRPr="00E178C3">
        <w:rPr>
          <w:rFonts w:ascii="Arial" w:hAnsi="Arial" w:cs="Arial"/>
          <w:sz w:val="22"/>
          <w:szCs w:val="22"/>
        </w:rPr>
        <w:t>Grifols</w:t>
      </w:r>
      <w:proofErr w:type="spellEnd"/>
      <w:r w:rsidRPr="00E178C3">
        <w:rPr>
          <w:rFonts w:ascii="Arial" w:hAnsi="Arial" w:cs="Arial"/>
          <w:sz w:val="22"/>
          <w:szCs w:val="22"/>
        </w:rPr>
        <w:t xml:space="preserve"> has been selected by </w:t>
      </w:r>
      <w:proofErr w:type="spellStart"/>
      <w:r w:rsidRPr="00E178C3">
        <w:rPr>
          <w:rFonts w:ascii="Arial" w:hAnsi="Arial" w:cs="Arial"/>
          <w:sz w:val="22"/>
          <w:szCs w:val="22"/>
        </w:rPr>
        <w:t>Soludia</w:t>
      </w:r>
      <w:proofErr w:type="spellEnd"/>
      <w:r w:rsidRPr="00E178C3">
        <w:rPr>
          <w:rFonts w:ascii="Arial" w:hAnsi="Arial" w:cs="Arial"/>
          <w:sz w:val="22"/>
          <w:szCs w:val="22"/>
        </w:rPr>
        <w:t xml:space="preserve"> Maghreb, a provider of haemodialysis solutions headquartered in Morocco, as the main supplier for a new manufacturing plant in northern Africa.  </w:t>
      </w:r>
      <w:proofErr w:type="spellStart"/>
      <w:r w:rsidRPr="00E178C3">
        <w:rPr>
          <w:rFonts w:ascii="Arial" w:hAnsi="Arial" w:cs="Arial"/>
          <w:sz w:val="22"/>
          <w:szCs w:val="22"/>
        </w:rPr>
        <w:t>Grifols</w:t>
      </w:r>
      <w:proofErr w:type="spellEnd"/>
      <w:r w:rsidRPr="00E178C3">
        <w:rPr>
          <w:rFonts w:ascii="Arial" w:hAnsi="Arial" w:cs="Arial"/>
          <w:sz w:val="22"/>
          <w:szCs w:val="22"/>
        </w:rPr>
        <w:t xml:space="preserve"> will develop, build and automate the main process equipment for the IV solutions line.  The plant is expected to begin operations next year. This is the first industrial project for </w:t>
      </w:r>
      <w:proofErr w:type="spellStart"/>
      <w:r w:rsidRPr="00E178C3">
        <w:rPr>
          <w:rFonts w:ascii="Arial" w:hAnsi="Arial" w:cs="Arial"/>
          <w:sz w:val="22"/>
          <w:szCs w:val="22"/>
        </w:rPr>
        <w:t>Grifols</w:t>
      </w:r>
      <w:proofErr w:type="spellEnd"/>
      <w:r w:rsidRPr="00E178C3">
        <w:rPr>
          <w:rFonts w:ascii="Arial" w:hAnsi="Arial" w:cs="Arial"/>
          <w:sz w:val="22"/>
          <w:szCs w:val="22"/>
        </w:rPr>
        <w:t xml:space="preserve"> on the African continent.</w:t>
      </w:r>
    </w:p>
    <w:p w:rsidR="00D9337E" w:rsidRDefault="00D9337E" w:rsidP="00AF5C9B">
      <w:pPr>
        <w:pStyle w:val="NormalWeb"/>
        <w:numPr>
          <w:ilvl w:val="1"/>
          <w:numId w:val="6"/>
        </w:numPr>
        <w:rPr>
          <w:rFonts w:ascii="Arial" w:hAnsi="Arial" w:cs="Arial"/>
          <w:sz w:val="22"/>
          <w:szCs w:val="22"/>
        </w:rPr>
      </w:pPr>
      <w:proofErr w:type="spellStart"/>
      <w:r w:rsidRPr="0018576D">
        <w:rPr>
          <w:rFonts w:ascii="Arial" w:hAnsi="Arial" w:cs="Arial"/>
          <w:sz w:val="22"/>
          <w:szCs w:val="22"/>
        </w:rPr>
        <w:t>Aptevo</w:t>
      </w:r>
      <w:proofErr w:type="spellEnd"/>
      <w:r w:rsidRPr="0018576D">
        <w:rPr>
          <w:rFonts w:ascii="Arial" w:hAnsi="Arial" w:cs="Arial"/>
          <w:sz w:val="22"/>
          <w:szCs w:val="22"/>
        </w:rPr>
        <w:t xml:space="preserve"> Therapeutics announced</w:t>
      </w:r>
      <w:r w:rsidRPr="0018576D">
        <w:rPr>
          <w:rStyle w:val="FootnoteReference"/>
          <w:rFonts w:ascii="Arial" w:hAnsi="Arial" w:cs="Arial"/>
          <w:sz w:val="22"/>
          <w:szCs w:val="22"/>
        </w:rPr>
        <w:footnoteReference w:id="47"/>
      </w:r>
      <w:r w:rsidRPr="0018576D">
        <w:rPr>
          <w:rFonts w:ascii="Arial" w:hAnsi="Arial" w:cs="Arial"/>
          <w:sz w:val="22"/>
          <w:szCs w:val="22"/>
        </w:rPr>
        <w:t xml:space="preserve"> the launch of its new 3000 IU vial size for its coagulation factor IX recombinant (</w:t>
      </w:r>
      <w:proofErr w:type="spellStart"/>
      <w:r w:rsidRPr="0018576D">
        <w:rPr>
          <w:rFonts w:ascii="Arial" w:hAnsi="Arial" w:cs="Arial"/>
          <w:sz w:val="22"/>
          <w:szCs w:val="22"/>
        </w:rPr>
        <w:t>Ixinity</w:t>
      </w:r>
      <w:proofErr w:type="spellEnd"/>
      <w:r w:rsidRPr="0018576D">
        <w:rPr>
          <w:rFonts w:ascii="Arial" w:hAnsi="Arial" w:cs="Arial"/>
          <w:sz w:val="22"/>
          <w:szCs w:val="22"/>
        </w:rPr>
        <w:t>) treatment for haemophilia B in the US market.</w:t>
      </w:r>
    </w:p>
    <w:p w:rsidR="00203A8B" w:rsidRDefault="003A3472" w:rsidP="00203A8B">
      <w:pPr>
        <w:pStyle w:val="NormalWeb"/>
        <w:numPr>
          <w:ilvl w:val="1"/>
          <w:numId w:val="6"/>
        </w:numPr>
        <w:rPr>
          <w:rFonts w:ascii="Arial" w:hAnsi="Arial" w:cs="Arial"/>
          <w:sz w:val="22"/>
          <w:szCs w:val="22"/>
        </w:rPr>
      </w:pPr>
      <w:proofErr w:type="spellStart"/>
      <w:r w:rsidRPr="00585263">
        <w:rPr>
          <w:rFonts w:ascii="Arial" w:hAnsi="Arial" w:cs="Arial"/>
          <w:sz w:val="22"/>
          <w:szCs w:val="22"/>
        </w:rPr>
        <w:t>Hemoglobin</w:t>
      </w:r>
      <w:proofErr w:type="spellEnd"/>
      <w:r w:rsidRPr="00585263">
        <w:rPr>
          <w:rFonts w:ascii="Arial" w:hAnsi="Arial" w:cs="Arial"/>
          <w:sz w:val="22"/>
          <w:szCs w:val="22"/>
        </w:rPr>
        <w:t xml:space="preserve"> Oxygen Therapeutics announced that abstracts related to the company’s clinical development program in liver transplantation were presented at May meetings of the International Liver Transplantation Society and of the European Surgical Association.   Principal Investigator, Professor Robert J. Porte</w:t>
      </w:r>
      <w:r w:rsidRPr="00585263">
        <w:rPr>
          <w:rStyle w:val="FootnoteReference"/>
          <w:rFonts w:ascii="Arial" w:hAnsi="Arial" w:cs="Arial"/>
          <w:sz w:val="22"/>
          <w:szCs w:val="22"/>
        </w:rPr>
        <w:footnoteReference w:id="48"/>
      </w:r>
      <w:r w:rsidRPr="00585263">
        <w:rPr>
          <w:rFonts w:ascii="Arial" w:hAnsi="Arial" w:cs="Arial"/>
          <w:sz w:val="22"/>
          <w:szCs w:val="22"/>
        </w:rPr>
        <w:t xml:space="preserve"> said: "Preliminary results demonstrate that machine perfusion technology using </w:t>
      </w:r>
      <w:proofErr w:type="spellStart"/>
      <w:r w:rsidRPr="00585263">
        <w:rPr>
          <w:rFonts w:ascii="Arial" w:hAnsi="Arial" w:cs="Arial"/>
          <w:sz w:val="22"/>
          <w:szCs w:val="22"/>
        </w:rPr>
        <w:t>Hemopure</w:t>
      </w:r>
      <w:proofErr w:type="spellEnd"/>
      <w:r w:rsidRPr="00585263">
        <w:rPr>
          <w:rFonts w:ascii="Arial" w:hAnsi="Arial" w:cs="Arial"/>
          <w:sz w:val="22"/>
          <w:szCs w:val="22"/>
        </w:rPr>
        <w:t>, a novel synthetic oxygen carrying solution, safely increases the number of transplantable livers and with the added benefit of avoiding the need for human blood products. We are encouraged by the follow up survival data which has exceeded the study protocol and shows that all 11 patients remain alive with the longest being at 20 months after surgery</w:t>
      </w:r>
      <w:r w:rsidRPr="00585263">
        <w:rPr>
          <w:rStyle w:val="FootnoteReference"/>
          <w:rFonts w:ascii="Arial" w:hAnsi="Arial" w:cs="Arial"/>
          <w:sz w:val="22"/>
          <w:szCs w:val="22"/>
        </w:rPr>
        <w:footnoteReference w:id="49"/>
      </w:r>
      <w:r w:rsidRPr="00585263">
        <w:rPr>
          <w:rFonts w:ascii="Arial" w:hAnsi="Arial" w:cs="Arial"/>
          <w:sz w:val="22"/>
          <w:szCs w:val="22"/>
        </w:rPr>
        <w:t>." </w:t>
      </w:r>
    </w:p>
    <w:p w:rsidR="006A6DF9" w:rsidRPr="00203A8B" w:rsidRDefault="006A6DF9" w:rsidP="00203A8B">
      <w:pPr>
        <w:pStyle w:val="NormalWeb"/>
        <w:numPr>
          <w:ilvl w:val="1"/>
          <w:numId w:val="6"/>
        </w:numPr>
        <w:rPr>
          <w:rFonts w:ascii="Arial" w:hAnsi="Arial" w:cs="Arial"/>
          <w:sz w:val="22"/>
          <w:szCs w:val="22"/>
        </w:rPr>
      </w:pPr>
      <w:r w:rsidRPr="00203A8B">
        <w:rPr>
          <w:rFonts w:ascii="Arial" w:hAnsi="Arial" w:cs="Arial"/>
          <w:sz w:val="22"/>
          <w:szCs w:val="22"/>
        </w:rPr>
        <w:t>Novartis had its gene therapy for spinal muscular atrophy (</w:t>
      </w:r>
      <w:proofErr w:type="spellStart"/>
      <w:r w:rsidRPr="00203A8B">
        <w:rPr>
          <w:rFonts w:ascii="Arial" w:hAnsi="Arial" w:cs="Arial"/>
          <w:sz w:val="22"/>
          <w:szCs w:val="22"/>
        </w:rPr>
        <w:t>Zolgensma</w:t>
      </w:r>
      <w:proofErr w:type="spellEnd"/>
      <w:r w:rsidRPr="00203A8B">
        <w:rPr>
          <w:rFonts w:ascii="Arial" w:hAnsi="Arial" w:cs="Arial"/>
          <w:sz w:val="22"/>
          <w:szCs w:val="22"/>
        </w:rPr>
        <w:t>) approved by the FDA, but some insurance companies are reported to be restricting their coverage of the $US 2.1 million price tag</w:t>
      </w:r>
      <w:r w:rsidR="000A027A">
        <w:rPr>
          <w:rStyle w:val="FootnoteReference"/>
          <w:rFonts w:ascii="Arial" w:hAnsi="Arial" w:cs="Arial"/>
          <w:sz w:val="22"/>
          <w:szCs w:val="22"/>
        </w:rPr>
        <w:footnoteReference w:id="50"/>
      </w:r>
      <w:r w:rsidRPr="00203A8B">
        <w:rPr>
          <w:rFonts w:ascii="Arial" w:hAnsi="Arial" w:cs="Arial"/>
          <w:sz w:val="22"/>
          <w:szCs w:val="22"/>
        </w:rPr>
        <w:t>. Novartis had earlier said it would work with payers to develop outcomes-based payments spread over five years.</w:t>
      </w:r>
    </w:p>
    <w:p w:rsidR="00AF5C9B" w:rsidRPr="005B226B" w:rsidRDefault="00EC1479" w:rsidP="00EC1479">
      <w:pPr>
        <w:pStyle w:val="NormalWeb"/>
        <w:numPr>
          <w:ilvl w:val="1"/>
          <w:numId w:val="6"/>
        </w:numPr>
        <w:rPr>
          <w:rFonts w:ascii="Arial" w:hAnsi="Arial" w:cs="Arial"/>
          <w:sz w:val="22"/>
          <w:szCs w:val="22"/>
        </w:rPr>
      </w:pPr>
      <w:proofErr w:type="spellStart"/>
      <w:r w:rsidRPr="00EC1479">
        <w:rPr>
          <w:rFonts w:ascii="Arial" w:hAnsi="Arial" w:cs="Arial"/>
          <w:sz w:val="22"/>
          <w:szCs w:val="22"/>
        </w:rPr>
        <w:t>BioMarin</w:t>
      </w:r>
      <w:proofErr w:type="spellEnd"/>
      <w:r w:rsidRPr="00EC1479">
        <w:rPr>
          <w:rFonts w:ascii="Arial" w:hAnsi="Arial" w:cs="Arial"/>
          <w:sz w:val="22"/>
          <w:szCs w:val="22"/>
        </w:rPr>
        <w:t xml:space="preserve"> announced on 28 May that the Phase III cohort of its </w:t>
      </w:r>
      <w:proofErr w:type="spellStart"/>
      <w:r w:rsidRPr="00EC1479">
        <w:rPr>
          <w:rFonts w:ascii="Arial" w:hAnsi="Arial" w:cs="Arial"/>
          <w:sz w:val="22"/>
          <w:szCs w:val="22"/>
        </w:rPr>
        <w:t>v</w:t>
      </w:r>
      <w:r w:rsidRPr="00A548EF">
        <w:rPr>
          <w:rFonts w:ascii="Arial" w:hAnsi="Arial" w:cs="Arial"/>
          <w:sz w:val="22"/>
          <w:szCs w:val="22"/>
        </w:rPr>
        <w:t>aloctocogene</w:t>
      </w:r>
      <w:proofErr w:type="spellEnd"/>
      <w:r w:rsidRPr="00A548EF">
        <w:rPr>
          <w:rFonts w:ascii="Arial" w:hAnsi="Arial" w:cs="Arial"/>
          <w:sz w:val="22"/>
          <w:szCs w:val="22"/>
        </w:rPr>
        <w:t xml:space="preserve"> </w:t>
      </w:r>
      <w:proofErr w:type="spellStart"/>
      <w:r w:rsidRPr="00EC1479">
        <w:rPr>
          <w:rFonts w:ascii="Arial" w:hAnsi="Arial" w:cs="Arial"/>
          <w:sz w:val="22"/>
          <w:szCs w:val="22"/>
        </w:rPr>
        <w:t>r</w:t>
      </w:r>
      <w:r w:rsidRPr="00A548EF">
        <w:rPr>
          <w:rFonts w:ascii="Arial" w:hAnsi="Arial" w:cs="Arial"/>
          <w:sz w:val="22"/>
          <w:szCs w:val="22"/>
        </w:rPr>
        <w:t>oxaparvovec</w:t>
      </w:r>
      <w:proofErr w:type="spellEnd"/>
      <w:r w:rsidRPr="00A548EF">
        <w:rPr>
          <w:rFonts w:ascii="Arial" w:hAnsi="Arial" w:cs="Arial"/>
          <w:sz w:val="22"/>
          <w:szCs w:val="22"/>
        </w:rPr>
        <w:t xml:space="preserve">, </w:t>
      </w:r>
      <w:r w:rsidRPr="00EC1479">
        <w:rPr>
          <w:rFonts w:ascii="Arial" w:hAnsi="Arial" w:cs="Arial"/>
          <w:sz w:val="22"/>
          <w:szCs w:val="22"/>
        </w:rPr>
        <w:t>g</w:t>
      </w:r>
      <w:r w:rsidRPr="00A548EF">
        <w:rPr>
          <w:rFonts w:ascii="Arial" w:hAnsi="Arial" w:cs="Arial"/>
          <w:sz w:val="22"/>
          <w:szCs w:val="22"/>
        </w:rPr>
        <w:t xml:space="preserve">ene </w:t>
      </w:r>
      <w:r w:rsidRPr="00EC1479">
        <w:rPr>
          <w:rFonts w:ascii="Arial" w:hAnsi="Arial" w:cs="Arial"/>
          <w:sz w:val="22"/>
          <w:szCs w:val="22"/>
        </w:rPr>
        <w:t>t</w:t>
      </w:r>
      <w:r w:rsidRPr="00A548EF">
        <w:rPr>
          <w:rFonts w:ascii="Arial" w:hAnsi="Arial" w:cs="Arial"/>
          <w:sz w:val="22"/>
          <w:szCs w:val="22"/>
        </w:rPr>
        <w:t xml:space="preserve">herapy </w:t>
      </w:r>
      <w:r w:rsidRPr="00EC1479">
        <w:rPr>
          <w:rFonts w:ascii="Arial" w:hAnsi="Arial" w:cs="Arial"/>
          <w:sz w:val="22"/>
          <w:szCs w:val="22"/>
        </w:rPr>
        <w:t>s</w:t>
      </w:r>
      <w:r w:rsidRPr="00A548EF">
        <w:rPr>
          <w:rFonts w:ascii="Arial" w:hAnsi="Arial" w:cs="Arial"/>
          <w:sz w:val="22"/>
          <w:szCs w:val="22"/>
        </w:rPr>
        <w:t xml:space="preserve">tudy in </w:t>
      </w:r>
      <w:r w:rsidRPr="00EC1479">
        <w:rPr>
          <w:rFonts w:ascii="Arial" w:hAnsi="Arial" w:cs="Arial"/>
          <w:sz w:val="22"/>
          <w:szCs w:val="22"/>
        </w:rPr>
        <w:t>s</w:t>
      </w:r>
      <w:r w:rsidRPr="00A548EF">
        <w:rPr>
          <w:rFonts w:ascii="Arial" w:hAnsi="Arial" w:cs="Arial"/>
          <w:sz w:val="22"/>
          <w:szCs w:val="22"/>
        </w:rPr>
        <w:t xml:space="preserve">evere </w:t>
      </w:r>
      <w:r w:rsidRPr="00EC1479">
        <w:rPr>
          <w:rFonts w:ascii="Arial" w:hAnsi="Arial" w:cs="Arial"/>
          <w:sz w:val="22"/>
          <w:szCs w:val="22"/>
        </w:rPr>
        <w:t>ha</w:t>
      </w:r>
      <w:r w:rsidRPr="00A548EF">
        <w:rPr>
          <w:rFonts w:ascii="Arial" w:hAnsi="Arial" w:cs="Arial"/>
          <w:sz w:val="22"/>
          <w:szCs w:val="22"/>
        </w:rPr>
        <w:t xml:space="preserve">emophilia A </w:t>
      </w:r>
      <w:r w:rsidRPr="00EC1479">
        <w:rPr>
          <w:rFonts w:ascii="Arial" w:hAnsi="Arial" w:cs="Arial"/>
          <w:sz w:val="22"/>
          <w:szCs w:val="22"/>
        </w:rPr>
        <w:t>m</w:t>
      </w:r>
      <w:r w:rsidRPr="00A548EF">
        <w:rPr>
          <w:rFonts w:ascii="Arial" w:hAnsi="Arial" w:cs="Arial"/>
          <w:sz w:val="22"/>
          <w:szCs w:val="22"/>
        </w:rPr>
        <w:t xml:space="preserve">et </w:t>
      </w:r>
      <w:r w:rsidRPr="00EC1479">
        <w:rPr>
          <w:rFonts w:ascii="Arial" w:hAnsi="Arial" w:cs="Arial"/>
          <w:sz w:val="22"/>
          <w:szCs w:val="22"/>
        </w:rPr>
        <w:t>p</w:t>
      </w:r>
      <w:r w:rsidRPr="00A548EF">
        <w:rPr>
          <w:rFonts w:ascii="Arial" w:hAnsi="Arial" w:cs="Arial"/>
          <w:sz w:val="22"/>
          <w:szCs w:val="22"/>
        </w:rPr>
        <w:t>re-</w:t>
      </w:r>
      <w:r w:rsidRPr="00EC1479">
        <w:rPr>
          <w:rFonts w:ascii="Arial" w:hAnsi="Arial" w:cs="Arial"/>
          <w:sz w:val="22"/>
          <w:szCs w:val="22"/>
        </w:rPr>
        <w:t>s</w:t>
      </w:r>
      <w:r w:rsidRPr="00A548EF">
        <w:rPr>
          <w:rFonts w:ascii="Arial" w:hAnsi="Arial" w:cs="Arial"/>
          <w:sz w:val="22"/>
          <w:szCs w:val="22"/>
        </w:rPr>
        <w:t xml:space="preserve">pecified </w:t>
      </w:r>
      <w:r w:rsidRPr="00EC1479">
        <w:rPr>
          <w:rFonts w:ascii="Arial" w:hAnsi="Arial" w:cs="Arial"/>
          <w:sz w:val="22"/>
          <w:szCs w:val="22"/>
        </w:rPr>
        <w:t>c</w:t>
      </w:r>
      <w:r w:rsidRPr="00A548EF">
        <w:rPr>
          <w:rFonts w:ascii="Arial" w:hAnsi="Arial" w:cs="Arial"/>
          <w:sz w:val="22"/>
          <w:szCs w:val="22"/>
        </w:rPr>
        <w:t xml:space="preserve">riteria for </w:t>
      </w:r>
      <w:r w:rsidRPr="00EC1479">
        <w:rPr>
          <w:rFonts w:ascii="Arial" w:hAnsi="Arial" w:cs="Arial"/>
          <w:sz w:val="22"/>
          <w:szCs w:val="22"/>
        </w:rPr>
        <w:t>r</w:t>
      </w:r>
      <w:r w:rsidRPr="00A548EF">
        <w:rPr>
          <w:rFonts w:ascii="Arial" w:hAnsi="Arial" w:cs="Arial"/>
          <w:sz w:val="22"/>
          <w:szCs w:val="22"/>
        </w:rPr>
        <w:t xml:space="preserve">egulatory </w:t>
      </w:r>
      <w:r w:rsidRPr="00EC1479">
        <w:rPr>
          <w:rFonts w:ascii="Arial" w:hAnsi="Arial" w:cs="Arial"/>
          <w:sz w:val="22"/>
          <w:szCs w:val="22"/>
        </w:rPr>
        <w:t>s</w:t>
      </w:r>
      <w:r w:rsidRPr="00A548EF">
        <w:rPr>
          <w:rFonts w:ascii="Arial" w:hAnsi="Arial" w:cs="Arial"/>
          <w:sz w:val="22"/>
          <w:szCs w:val="22"/>
        </w:rPr>
        <w:t>ubmissions in the US and Europe</w:t>
      </w:r>
      <w:r w:rsidRPr="00EC1479">
        <w:rPr>
          <w:rFonts w:ascii="Arial" w:hAnsi="Arial" w:cs="Arial"/>
          <w:sz w:val="22"/>
          <w:szCs w:val="22"/>
        </w:rPr>
        <w:t xml:space="preserve">.  Hank Fuchs, president of Worldwide Research and Development at </w:t>
      </w:r>
      <w:proofErr w:type="spellStart"/>
      <w:r w:rsidRPr="00EC1479">
        <w:rPr>
          <w:rFonts w:ascii="Arial" w:hAnsi="Arial" w:cs="Arial"/>
          <w:sz w:val="22"/>
          <w:szCs w:val="22"/>
        </w:rPr>
        <w:t>BioMarin</w:t>
      </w:r>
      <w:proofErr w:type="spellEnd"/>
      <w:r w:rsidRPr="00EC1479">
        <w:rPr>
          <w:rFonts w:ascii="Arial" w:hAnsi="Arial" w:cs="Arial"/>
          <w:sz w:val="22"/>
          <w:szCs w:val="22"/>
        </w:rPr>
        <w:t>, said: “Reaching this pre-</w:t>
      </w:r>
      <w:r w:rsidRPr="00EC1479">
        <w:rPr>
          <w:rFonts w:ascii="Arial" w:hAnsi="Arial" w:cs="Arial"/>
          <w:sz w:val="22"/>
          <w:szCs w:val="22"/>
        </w:rPr>
        <w:lastRenderedPageBreak/>
        <w:t>specified clinical endpoint is an important milestone that brings us one step closer to a potential regulatory submission.”</w:t>
      </w:r>
      <w:r w:rsidR="004B1A10">
        <w:rPr>
          <w:rStyle w:val="FootnoteReference"/>
          <w:rFonts w:ascii="Arial" w:hAnsi="Arial" w:cs="Arial"/>
          <w:sz w:val="26"/>
          <w:szCs w:val="26"/>
        </w:rPr>
        <w:footnoteReference w:id="51"/>
      </w:r>
      <w:r>
        <w:rPr>
          <w:rFonts w:ascii="Arial" w:hAnsi="Arial" w:cs="Arial"/>
          <w:sz w:val="26"/>
          <w:szCs w:val="26"/>
        </w:rPr>
        <w:t xml:space="preserve"> </w:t>
      </w:r>
      <w:r w:rsidRPr="00C937B4">
        <w:rPr>
          <w:rFonts w:ascii="Arial" w:hAnsi="Arial" w:cs="Arial"/>
          <w:sz w:val="26"/>
          <w:szCs w:val="26"/>
        </w:rPr>
        <w:t xml:space="preserve"> </w:t>
      </w:r>
    </w:p>
    <w:p w:rsidR="0037491C" w:rsidRPr="00680C7F" w:rsidRDefault="0037491C" w:rsidP="0037491C">
      <w:pPr>
        <w:pStyle w:val="Heading1"/>
        <w:numPr>
          <w:ilvl w:val="0"/>
          <w:numId w:val="1"/>
        </w:numPr>
        <w:rPr>
          <w:rFonts w:asciiTheme="minorHAnsi" w:hAnsiTheme="minorHAnsi" w:cs="Arial"/>
          <w:color w:val="FF0000"/>
        </w:rPr>
      </w:pPr>
      <w:bookmarkStart w:id="56" w:name="_Toc11740271"/>
      <w:bookmarkStart w:id="57" w:name="_Toc13746886"/>
      <w:r w:rsidRPr="00680C7F">
        <w:rPr>
          <w:rFonts w:asciiTheme="minorHAnsi" w:hAnsiTheme="minorHAnsi" w:cs="Arial"/>
          <w:color w:val="FF0000"/>
        </w:rPr>
        <w:t xml:space="preserve">Specific country </w:t>
      </w:r>
      <w:r w:rsidR="00A96D0D" w:rsidRPr="00680C7F">
        <w:rPr>
          <w:rFonts w:asciiTheme="minorHAnsi" w:hAnsiTheme="minorHAnsi" w:cs="Arial"/>
          <w:color w:val="FF0000"/>
        </w:rPr>
        <w:t>events</w:t>
      </w:r>
      <w:bookmarkEnd w:id="56"/>
      <w:bookmarkEnd w:id="57"/>
    </w:p>
    <w:p w:rsidR="00D40573" w:rsidRDefault="006D7887" w:rsidP="0068481E">
      <w:pPr>
        <w:pStyle w:val="NormalWeb"/>
        <w:numPr>
          <w:ilvl w:val="1"/>
          <w:numId w:val="6"/>
        </w:numPr>
        <w:rPr>
          <w:rFonts w:ascii="Arial" w:hAnsi="Arial" w:cs="Arial"/>
          <w:sz w:val="22"/>
          <w:szCs w:val="22"/>
        </w:rPr>
      </w:pPr>
      <w:r w:rsidRPr="00A573FB">
        <w:rPr>
          <w:rFonts w:ascii="Arial" w:hAnsi="Arial" w:cs="Arial"/>
          <w:sz w:val="22"/>
          <w:szCs w:val="22"/>
        </w:rPr>
        <w:t xml:space="preserve">The American Red Cross has been emphasising it has a critical blood shortage as donations drop during the summer as people go on vacation.  It has asked for donations of blood and platelets.  On 9 July there was less than a three-day supply for most blood types.  The Red Cross </w:t>
      </w:r>
      <w:r w:rsidR="00DB4C64" w:rsidRPr="00A573FB">
        <w:rPr>
          <w:rFonts w:ascii="Arial" w:hAnsi="Arial" w:cs="Arial"/>
          <w:sz w:val="22"/>
          <w:szCs w:val="22"/>
        </w:rPr>
        <w:t xml:space="preserve">says it </w:t>
      </w:r>
      <w:r w:rsidRPr="00A573FB">
        <w:rPr>
          <w:rFonts w:ascii="Arial" w:hAnsi="Arial" w:cs="Arial"/>
          <w:sz w:val="22"/>
          <w:szCs w:val="22"/>
        </w:rPr>
        <w:t xml:space="preserve">needs a five-day supply.  </w:t>
      </w:r>
      <w:r w:rsidR="00DB4C64" w:rsidRPr="00A573FB">
        <w:rPr>
          <w:rFonts w:ascii="Arial" w:hAnsi="Arial" w:cs="Arial"/>
          <w:sz w:val="22"/>
          <w:szCs w:val="22"/>
        </w:rPr>
        <w:t xml:space="preserve">For other </w:t>
      </w:r>
      <w:r w:rsidR="00B267E8" w:rsidRPr="00A573FB">
        <w:rPr>
          <w:rFonts w:ascii="Arial" w:hAnsi="Arial" w:cs="Arial"/>
          <w:sz w:val="22"/>
          <w:szCs w:val="22"/>
        </w:rPr>
        <w:t xml:space="preserve">US blood banks too, </w:t>
      </w:r>
      <w:r w:rsidR="00616833" w:rsidRPr="00A573FB">
        <w:rPr>
          <w:rFonts w:ascii="Arial" w:hAnsi="Arial" w:cs="Arial"/>
          <w:sz w:val="22"/>
          <w:szCs w:val="22"/>
        </w:rPr>
        <w:t xml:space="preserve">supplies have been critically low and new donors are being sought, with some appeals offering tangible incentives such as raffle tickets.  </w:t>
      </w:r>
    </w:p>
    <w:p w:rsidR="00616833" w:rsidRPr="00A738B6" w:rsidRDefault="006F72DE" w:rsidP="00A738B6">
      <w:pPr>
        <w:pStyle w:val="NormalWeb"/>
        <w:numPr>
          <w:ilvl w:val="1"/>
          <w:numId w:val="6"/>
        </w:numPr>
        <w:rPr>
          <w:rFonts w:ascii="Arial" w:hAnsi="Arial" w:cs="Arial"/>
          <w:sz w:val="22"/>
          <w:szCs w:val="22"/>
        </w:rPr>
      </w:pPr>
      <w:r>
        <w:rPr>
          <w:rFonts w:ascii="Arial" w:hAnsi="Arial" w:cs="Arial"/>
          <w:sz w:val="22"/>
          <w:szCs w:val="22"/>
        </w:rPr>
        <w:t xml:space="preserve">In the US </w:t>
      </w:r>
      <w:r w:rsidR="00073E24">
        <w:rPr>
          <w:rFonts w:ascii="Arial" w:hAnsi="Arial" w:cs="Arial"/>
          <w:sz w:val="22"/>
          <w:szCs w:val="22"/>
        </w:rPr>
        <w:t>i</w:t>
      </w:r>
      <w:r w:rsidR="00616833" w:rsidRPr="00A573FB">
        <w:rPr>
          <w:rFonts w:ascii="Arial" w:hAnsi="Arial" w:cs="Arial"/>
          <w:sz w:val="22"/>
          <w:szCs w:val="22"/>
        </w:rPr>
        <w:t xml:space="preserve">ntravenous immunoglobulin supply </w:t>
      </w:r>
      <w:r w:rsidR="00B20F87">
        <w:rPr>
          <w:rFonts w:ascii="Arial" w:hAnsi="Arial" w:cs="Arial"/>
          <w:sz w:val="22"/>
          <w:szCs w:val="22"/>
        </w:rPr>
        <w:t xml:space="preserve">is not meeting demand, </w:t>
      </w:r>
      <w:r w:rsidR="00616833" w:rsidRPr="00A573FB">
        <w:rPr>
          <w:rFonts w:ascii="Arial" w:hAnsi="Arial" w:cs="Arial"/>
          <w:sz w:val="22"/>
          <w:szCs w:val="22"/>
        </w:rPr>
        <w:t xml:space="preserve">and there are reports that even </w:t>
      </w:r>
      <w:r w:rsidR="00DE484F">
        <w:rPr>
          <w:rFonts w:ascii="Arial" w:hAnsi="Arial" w:cs="Arial"/>
          <w:sz w:val="22"/>
          <w:szCs w:val="22"/>
        </w:rPr>
        <w:t xml:space="preserve">heavily dependent </w:t>
      </w:r>
      <w:r w:rsidR="00616833" w:rsidRPr="00A573FB">
        <w:rPr>
          <w:rFonts w:ascii="Arial" w:hAnsi="Arial" w:cs="Arial"/>
          <w:sz w:val="22"/>
          <w:szCs w:val="22"/>
        </w:rPr>
        <w:t xml:space="preserve">patients </w:t>
      </w:r>
      <w:r w:rsidR="00DE484F">
        <w:rPr>
          <w:rFonts w:ascii="Arial" w:hAnsi="Arial" w:cs="Arial"/>
          <w:sz w:val="22"/>
          <w:szCs w:val="22"/>
        </w:rPr>
        <w:t>(</w:t>
      </w:r>
      <w:r w:rsidR="00146D3D">
        <w:rPr>
          <w:rFonts w:ascii="Arial" w:hAnsi="Arial" w:cs="Arial"/>
          <w:sz w:val="22"/>
          <w:szCs w:val="22"/>
        </w:rPr>
        <w:t xml:space="preserve">for example those </w:t>
      </w:r>
      <w:r w:rsidR="00616833" w:rsidRPr="00A573FB">
        <w:rPr>
          <w:rFonts w:ascii="Arial" w:hAnsi="Arial" w:cs="Arial"/>
          <w:sz w:val="22"/>
          <w:szCs w:val="22"/>
        </w:rPr>
        <w:t>with primary immunodeficiency</w:t>
      </w:r>
      <w:r w:rsidR="00146D3D">
        <w:rPr>
          <w:rFonts w:ascii="Arial" w:hAnsi="Arial" w:cs="Arial"/>
          <w:sz w:val="22"/>
          <w:szCs w:val="22"/>
        </w:rPr>
        <w:t>)</w:t>
      </w:r>
      <w:r w:rsidR="00616833" w:rsidRPr="00A573FB">
        <w:rPr>
          <w:rFonts w:ascii="Arial" w:hAnsi="Arial" w:cs="Arial"/>
          <w:sz w:val="22"/>
          <w:szCs w:val="22"/>
        </w:rPr>
        <w:t xml:space="preserve"> face having their supply for infusion rationed.</w:t>
      </w:r>
      <w:r w:rsidR="00C62BD6">
        <w:rPr>
          <w:rFonts w:ascii="Arial" w:hAnsi="Arial" w:cs="Arial"/>
          <w:sz w:val="22"/>
          <w:szCs w:val="22"/>
        </w:rPr>
        <w:t xml:space="preserve">  This situation appears to arise from both a</w:t>
      </w:r>
      <w:r w:rsidR="0052782E">
        <w:rPr>
          <w:rFonts w:ascii="Arial" w:hAnsi="Arial" w:cs="Arial"/>
          <w:sz w:val="22"/>
          <w:szCs w:val="22"/>
        </w:rPr>
        <w:t>n insufficiency of source plasma</w:t>
      </w:r>
      <w:r w:rsidR="004C5AEC">
        <w:rPr>
          <w:rFonts w:ascii="Arial" w:hAnsi="Arial" w:cs="Arial"/>
          <w:sz w:val="22"/>
          <w:szCs w:val="22"/>
        </w:rPr>
        <w:t xml:space="preserve"> and from the fact that immunoglobulin is being used for an increasing range of conditions,</w:t>
      </w:r>
      <w:r w:rsidR="0000718E">
        <w:rPr>
          <w:rFonts w:ascii="Arial" w:hAnsi="Arial" w:cs="Arial"/>
          <w:sz w:val="22"/>
          <w:szCs w:val="22"/>
        </w:rPr>
        <w:t xml:space="preserve"> </w:t>
      </w:r>
      <w:r w:rsidR="0057453D">
        <w:rPr>
          <w:rFonts w:ascii="Arial" w:hAnsi="Arial" w:cs="Arial"/>
          <w:sz w:val="22"/>
          <w:szCs w:val="22"/>
        </w:rPr>
        <w:t>some of them off-label and without a significant evidence base.</w:t>
      </w:r>
      <w:r w:rsidR="008660B7">
        <w:rPr>
          <w:rFonts w:ascii="Arial" w:hAnsi="Arial" w:cs="Arial"/>
          <w:sz w:val="22"/>
          <w:szCs w:val="22"/>
        </w:rPr>
        <w:t xml:space="preserve">  </w:t>
      </w:r>
      <w:r w:rsidR="005B4E04">
        <w:rPr>
          <w:rFonts w:ascii="Arial" w:hAnsi="Arial" w:cs="Arial"/>
          <w:sz w:val="22"/>
          <w:szCs w:val="22"/>
        </w:rPr>
        <w:t>There have also been some supply interruption</w:t>
      </w:r>
      <w:r w:rsidR="00593DAF">
        <w:rPr>
          <w:rFonts w:ascii="Arial" w:hAnsi="Arial" w:cs="Arial"/>
          <w:sz w:val="22"/>
          <w:szCs w:val="22"/>
        </w:rPr>
        <w:t>s, supposedly over quality issues.</w:t>
      </w:r>
    </w:p>
    <w:p w:rsidR="004F4DB4" w:rsidRPr="00537756" w:rsidRDefault="004F4DB4" w:rsidP="004F4DB4">
      <w:pPr>
        <w:pStyle w:val="NormalWeb"/>
        <w:numPr>
          <w:ilvl w:val="1"/>
          <w:numId w:val="6"/>
        </w:numPr>
        <w:rPr>
          <w:rFonts w:ascii="Arial" w:eastAsiaTheme="minorHAnsi" w:hAnsi="Arial" w:cs="Arial"/>
          <w:sz w:val="22"/>
          <w:szCs w:val="22"/>
        </w:rPr>
      </w:pPr>
      <w:r w:rsidRPr="00537756">
        <w:rPr>
          <w:rFonts w:ascii="Arial" w:hAnsi="Arial" w:cs="Arial"/>
          <w:sz w:val="22"/>
          <w:szCs w:val="22"/>
        </w:rPr>
        <w:t>At over 700 US clinics advertising unproven stem cell treatments, about two-thirds of the clinicians may be physicians, but a recent study</w:t>
      </w:r>
      <w:r w:rsidRPr="00537756">
        <w:rPr>
          <w:rStyle w:val="FootnoteReference"/>
          <w:rFonts w:ascii="Arial" w:hAnsi="Arial" w:cs="Arial"/>
          <w:sz w:val="22"/>
          <w:szCs w:val="22"/>
        </w:rPr>
        <w:footnoteReference w:id="52"/>
      </w:r>
      <w:r w:rsidRPr="00537756">
        <w:rPr>
          <w:rFonts w:ascii="Arial" w:hAnsi="Arial" w:cs="Arial"/>
          <w:sz w:val="22"/>
          <w:szCs w:val="22"/>
        </w:rPr>
        <w:t xml:space="preserve"> suggests they are often trained in specialties unrelated to the services they provide. </w:t>
      </w:r>
    </w:p>
    <w:p w:rsidR="00F831C7" w:rsidRDefault="00F831C7" w:rsidP="00F831C7">
      <w:pPr>
        <w:pStyle w:val="NormalWeb"/>
        <w:numPr>
          <w:ilvl w:val="1"/>
          <w:numId w:val="6"/>
        </w:numPr>
        <w:rPr>
          <w:rFonts w:ascii="Arial" w:hAnsi="Arial" w:cs="Arial"/>
          <w:sz w:val="22"/>
          <w:szCs w:val="22"/>
        </w:rPr>
      </w:pPr>
      <w:r w:rsidRPr="00926EAA">
        <w:rPr>
          <w:rFonts w:ascii="Arial" w:hAnsi="Arial" w:cs="Arial"/>
          <w:sz w:val="22"/>
          <w:szCs w:val="22"/>
        </w:rPr>
        <w:t xml:space="preserve">On 28 June, Pfizer </w:t>
      </w:r>
      <w:hyperlink r:id="rId36" w:history="1">
        <w:r w:rsidRPr="00926EAA">
          <w:rPr>
            <w:rStyle w:val="Hyperlink"/>
            <w:rFonts w:ascii="Arial" w:hAnsi="Arial" w:cs="Arial"/>
            <w:sz w:val="22"/>
            <w:szCs w:val="22"/>
          </w:rPr>
          <w:t>announced</w:t>
        </w:r>
      </w:hyperlink>
      <w:r w:rsidRPr="00926EAA">
        <w:rPr>
          <w:rFonts w:ascii="Arial" w:hAnsi="Arial" w:cs="Arial"/>
          <w:color w:val="0000FF"/>
          <w:sz w:val="22"/>
          <w:szCs w:val="22"/>
        </w:rPr>
        <w:t xml:space="preserve"> </w:t>
      </w:r>
      <w:r w:rsidRPr="00926EAA">
        <w:rPr>
          <w:rFonts w:ascii="Arial" w:hAnsi="Arial" w:cs="Arial"/>
          <w:sz w:val="22"/>
          <w:szCs w:val="22"/>
        </w:rPr>
        <w:t xml:space="preserve">that the recently resigned US Food and Drug Administration commissioner Scott Gottlieb would be joining its board of directors. Commentators point to a pattern: </w:t>
      </w:r>
      <w:hyperlink r:id="rId37" w:history="1">
        <w:r w:rsidRPr="00926EAA">
          <w:rPr>
            <w:rStyle w:val="Hyperlink"/>
            <w:rFonts w:ascii="Arial" w:hAnsi="Arial" w:cs="Arial"/>
            <w:sz w:val="22"/>
            <w:szCs w:val="22"/>
          </w:rPr>
          <w:t>9 out of the last 10</w:t>
        </w:r>
      </w:hyperlink>
      <w:r w:rsidRPr="00926EAA">
        <w:rPr>
          <w:rFonts w:ascii="Arial" w:hAnsi="Arial" w:cs="Arial"/>
          <w:color w:val="0000FF"/>
          <w:sz w:val="22"/>
          <w:szCs w:val="22"/>
        </w:rPr>
        <w:t xml:space="preserve"> </w:t>
      </w:r>
      <w:r w:rsidRPr="00926EAA">
        <w:rPr>
          <w:rFonts w:ascii="Arial" w:hAnsi="Arial" w:cs="Arial"/>
          <w:sz w:val="22"/>
          <w:szCs w:val="22"/>
        </w:rPr>
        <w:t>FDA commissioners—almost four decades of its leadership—have gone on to work for pharmaceutical companies</w:t>
      </w:r>
      <w:r w:rsidRPr="00926EAA">
        <w:rPr>
          <w:rStyle w:val="FootnoteReference"/>
          <w:rFonts w:ascii="Arial" w:hAnsi="Arial" w:cs="Arial"/>
          <w:sz w:val="22"/>
          <w:szCs w:val="22"/>
        </w:rPr>
        <w:footnoteReference w:id="53"/>
      </w:r>
      <w:r w:rsidRPr="00926EAA">
        <w:rPr>
          <w:rFonts w:ascii="Arial" w:hAnsi="Arial" w:cs="Arial"/>
          <w:sz w:val="22"/>
          <w:szCs w:val="22"/>
        </w:rPr>
        <w:t>.</w:t>
      </w:r>
    </w:p>
    <w:p w:rsidR="00624B2B" w:rsidRPr="00EF369E" w:rsidRDefault="00624B2B" w:rsidP="00EF369E">
      <w:pPr>
        <w:pStyle w:val="NormalWeb"/>
        <w:numPr>
          <w:ilvl w:val="1"/>
          <w:numId w:val="6"/>
        </w:numPr>
        <w:rPr>
          <w:rFonts w:ascii="Arial" w:eastAsiaTheme="minorHAnsi" w:hAnsi="Arial" w:cs="Arial"/>
          <w:sz w:val="22"/>
          <w:szCs w:val="22"/>
        </w:rPr>
      </w:pPr>
      <w:r w:rsidRPr="00C23650">
        <w:rPr>
          <w:rFonts w:ascii="Arial" w:hAnsi="Arial" w:cs="Arial"/>
          <w:sz w:val="22"/>
          <w:szCs w:val="22"/>
        </w:rPr>
        <w:t xml:space="preserve">The US </w:t>
      </w:r>
      <w:proofErr w:type="spellStart"/>
      <w:r w:rsidRPr="00C23650">
        <w:rPr>
          <w:rFonts w:ascii="Arial" w:hAnsi="Arial" w:cs="Arial"/>
          <w:sz w:val="22"/>
          <w:szCs w:val="22"/>
        </w:rPr>
        <w:t>Centers</w:t>
      </w:r>
      <w:proofErr w:type="spellEnd"/>
      <w:r w:rsidRPr="00C23650">
        <w:rPr>
          <w:rFonts w:ascii="Arial" w:hAnsi="Arial" w:cs="Arial"/>
          <w:sz w:val="22"/>
          <w:szCs w:val="22"/>
        </w:rPr>
        <w:t xml:space="preserve"> for Disease Control and Prevention (CDC) found</w:t>
      </w:r>
      <w:r w:rsidRPr="00C23650">
        <w:rPr>
          <w:rStyle w:val="FootnoteReference"/>
          <w:rFonts w:ascii="Arial" w:hAnsi="Arial" w:cs="Arial"/>
          <w:sz w:val="22"/>
          <w:szCs w:val="22"/>
        </w:rPr>
        <w:footnoteReference w:id="54"/>
      </w:r>
      <w:r w:rsidRPr="00C23650">
        <w:rPr>
          <w:rFonts w:ascii="Arial" w:hAnsi="Arial" w:cs="Arial"/>
          <w:sz w:val="22"/>
          <w:szCs w:val="22"/>
        </w:rPr>
        <w:t xml:space="preserve"> that fewer than 40 per cent of people in the US have been screened for HIV. It recommends that all people 13 to 64 be tested at least once.  </w:t>
      </w:r>
      <w:proofErr w:type="spellStart"/>
      <w:r w:rsidRPr="00C23650">
        <w:rPr>
          <w:rFonts w:ascii="Arial" w:hAnsi="Arial" w:cs="Arial"/>
          <w:sz w:val="22"/>
          <w:szCs w:val="22"/>
        </w:rPr>
        <w:t>Dr.</w:t>
      </w:r>
      <w:proofErr w:type="spellEnd"/>
      <w:r w:rsidRPr="00C23650">
        <w:rPr>
          <w:rFonts w:ascii="Arial" w:hAnsi="Arial" w:cs="Arial"/>
          <w:sz w:val="22"/>
          <w:szCs w:val="22"/>
        </w:rPr>
        <w:t xml:space="preserve"> Eugene McCray, director of the CDC's Division of HIV/AIDS Prevention, said: "Getting tested for HIV is quicker and easier than ever before -- and when you take the test, you take control. It's my hope that through the initiative to end the HIV epidemic, we will increase testing and early diagnosis, speed linkages to care, and help ensure rapid treatment is available to help save lives and prevent new HIV infections."</w:t>
      </w:r>
      <w:r w:rsidRPr="00C23650">
        <w:rPr>
          <w:rStyle w:val="FootnoteReference"/>
          <w:rFonts w:ascii="Arial" w:hAnsi="Arial" w:cs="Arial"/>
          <w:sz w:val="22"/>
          <w:szCs w:val="22"/>
        </w:rPr>
        <w:footnoteReference w:id="55"/>
      </w:r>
    </w:p>
    <w:p w:rsidR="00E43216" w:rsidRPr="00C937B4" w:rsidRDefault="00E43216" w:rsidP="00E43216">
      <w:pPr>
        <w:pStyle w:val="NormalWeb"/>
        <w:numPr>
          <w:ilvl w:val="1"/>
          <w:numId w:val="6"/>
        </w:numPr>
        <w:rPr>
          <w:rFonts w:ascii="Arial" w:eastAsiaTheme="minorHAnsi" w:hAnsi="Arial" w:cs="Arial"/>
          <w:sz w:val="22"/>
          <w:szCs w:val="22"/>
        </w:rPr>
      </w:pPr>
      <w:r>
        <w:rPr>
          <w:rFonts w:ascii="Arial" w:hAnsi="Arial" w:cs="Arial"/>
          <w:sz w:val="22"/>
          <w:szCs w:val="22"/>
        </w:rPr>
        <w:t xml:space="preserve">In the US </w:t>
      </w:r>
      <w:r w:rsidRPr="00C937B4">
        <w:rPr>
          <w:rFonts w:ascii="Arial" w:hAnsi="Arial" w:cs="Arial"/>
          <w:sz w:val="22"/>
          <w:szCs w:val="22"/>
        </w:rPr>
        <w:t xml:space="preserve">Bayer voluntarily recalled two lots of </w:t>
      </w:r>
      <w:proofErr w:type="spellStart"/>
      <w:r w:rsidRPr="00C937B4">
        <w:rPr>
          <w:rFonts w:ascii="Arial" w:hAnsi="Arial" w:cs="Arial"/>
          <w:sz w:val="22"/>
          <w:szCs w:val="22"/>
        </w:rPr>
        <w:t>Kogenate</w:t>
      </w:r>
      <w:proofErr w:type="spellEnd"/>
      <w:r w:rsidRPr="00C937B4">
        <w:rPr>
          <w:rFonts w:ascii="Arial" w:hAnsi="Arial" w:cs="Arial"/>
          <w:sz w:val="22"/>
          <w:szCs w:val="22"/>
        </w:rPr>
        <w:t xml:space="preserve"> FS </w:t>
      </w:r>
      <w:proofErr w:type="spellStart"/>
      <w:r w:rsidRPr="00C937B4">
        <w:rPr>
          <w:rFonts w:ascii="Arial" w:hAnsi="Arial" w:cs="Arial"/>
          <w:sz w:val="22"/>
          <w:szCs w:val="22"/>
        </w:rPr>
        <w:t>antihaemophilic</w:t>
      </w:r>
      <w:proofErr w:type="spellEnd"/>
      <w:r w:rsidRPr="00C937B4">
        <w:rPr>
          <w:rFonts w:ascii="Arial" w:hAnsi="Arial" w:cs="Arial"/>
          <w:sz w:val="22"/>
          <w:szCs w:val="22"/>
        </w:rPr>
        <w:t xml:space="preserve"> factor (recombinant) 2000 IU vials after certain vials from these two lots that were labelled as </w:t>
      </w:r>
      <w:proofErr w:type="spellStart"/>
      <w:r w:rsidRPr="00C937B4">
        <w:rPr>
          <w:rFonts w:ascii="Arial" w:hAnsi="Arial" w:cs="Arial"/>
          <w:sz w:val="22"/>
          <w:szCs w:val="22"/>
        </w:rPr>
        <w:t>Kogenate</w:t>
      </w:r>
      <w:proofErr w:type="spellEnd"/>
      <w:r w:rsidRPr="00C937B4">
        <w:rPr>
          <w:rFonts w:ascii="Arial" w:hAnsi="Arial" w:cs="Arial"/>
          <w:sz w:val="22"/>
          <w:szCs w:val="22"/>
        </w:rPr>
        <w:t xml:space="preserve"> FS actually contained the FVIII </w:t>
      </w:r>
      <w:proofErr w:type="spellStart"/>
      <w:r w:rsidRPr="00C937B4">
        <w:rPr>
          <w:rFonts w:ascii="Arial" w:hAnsi="Arial" w:cs="Arial"/>
          <w:sz w:val="22"/>
          <w:szCs w:val="22"/>
        </w:rPr>
        <w:t>hemophilia</w:t>
      </w:r>
      <w:proofErr w:type="spellEnd"/>
      <w:r w:rsidRPr="00C937B4">
        <w:rPr>
          <w:rFonts w:ascii="Arial" w:hAnsi="Arial" w:cs="Arial"/>
          <w:sz w:val="22"/>
          <w:szCs w:val="22"/>
        </w:rPr>
        <w:t xml:space="preserve"> A treatment, </w:t>
      </w:r>
      <w:proofErr w:type="spellStart"/>
      <w:r w:rsidRPr="00C937B4">
        <w:rPr>
          <w:rFonts w:ascii="Arial" w:hAnsi="Arial" w:cs="Arial"/>
          <w:sz w:val="22"/>
          <w:szCs w:val="22"/>
        </w:rPr>
        <w:t>Jivi</w:t>
      </w:r>
      <w:proofErr w:type="spellEnd"/>
      <w:r w:rsidRPr="00C937B4">
        <w:rPr>
          <w:rFonts w:ascii="Arial" w:hAnsi="Arial" w:cs="Arial"/>
          <w:sz w:val="22"/>
          <w:szCs w:val="22"/>
        </w:rPr>
        <w:t xml:space="preserve">, </w:t>
      </w:r>
      <w:proofErr w:type="spellStart"/>
      <w:r w:rsidRPr="00C937B4">
        <w:rPr>
          <w:rFonts w:ascii="Arial" w:hAnsi="Arial" w:cs="Arial"/>
          <w:sz w:val="22"/>
          <w:szCs w:val="22"/>
        </w:rPr>
        <w:t>antihaemophilic</w:t>
      </w:r>
      <w:proofErr w:type="spellEnd"/>
      <w:r w:rsidRPr="00C937B4">
        <w:rPr>
          <w:rFonts w:ascii="Arial" w:hAnsi="Arial" w:cs="Arial"/>
          <w:sz w:val="22"/>
          <w:szCs w:val="22"/>
        </w:rPr>
        <w:t xml:space="preserve"> factor (recombinant) PEGylated-</w:t>
      </w:r>
      <w:proofErr w:type="spellStart"/>
      <w:r w:rsidRPr="00C937B4">
        <w:rPr>
          <w:rFonts w:ascii="Arial" w:hAnsi="Arial" w:cs="Arial"/>
          <w:sz w:val="22"/>
          <w:szCs w:val="22"/>
        </w:rPr>
        <w:t>aucl</w:t>
      </w:r>
      <w:proofErr w:type="spellEnd"/>
      <w:r w:rsidRPr="00C937B4">
        <w:rPr>
          <w:rFonts w:ascii="Arial" w:hAnsi="Arial" w:cs="Arial"/>
          <w:sz w:val="22"/>
          <w:szCs w:val="22"/>
        </w:rPr>
        <w:t xml:space="preserve"> 3000 IU.</w:t>
      </w:r>
    </w:p>
    <w:p w:rsidR="00D16272" w:rsidRDefault="00CA52B7" w:rsidP="00D16272">
      <w:pPr>
        <w:pStyle w:val="NormalWeb"/>
        <w:numPr>
          <w:ilvl w:val="1"/>
          <w:numId w:val="6"/>
        </w:numPr>
        <w:rPr>
          <w:rFonts w:ascii="Arial" w:hAnsi="Arial" w:cs="Arial"/>
          <w:sz w:val="22"/>
          <w:szCs w:val="22"/>
        </w:rPr>
      </w:pPr>
      <w:r>
        <w:rPr>
          <w:rFonts w:ascii="Arial" w:hAnsi="Arial" w:cs="Arial"/>
          <w:sz w:val="22"/>
          <w:szCs w:val="22"/>
        </w:rPr>
        <w:t xml:space="preserve">Canada </w:t>
      </w:r>
      <w:r w:rsidR="00317669">
        <w:rPr>
          <w:rFonts w:ascii="Arial" w:hAnsi="Arial" w:cs="Arial"/>
          <w:sz w:val="22"/>
          <w:szCs w:val="22"/>
        </w:rPr>
        <w:t>has a plasma shortage and immunoglobulin</w:t>
      </w:r>
      <w:r w:rsidR="00D7444F">
        <w:rPr>
          <w:rFonts w:ascii="Arial" w:hAnsi="Arial" w:cs="Arial"/>
          <w:sz w:val="22"/>
          <w:szCs w:val="22"/>
        </w:rPr>
        <w:t xml:space="preserve"> is reported to be in short supply.</w:t>
      </w:r>
    </w:p>
    <w:p w:rsidR="00F32BD0" w:rsidRPr="00402F6C" w:rsidRDefault="00F32BD0" w:rsidP="00402F6C">
      <w:pPr>
        <w:pStyle w:val="NormalWeb"/>
        <w:numPr>
          <w:ilvl w:val="1"/>
          <w:numId w:val="6"/>
        </w:numPr>
        <w:rPr>
          <w:rFonts w:ascii="Arial" w:hAnsi="Arial" w:cs="Arial"/>
          <w:sz w:val="22"/>
          <w:szCs w:val="22"/>
        </w:rPr>
      </w:pPr>
      <w:r w:rsidRPr="00402F6C">
        <w:rPr>
          <w:rFonts w:ascii="Arial" w:hAnsi="Arial" w:cs="Arial"/>
          <w:sz w:val="22"/>
          <w:szCs w:val="22"/>
        </w:rPr>
        <w:lastRenderedPageBreak/>
        <w:t xml:space="preserve">On 20 June, </w:t>
      </w:r>
      <w:r w:rsidR="0034557B" w:rsidRPr="00402F6C">
        <w:rPr>
          <w:rFonts w:ascii="Arial" w:hAnsi="Arial" w:cs="Arial"/>
          <w:sz w:val="22"/>
          <w:szCs w:val="22"/>
        </w:rPr>
        <w:t xml:space="preserve">Canadian Blood Services live streamed its board meeting at </w:t>
      </w:r>
      <w:hyperlink r:id="rId38" w:tgtFrame="_blank" w:history="1">
        <w:r w:rsidR="00686AFB" w:rsidRPr="00402F6C">
          <w:rPr>
            <w:rStyle w:val="Hyperlink"/>
            <w:rFonts w:ascii="Arial" w:hAnsi="Arial" w:cs="Arial"/>
            <w:sz w:val="22"/>
            <w:szCs w:val="22"/>
          </w:rPr>
          <w:t>blood.ca,</w:t>
        </w:r>
      </w:hyperlink>
      <w:r w:rsidR="00FC70F8" w:rsidRPr="00402F6C">
        <w:rPr>
          <w:rStyle w:val="Hyperlink"/>
          <w:rFonts w:ascii="Arial" w:hAnsi="Arial" w:cs="Arial"/>
          <w:sz w:val="22"/>
          <w:szCs w:val="22"/>
        </w:rPr>
        <w:t xml:space="preserve"> </w:t>
      </w:r>
      <w:r w:rsidR="00FC70F8" w:rsidRPr="00B85983">
        <w:rPr>
          <w:rFonts w:ascii="Arial" w:hAnsi="Arial" w:cs="Arial"/>
          <w:sz w:val="22"/>
          <w:szCs w:val="22"/>
        </w:rPr>
        <w:t>as we</w:t>
      </w:r>
      <w:r w:rsidR="00B85983">
        <w:rPr>
          <w:rFonts w:ascii="Arial" w:hAnsi="Arial" w:cs="Arial"/>
          <w:sz w:val="22"/>
          <w:szCs w:val="22"/>
        </w:rPr>
        <w:t>l</w:t>
      </w:r>
      <w:r w:rsidR="00FC70F8" w:rsidRPr="00B85983">
        <w:rPr>
          <w:rFonts w:ascii="Arial" w:hAnsi="Arial" w:cs="Arial"/>
          <w:sz w:val="22"/>
          <w:szCs w:val="22"/>
        </w:rPr>
        <w:t>l as inviting the public to attend in person in Toronto.</w:t>
      </w:r>
      <w:r w:rsidR="00733230" w:rsidRPr="00B85983">
        <w:rPr>
          <w:rFonts w:ascii="Arial" w:hAnsi="Arial" w:cs="Arial"/>
          <w:sz w:val="22"/>
          <w:szCs w:val="22"/>
        </w:rPr>
        <w:t xml:space="preserve">  It invites public participation </w:t>
      </w:r>
      <w:r w:rsidR="00402F6C" w:rsidRPr="00B85983">
        <w:rPr>
          <w:rFonts w:ascii="Arial" w:hAnsi="Arial" w:cs="Arial"/>
          <w:sz w:val="22"/>
          <w:szCs w:val="22"/>
        </w:rPr>
        <w:t>in open board meetings twice a year.</w:t>
      </w:r>
    </w:p>
    <w:p w:rsidR="00270F52" w:rsidRDefault="00270F52" w:rsidP="00D16272">
      <w:pPr>
        <w:pStyle w:val="NormalWeb"/>
        <w:numPr>
          <w:ilvl w:val="1"/>
          <w:numId w:val="6"/>
        </w:numPr>
        <w:rPr>
          <w:rFonts w:ascii="Arial" w:hAnsi="Arial" w:cs="Arial"/>
          <w:sz w:val="22"/>
          <w:szCs w:val="22"/>
        </w:rPr>
      </w:pPr>
      <w:r w:rsidRPr="00D16272">
        <w:rPr>
          <w:rFonts w:ascii="Arial" w:hAnsi="Arial" w:cs="Arial"/>
          <w:sz w:val="22"/>
          <w:szCs w:val="22"/>
        </w:rPr>
        <w:t xml:space="preserve">The Indian government is establishing, in the poorest districts across the country, specialist laboratories to conduct tests for </w:t>
      </w:r>
      <w:r w:rsidRPr="00B85983">
        <w:rPr>
          <w:rFonts w:ascii="Arial" w:hAnsi="Arial" w:cs="Arial"/>
          <w:sz w:val="22"/>
          <w:szCs w:val="22"/>
        </w:rPr>
        <w:t>genetic</w:t>
      </w:r>
      <w:r w:rsidRPr="00D16272">
        <w:rPr>
          <w:rFonts w:ascii="Arial" w:hAnsi="Arial" w:cs="Arial"/>
          <w:color w:val="0000FF"/>
          <w:sz w:val="22"/>
          <w:szCs w:val="22"/>
        </w:rPr>
        <w:t xml:space="preserve"> </w:t>
      </w:r>
      <w:r w:rsidRPr="00D16272">
        <w:rPr>
          <w:rFonts w:ascii="Arial" w:hAnsi="Arial" w:cs="Arial"/>
          <w:sz w:val="22"/>
          <w:szCs w:val="22"/>
        </w:rPr>
        <w:t>diseases, a leading cause of death among infants and children.  Amongst common genetic disorders in India are beta-thalassemia, sickle cell anaemia, haemophilia, cystic fibrosis, and spinal muscular atrophy.</w:t>
      </w:r>
    </w:p>
    <w:p w:rsidR="006E155A" w:rsidRPr="00C12A09" w:rsidRDefault="006E155A" w:rsidP="006E155A">
      <w:pPr>
        <w:pStyle w:val="NormalWeb"/>
        <w:numPr>
          <w:ilvl w:val="1"/>
          <w:numId w:val="6"/>
        </w:numPr>
        <w:rPr>
          <w:rFonts w:ascii="Arial" w:hAnsi="Arial" w:cs="Arial"/>
          <w:sz w:val="22"/>
          <w:szCs w:val="22"/>
        </w:rPr>
      </w:pPr>
      <w:r w:rsidRPr="00C12A09">
        <w:rPr>
          <w:rFonts w:ascii="Arial" w:hAnsi="Arial" w:cs="Arial"/>
          <w:sz w:val="22"/>
          <w:szCs w:val="22"/>
        </w:rPr>
        <w:t xml:space="preserve">In Australia, rural leaders have warned that in the current dusty conditions Q fever could be affecting more farmers. The disease can kill through septicaemia and pneumonia, but NSW Farmers </w:t>
      </w:r>
      <w:proofErr w:type="gramStart"/>
      <w:r w:rsidRPr="00C12A09">
        <w:rPr>
          <w:rFonts w:ascii="Arial" w:hAnsi="Arial" w:cs="Arial"/>
          <w:sz w:val="22"/>
          <w:szCs w:val="22"/>
        </w:rPr>
        <w:t>president</w:t>
      </w:r>
      <w:proofErr w:type="gramEnd"/>
      <w:r w:rsidRPr="00C12A09">
        <w:rPr>
          <w:rFonts w:ascii="Arial" w:hAnsi="Arial" w:cs="Arial"/>
          <w:sz w:val="22"/>
          <w:szCs w:val="22"/>
        </w:rPr>
        <w:t xml:space="preserve"> James Jackson said non-acute cases could lead to long-running chronic fatigue syndrome, consequent depression and suicide. There is a vaccine, but it requires a three-stage process involving a blood test and skin test, and the process can cost up to $500.  “It’s a cost impediment for some people, and they’re not protecting themselves from this disease because it’s not on the PBS</w:t>
      </w:r>
      <w:r w:rsidR="00423A37">
        <w:rPr>
          <w:rStyle w:val="FootnoteReference"/>
          <w:rFonts w:ascii="Arial" w:hAnsi="Arial" w:cs="Arial"/>
          <w:sz w:val="22"/>
          <w:szCs w:val="22"/>
        </w:rPr>
        <w:footnoteReference w:id="56"/>
      </w:r>
      <w:r w:rsidRPr="00C12A09">
        <w:rPr>
          <w:rFonts w:ascii="Arial" w:hAnsi="Arial" w:cs="Arial"/>
          <w:sz w:val="22"/>
          <w:szCs w:val="22"/>
        </w:rPr>
        <w:t xml:space="preserve">,” Mr Jackson said.  A Department of Health spokesman said the federal government provided vaccine manufacturer </w:t>
      </w:r>
      <w:proofErr w:type="spellStart"/>
      <w:r w:rsidRPr="00C12A09">
        <w:rPr>
          <w:rFonts w:ascii="Arial" w:hAnsi="Arial" w:cs="Arial"/>
          <w:sz w:val="22"/>
          <w:szCs w:val="22"/>
        </w:rPr>
        <w:t>Seqirus</w:t>
      </w:r>
      <w:proofErr w:type="spellEnd"/>
      <w:r w:rsidRPr="00C12A09">
        <w:rPr>
          <w:rFonts w:ascii="Arial" w:hAnsi="Arial" w:cs="Arial"/>
          <w:sz w:val="22"/>
          <w:szCs w:val="22"/>
        </w:rPr>
        <w:t xml:space="preserve"> with “significant funding” to ensure the ongoing production and supply on the open market of Q fever vaccine and test kits.  He said: “To date, </w:t>
      </w:r>
      <w:proofErr w:type="spellStart"/>
      <w:r w:rsidRPr="00C12A09">
        <w:rPr>
          <w:rFonts w:ascii="Arial" w:hAnsi="Arial" w:cs="Arial"/>
          <w:sz w:val="22"/>
          <w:szCs w:val="22"/>
        </w:rPr>
        <w:t>Seqirus</w:t>
      </w:r>
      <w:proofErr w:type="spellEnd"/>
      <w:r w:rsidRPr="00C12A09">
        <w:rPr>
          <w:rFonts w:ascii="Arial" w:hAnsi="Arial" w:cs="Arial"/>
          <w:sz w:val="22"/>
          <w:szCs w:val="22"/>
        </w:rPr>
        <w:t xml:space="preserve"> has not sought a recommendation from the Pharmaceutical Benefits Advisory Committee to have their Q</w:t>
      </w:r>
      <w:r w:rsidRPr="00C12A09">
        <w:rPr>
          <w:rFonts w:ascii="Arial" w:hAnsi="Arial" w:cs="Arial"/>
          <w:sz w:val="22"/>
          <w:szCs w:val="22"/>
        </w:rPr>
        <w:noBreakHyphen/>
        <w:t xml:space="preserve">Vax vaccine for Q fever listed either on the Pharmaceutical Benefits Scheme or National Immunisation Program”. </w:t>
      </w:r>
    </w:p>
    <w:p w:rsidR="00702943" w:rsidRPr="00D90016" w:rsidRDefault="00702943" w:rsidP="00702943">
      <w:pPr>
        <w:pStyle w:val="NormalWeb"/>
        <w:numPr>
          <w:ilvl w:val="1"/>
          <w:numId w:val="6"/>
        </w:numPr>
        <w:rPr>
          <w:rFonts w:ascii="Arial" w:hAnsi="Arial" w:cs="Arial"/>
          <w:color w:val="262626"/>
          <w:sz w:val="22"/>
          <w:szCs w:val="22"/>
        </w:rPr>
      </w:pPr>
      <w:r w:rsidRPr="00D90016">
        <w:rPr>
          <w:rFonts w:ascii="Arial" w:hAnsi="Arial" w:cs="Arial"/>
          <w:color w:val="262626"/>
          <w:sz w:val="22"/>
          <w:szCs w:val="22"/>
        </w:rPr>
        <w:t>Australia’s Therapeutic Goods Administration (TGA) has expanded its oversight of stem cell treatments in response to “concerns about some providers offering unproven and harmful treatments.”  The new regulations require all providers of cell and tissue products operating outside hospitals to meet TGA quality and effectiveness requirements.  Non-compliance may attract criminal charges.</w:t>
      </w:r>
    </w:p>
    <w:p w:rsidR="006E155A" w:rsidRPr="00EF369E" w:rsidRDefault="00CD6EFF" w:rsidP="00EF369E">
      <w:pPr>
        <w:pStyle w:val="NormalWeb"/>
        <w:numPr>
          <w:ilvl w:val="1"/>
          <w:numId w:val="6"/>
        </w:numPr>
        <w:rPr>
          <w:rFonts w:ascii="Arial" w:hAnsi="Arial" w:cs="Arial"/>
          <w:sz w:val="22"/>
          <w:szCs w:val="22"/>
        </w:rPr>
      </w:pPr>
      <w:r w:rsidRPr="00317F81">
        <w:rPr>
          <w:rFonts w:ascii="Arial" w:hAnsi="Arial" w:cs="Arial"/>
          <w:sz w:val="22"/>
          <w:szCs w:val="22"/>
        </w:rPr>
        <w:t xml:space="preserve">May 2019 saw the release of the </w:t>
      </w:r>
      <w:r w:rsidRPr="00317F81">
        <w:rPr>
          <w:rStyle w:val="Emphasis"/>
          <w:rFonts w:ascii="Arial" w:hAnsi="Arial" w:cs="Arial"/>
          <w:sz w:val="22"/>
          <w:szCs w:val="22"/>
        </w:rPr>
        <w:t>Australian Guidelines for the Prevention and Control of Infection in Healthcare</w:t>
      </w:r>
      <w:r w:rsidRPr="00317F81">
        <w:rPr>
          <w:rStyle w:val="FootnoteReference"/>
          <w:rFonts w:ascii="Arial" w:hAnsi="Arial" w:cs="Arial"/>
          <w:i/>
          <w:iCs/>
          <w:sz w:val="22"/>
          <w:szCs w:val="22"/>
        </w:rPr>
        <w:footnoteReference w:id="57"/>
      </w:r>
      <w:r w:rsidRPr="00317F81">
        <w:rPr>
          <w:rStyle w:val="Emphasis"/>
          <w:rFonts w:ascii="Arial" w:hAnsi="Arial" w:cs="Arial"/>
          <w:sz w:val="22"/>
          <w:szCs w:val="22"/>
        </w:rPr>
        <w:t>.</w:t>
      </w:r>
    </w:p>
    <w:p w:rsidR="00661B72" w:rsidRDefault="00244912" w:rsidP="00A63A6A">
      <w:pPr>
        <w:pStyle w:val="NormalWeb"/>
        <w:numPr>
          <w:ilvl w:val="1"/>
          <w:numId w:val="6"/>
        </w:numPr>
        <w:rPr>
          <w:rFonts w:ascii="Arial" w:hAnsi="Arial" w:cs="Arial"/>
          <w:sz w:val="22"/>
          <w:szCs w:val="22"/>
        </w:rPr>
      </w:pPr>
      <w:hyperlink r:id="rId39" w:tgtFrame="_blank" w:history="1">
        <w:r w:rsidR="00661B72" w:rsidRPr="00B51864">
          <w:rPr>
            <w:rStyle w:val="Hyperlink"/>
            <w:rFonts w:ascii="Arial" w:eastAsiaTheme="majorEastAsia" w:hAnsi="Arial" w:cs="Arial"/>
            <w:sz w:val="22"/>
            <w:szCs w:val="22"/>
          </w:rPr>
          <w:t>Public Health England</w:t>
        </w:r>
      </w:hyperlink>
      <w:r w:rsidR="00661B72" w:rsidRPr="00B51864">
        <w:rPr>
          <w:rFonts w:ascii="Arial" w:hAnsi="Arial" w:cs="Arial"/>
          <w:sz w:val="22"/>
          <w:szCs w:val="22"/>
        </w:rPr>
        <w:t xml:space="preserve"> has advised Islamic pilgrims from Britain participating in the Haj to avoid camels due to a potential risk of contracting Middle East Respiratory Syndrome coronavirus (MERS-</w:t>
      </w:r>
      <w:proofErr w:type="spellStart"/>
      <w:r w:rsidR="00661B72" w:rsidRPr="00B51864">
        <w:rPr>
          <w:rFonts w:ascii="Arial" w:hAnsi="Arial" w:cs="Arial"/>
          <w:sz w:val="22"/>
          <w:szCs w:val="22"/>
        </w:rPr>
        <w:t>CoV</w:t>
      </w:r>
      <w:proofErr w:type="spellEnd"/>
      <w:r w:rsidR="00661B72" w:rsidRPr="00B51864">
        <w:rPr>
          <w:rFonts w:ascii="Arial" w:hAnsi="Arial" w:cs="Arial"/>
          <w:sz w:val="22"/>
          <w:szCs w:val="22"/>
        </w:rPr>
        <w:t>). It also warned against products such as raw camel milk and urged pilgrims to practice good hand hygiene. Dr</w:t>
      </w:r>
      <w:r w:rsidR="00661B72">
        <w:rPr>
          <w:rFonts w:ascii="Arial" w:hAnsi="Arial" w:cs="Arial"/>
          <w:sz w:val="22"/>
          <w:szCs w:val="22"/>
        </w:rPr>
        <w:t xml:space="preserve"> </w:t>
      </w:r>
      <w:r w:rsidR="00661B72" w:rsidRPr="00B51864">
        <w:rPr>
          <w:rFonts w:ascii="Arial" w:hAnsi="Arial" w:cs="Arial"/>
          <w:sz w:val="22"/>
          <w:szCs w:val="22"/>
        </w:rPr>
        <w:t xml:space="preserve">Gavin </w:t>
      </w:r>
      <w:proofErr w:type="spellStart"/>
      <w:r w:rsidR="00661B72" w:rsidRPr="00B51864">
        <w:rPr>
          <w:rFonts w:ascii="Arial" w:hAnsi="Arial" w:cs="Arial"/>
          <w:sz w:val="22"/>
          <w:szCs w:val="22"/>
        </w:rPr>
        <w:t>Dabrera</w:t>
      </w:r>
      <w:proofErr w:type="spellEnd"/>
      <w:r w:rsidR="00661B72" w:rsidRPr="00B51864">
        <w:rPr>
          <w:rFonts w:ascii="Arial" w:hAnsi="Arial" w:cs="Arial"/>
          <w:sz w:val="22"/>
          <w:szCs w:val="22"/>
        </w:rPr>
        <w:t xml:space="preserve"> said. "Pilgrims returning from Hajj and </w:t>
      </w:r>
      <w:proofErr w:type="spellStart"/>
      <w:r w:rsidR="00661B72" w:rsidRPr="00B51864">
        <w:rPr>
          <w:rFonts w:ascii="Arial" w:hAnsi="Arial" w:cs="Arial"/>
          <w:sz w:val="22"/>
          <w:szCs w:val="22"/>
        </w:rPr>
        <w:t>Umrah</w:t>
      </w:r>
      <w:proofErr w:type="spellEnd"/>
      <w:r w:rsidR="00661B72" w:rsidRPr="00B51864">
        <w:rPr>
          <w:rFonts w:ascii="Arial" w:hAnsi="Arial" w:cs="Arial"/>
          <w:sz w:val="22"/>
          <w:szCs w:val="22"/>
        </w:rPr>
        <w:t xml:space="preserve"> with symptoms including fever and cough or shortness of breath, within 14 days of leaving the Middle East, should call their GP immediately or NHS 111 and mention their travel history".</w:t>
      </w:r>
    </w:p>
    <w:p w:rsidR="00A63A6A" w:rsidRPr="00EF369E" w:rsidRDefault="00A63A6A" w:rsidP="00EF369E">
      <w:pPr>
        <w:pStyle w:val="ListParagraph"/>
        <w:numPr>
          <w:ilvl w:val="1"/>
          <w:numId w:val="6"/>
        </w:numPr>
        <w:rPr>
          <w:rFonts w:ascii="Arial" w:hAnsi="Arial" w:cs="Arial"/>
          <w:sz w:val="22"/>
          <w:szCs w:val="22"/>
        </w:rPr>
      </w:pPr>
      <w:r w:rsidRPr="00A63A6A">
        <w:rPr>
          <w:rFonts w:ascii="Arial" w:hAnsi="Arial" w:cs="Arial"/>
          <w:sz w:val="22"/>
          <w:szCs w:val="22"/>
        </w:rPr>
        <w:t xml:space="preserve">In the UK, the National Institute for Health and Care Excellence (NICE), the advisor to England's National Health Service on costs and care quality, </w:t>
      </w:r>
      <w:hyperlink r:id="rId40" w:tgtFrame="_blank" w:history="1">
        <w:r w:rsidRPr="00A63A6A">
          <w:rPr>
            <w:rStyle w:val="Hyperlink"/>
            <w:rFonts w:ascii="Arial" w:hAnsi="Arial" w:cs="Arial"/>
            <w:color w:val="3333FF"/>
            <w:sz w:val="22"/>
            <w:szCs w:val="22"/>
          </w:rPr>
          <w:t>recommended</w:t>
        </w:r>
        <w:r w:rsidRPr="00A63A6A">
          <w:rPr>
            <w:rStyle w:val="Hyperlink"/>
            <w:rFonts w:ascii="Arial" w:hAnsi="Arial" w:cs="Arial"/>
            <w:color w:val="0066CC"/>
            <w:sz w:val="22"/>
            <w:szCs w:val="22"/>
          </w:rPr>
          <w:t xml:space="preserve"> </w:t>
        </w:r>
      </w:hyperlink>
      <w:r w:rsidRPr="00A63A6A">
        <w:rPr>
          <w:rFonts w:ascii="Arial" w:hAnsi="Arial" w:cs="Arial"/>
          <w:sz w:val="22"/>
          <w:szCs w:val="22"/>
        </w:rPr>
        <w:t xml:space="preserve">Merck's </w:t>
      </w:r>
      <w:proofErr w:type="spellStart"/>
      <w:r w:rsidRPr="00A63A6A">
        <w:rPr>
          <w:rFonts w:ascii="Arial" w:hAnsi="Arial" w:cs="Arial"/>
          <w:sz w:val="22"/>
          <w:szCs w:val="22"/>
        </w:rPr>
        <w:t>Prevymis</w:t>
      </w:r>
      <w:proofErr w:type="spellEnd"/>
      <w:r w:rsidRPr="00A63A6A">
        <w:rPr>
          <w:rFonts w:ascii="Arial" w:hAnsi="Arial" w:cs="Arial"/>
          <w:sz w:val="22"/>
          <w:szCs w:val="22"/>
        </w:rPr>
        <w:t xml:space="preserve"> (</w:t>
      </w:r>
      <w:proofErr w:type="spellStart"/>
      <w:r w:rsidRPr="00A63A6A">
        <w:rPr>
          <w:rFonts w:ascii="Arial" w:hAnsi="Arial" w:cs="Arial"/>
          <w:sz w:val="22"/>
          <w:szCs w:val="22"/>
        </w:rPr>
        <w:t>letermovir</w:t>
      </w:r>
      <w:proofErr w:type="spellEnd"/>
      <w:r w:rsidRPr="00A63A6A">
        <w:rPr>
          <w:rFonts w:ascii="Arial" w:hAnsi="Arial" w:cs="Arial"/>
          <w:sz w:val="22"/>
          <w:szCs w:val="22"/>
        </w:rPr>
        <w:t>) for routine access for the prevention of cytomegalovirus (CMV) reactivation and disease in patients who have undergone an allogeneic hematopoietic stem cell transplant.  This is reported to have followed an increase by Merck in a confidential discount offered.  The European Commission approved the antiviral in January 2018.</w:t>
      </w:r>
    </w:p>
    <w:p w:rsidR="00FB2463" w:rsidRPr="00E766FE" w:rsidRDefault="00FB2463" w:rsidP="007C58A2">
      <w:pPr>
        <w:pStyle w:val="NormalWeb"/>
        <w:numPr>
          <w:ilvl w:val="1"/>
          <w:numId w:val="6"/>
        </w:numPr>
        <w:rPr>
          <w:rFonts w:ascii="Arial" w:hAnsi="Arial" w:cs="Arial"/>
          <w:sz w:val="22"/>
          <w:szCs w:val="22"/>
        </w:rPr>
      </w:pPr>
      <w:r>
        <w:rPr>
          <w:rFonts w:ascii="Arial" w:hAnsi="Arial" w:cs="Arial"/>
          <w:sz w:val="22"/>
          <w:szCs w:val="22"/>
        </w:rPr>
        <w:t>T</w:t>
      </w:r>
      <w:r w:rsidRPr="00E766FE">
        <w:rPr>
          <w:rFonts w:ascii="Arial" w:hAnsi="Arial" w:cs="Arial"/>
          <w:sz w:val="22"/>
          <w:szCs w:val="22"/>
        </w:rPr>
        <w:t xml:space="preserve">he European Union and the US have fully implemented </w:t>
      </w:r>
      <w:r w:rsidR="002C3BC9">
        <w:rPr>
          <w:rFonts w:ascii="Arial" w:hAnsi="Arial" w:cs="Arial"/>
          <w:sz w:val="22"/>
          <w:szCs w:val="22"/>
        </w:rPr>
        <w:t xml:space="preserve">a </w:t>
      </w:r>
      <w:r w:rsidRPr="002C3BC9">
        <w:rPr>
          <w:rStyle w:val="Emphasis"/>
          <w:rFonts w:ascii="Arial" w:hAnsi="Arial" w:cs="Arial"/>
          <w:i w:val="0"/>
          <w:iCs w:val="0"/>
          <w:sz w:val="22"/>
          <w:szCs w:val="22"/>
        </w:rPr>
        <w:t>mutual recognition agreement</w:t>
      </w:r>
      <w:r w:rsidRPr="00E766FE">
        <w:rPr>
          <w:rFonts w:ascii="Arial" w:hAnsi="Arial" w:cs="Arial"/>
          <w:sz w:val="22"/>
          <w:szCs w:val="22"/>
        </w:rPr>
        <w:t xml:space="preserve"> for inspections of manufacturing o</w:t>
      </w:r>
      <w:r w:rsidR="00B6347D">
        <w:rPr>
          <w:rFonts w:ascii="Arial" w:hAnsi="Arial" w:cs="Arial"/>
          <w:sz w:val="22"/>
          <w:szCs w:val="22"/>
        </w:rPr>
        <w:t>n</w:t>
      </w:r>
      <w:r w:rsidRPr="00E766FE">
        <w:rPr>
          <w:rFonts w:ascii="Arial" w:hAnsi="Arial" w:cs="Arial"/>
          <w:sz w:val="22"/>
          <w:szCs w:val="22"/>
        </w:rPr>
        <w:t xml:space="preserve"> bio- pharmaceutical sites for certain human medicines in their respective territories. The agreement was implemented after the recognition by the FDA of Slovakia as a partner in the agreement.  European Union and American regulators will now rely on each other’s inspections for human medicines in their own territories, freeing up inspection teams to inspect </w:t>
      </w:r>
      <w:r w:rsidRPr="00E766FE">
        <w:rPr>
          <w:rFonts w:ascii="Arial" w:hAnsi="Arial" w:cs="Arial"/>
          <w:sz w:val="22"/>
          <w:szCs w:val="22"/>
        </w:rPr>
        <w:lastRenderedPageBreak/>
        <w:t xml:space="preserve">facilities in other countries.  The implementation of the </w:t>
      </w:r>
      <w:r w:rsidRPr="00B6347D">
        <w:rPr>
          <w:rStyle w:val="Emphasis"/>
          <w:rFonts w:ascii="Arial" w:hAnsi="Arial" w:cs="Arial"/>
          <w:i w:val="0"/>
          <w:iCs w:val="0"/>
          <w:sz w:val="22"/>
          <w:szCs w:val="22"/>
        </w:rPr>
        <w:t>mutual recognition agreement</w:t>
      </w:r>
      <w:r w:rsidRPr="00E766FE">
        <w:rPr>
          <w:rFonts w:ascii="Arial" w:hAnsi="Arial" w:cs="Arial"/>
          <w:sz w:val="22"/>
          <w:szCs w:val="22"/>
        </w:rPr>
        <w:t xml:space="preserve"> will continue with a view to expanding the operational scope to veterinary medicines, human vaccines and plasma-derived medicinal products.</w:t>
      </w:r>
    </w:p>
    <w:p w:rsidR="007D79AE" w:rsidRPr="00680C7F" w:rsidRDefault="00237002" w:rsidP="00120B02">
      <w:pPr>
        <w:pStyle w:val="Heading1"/>
        <w:numPr>
          <w:ilvl w:val="0"/>
          <w:numId w:val="1"/>
        </w:numPr>
        <w:rPr>
          <w:rFonts w:asciiTheme="minorHAnsi" w:hAnsiTheme="minorHAnsi" w:cs="Arial"/>
          <w:color w:val="FF0000"/>
        </w:rPr>
      </w:pPr>
      <w:bookmarkStart w:id="58" w:name="_Toc11740272"/>
      <w:bookmarkStart w:id="59" w:name="_Toc13746887"/>
      <w:r w:rsidRPr="00680C7F">
        <w:rPr>
          <w:rFonts w:asciiTheme="minorHAnsi" w:hAnsiTheme="minorHAnsi" w:cs="Arial"/>
          <w:color w:val="FF0000"/>
        </w:rPr>
        <w:t xml:space="preserve">Research </w:t>
      </w:r>
      <w:r w:rsidR="00E679DE" w:rsidRPr="00680C7F">
        <w:rPr>
          <w:rFonts w:asciiTheme="minorHAnsi" w:hAnsiTheme="minorHAnsi" w:cs="Arial"/>
          <w:color w:val="FF0000"/>
        </w:rPr>
        <w:t>n</w:t>
      </w:r>
      <w:r w:rsidRPr="00680C7F">
        <w:rPr>
          <w:rFonts w:asciiTheme="minorHAnsi" w:hAnsiTheme="minorHAnsi" w:cs="Arial"/>
          <w:color w:val="FF0000"/>
        </w:rPr>
        <w:t>ot included elsewhere</w:t>
      </w:r>
      <w:bookmarkEnd w:id="58"/>
      <w:bookmarkEnd w:id="59"/>
    </w:p>
    <w:p w:rsidR="00102D8A" w:rsidRPr="00680C7F" w:rsidRDefault="00237002" w:rsidP="006877BB">
      <w:pPr>
        <w:pStyle w:val="ListParagraph"/>
        <w:ind w:left="360"/>
        <w:rPr>
          <w:rFonts w:asciiTheme="minorHAnsi" w:hAnsiTheme="minorHAnsi"/>
        </w:rPr>
      </w:pPr>
      <w:r w:rsidRPr="00680C7F">
        <w:rPr>
          <w:rFonts w:asciiTheme="minorHAnsi" w:hAnsiTheme="minorHAnsi" w:cs="Arial"/>
          <w:i/>
        </w:rPr>
        <w:t xml:space="preserve">A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outcomes may not lead to scaled-up production, clinical trials, regulatory approval and market development.  </w:t>
      </w:r>
    </w:p>
    <w:p w:rsidR="00806638" w:rsidRPr="00680C7F" w:rsidRDefault="00806638" w:rsidP="00806638">
      <w:pPr>
        <w:pStyle w:val="ListParagraph"/>
        <w:spacing w:after="240"/>
        <w:rPr>
          <w:rStyle w:val="Strong"/>
          <w:rFonts w:asciiTheme="minorHAnsi" w:hAnsiTheme="minorHAnsi" w:cs="Arial"/>
          <w:b w:val="0"/>
          <w:bCs w:val="0"/>
          <w:sz w:val="22"/>
          <w:szCs w:val="22"/>
        </w:rPr>
      </w:pPr>
    </w:p>
    <w:p w:rsidR="008132E7" w:rsidRPr="0098511A" w:rsidRDefault="008132E7" w:rsidP="0098511A">
      <w:pPr>
        <w:pStyle w:val="ListParagraph"/>
        <w:numPr>
          <w:ilvl w:val="1"/>
          <w:numId w:val="9"/>
        </w:numPr>
        <w:rPr>
          <w:rFonts w:ascii="Arial" w:hAnsi="Arial" w:cs="Arial"/>
          <w:sz w:val="22"/>
          <w:szCs w:val="22"/>
        </w:rPr>
      </w:pPr>
      <w:r w:rsidRPr="0098511A">
        <w:rPr>
          <w:rFonts w:ascii="Arial" w:hAnsi="Arial" w:cs="Arial"/>
          <w:sz w:val="22"/>
          <w:szCs w:val="22"/>
        </w:rPr>
        <w:t xml:space="preserve">Scientists at the </w:t>
      </w:r>
      <w:proofErr w:type="spellStart"/>
      <w:r w:rsidRPr="0098511A">
        <w:rPr>
          <w:rFonts w:ascii="Arial" w:hAnsi="Arial" w:cs="Arial"/>
          <w:sz w:val="22"/>
          <w:szCs w:val="22"/>
        </w:rPr>
        <w:t>Versiti</w:t>
      </w:r>
      <w:proofErr w:type="spellEnd"/>
      <w:r w:rsidRPr="0098511A">
        <w:rPr>
          <w:rFonts w:ascii="Arial" w:hAnsi="Arial" w:cs="Arial"/>
          <w:sz w:val="22"/>
          <w:szCs w:val="22"/>
        </w:rPr>
        <w:t xml:space="preserve"> Blood Research Institute in Milwaukee are studying Von </w:t>
      </w:r>
      <w:proofErr w:type="spellStart"/>
      <w:r w:rsidRPr="0098511A">
        <w:rPr>
          <w:rFonts w:ascii="Arial" w:hAnsi="Arial" w:cs="Arial"/>
          <w:sz w:val="22"/>
          <w:szCs w:val="22"/>
        </w:rPr>
        <w:t>Willebrand</w:t>
      </w:r>
      <w:proofErr w:type="spellEnd"/>
      <w:r w:rsidRPr="0098511A">
        <w:rPr>
          <w:rFonts w:ascii="Arial" w:hAnsi="Arial" w:cs="Arial"/>
          <w:sz w:val="22"/>
          <w:szCs w:val="22"/>
        </w:rPr>
        <w:t xml:space="preserve"> disease, a common but often undiagnosed blood disorder, with the goals of improving diagnosis and treatment.  Senior Investigator Robert Montgomery says adult women are affected most by symptoms. They can suffer severe postpartum haemorrhag</w:t>
      </w:r>
      <w:r w:rsidR="00233F39">
        <w:rPr>
          <w:rFonts w:ascii="Arial" w:hAnsi="Arial" w:cs="Arial"/>
          <w:sz w:val="22"/>
          <w:szCs w:val="22"/>
        </w:rPr>
        <w:t xml:space="preserve">e </w:t>
      </w:r>
      <w:r w:rsidRPr="0098511A">
        <w:rPr>
          <w:rFonts w:ascii="Arial" w:hAnsi="Arial" w:cs="Arial"/>
          <w:sz w:val="22"/>
          <w:szCs w:val="22"/>
        </w:rPr>
        <w:t xml:space="preserve">and </w:t>
      </w:r>
      <w:r w:rsidR="00BD7B7C">
        <w:rPr>
          <w:rFonts w:ascii="Arial" w:hAnsi="Arial" w:cs="Arial"/>
          <w:sz w:val="22"/>
          <w:szCs w:val="22"/>
        </w:rPr>
        <w:t xml:space="preserve">undergo </w:t>
      </w:r>
      <w:r w:rsidRPr="0098511A">
        <w:rPr>
          <w:rFonts w:ascii="Arial" w:hAnsi="Arial" w:cs="Arial"/>
          <w:sz w:val="22"/>
          <w:szCs w:val="22"/>
        </w:rPr>
        <w:t xml:space="preserve">unnecessary hysterectomies due to excessive menstrual bleeding that may have been related to von </w:t>
      </w:r>
      <w:proofErr w:type="spellStart"/>
      <w:r w:rsidRPr="0098511A">
        <w:rPr>
          <w:rFonts w:ascii="Arial" w:hAnsi="Arial" w:cs="Arial"/>
          <w:sz w:val="22"/>
          <w:szCs w:val="22"/>
        </w:rPr>
        <w:t>Willebrand</w:t>
      </w:r>
      <w:proofErr w:type="spellEnd"/>
      <w:r w:rsidRPr="0098511A">
        <w:rPr>
          <w:rFonts w:ascii="Arial" w:hAnsi="Arial" w:cs="Arial"/>
          <w:sz w:val="22"/>
          <w:szCs w:val="22"/>
        </w:rPr>
        <w:t xml:space="preserve"> disease. </w:t>
      </w:r>
    </w:p>
    <w:p w:rsidR="008132E7" w:rsidRPr="00037DC2" w:rsidRDefault="008132E7" w:rsidP="00037DC2">
      <w:pPr>
        <w:pStyle w:val="NormalWeb"/>
        <w:numPr>
          <w:ilvl w:val="2"/>
          <w:numId w:val="9"/>
        </w:numPr>
        <w:rPr>
          <w:rFonts w:ascii="Arial" w:hAnsi="Arial" w:cs="Arial"/>
          <w:sz w:val="22"/>
          <w:szCs w:val="22"/>
        </w:rPr>
      </w:pPr>
      <w:proofErr w:type="spellStart"/>
      <w:r w:rsidRPr="009A75FB">
        <w:rPr>
          <w:rFonts w:ascii="Arial" w:hAnsi="Arial" w:cs="Arial"/>
          <w:sz w:val="22"/>
          <w:szCs w:val="22"/>
        </w:rPr>
        <w:t>Versiti</w:t>
      </w:r>
      <w:proofErr w:type="spellEnd"/>
      <w:r w:rsidRPr="009A75FB">
        <w:rPr>
          <w:rFonts w:ascii="Arial" w:hAnsi="Arial" w:cs="Arial"/>
          <w:sz w:val="22"/>
          <w:szCs w:val="22"/>
        </w:rPr>
        <w:t xml:space="preserve"> has been awarded $</w:t>
      </w:r>
      <w:r w:rsidR="00E475BD">
        <w:rPr>
          <w:rFonts w:ascii="Arial" w:hAnsi="Arial" w:cs="Arial"/>
          <w:sz w:val="22"/>
          <w:szCs w:val="22"/>
        </w:rPr>
        <w:t>US</w:t>
      </w:r>
      <w:r w:rsidRPr="009A75FB">
        <w:rPr>
          <w:rFonts w:ascii="Arial" w:hAnsi="Arial" w:cs="Arial"/>
          <w:sz w:val="22"/>
          <w:szCs w:val="22"/>
        </w:rPr>
        <w:t xml:space="preserve">13.2 million from the </w:t>
      </w:r>
      <w:r w:rsidR="00647606">
        <w:rPr>
          <w:rFonts w:ascii="Arial" w:hAnsi="Arial" w:cs="Arial"/>
          <w:sz w:val="22"/>
          <w:szCs w:val="22"/>
        </w:rPr>
        <w:t xml:space="preserve">US </w:t>
      </w:r>
      <w:r w:rsidRPr="00037DC2">
        <w:rPr>
          <w:rFonts w:ascii="Arial" w:hAnsi="Arial" w:cs="Arial"/>
          <w:sz w:val="22"/>
          <w:szCs w:val="22"/>
        </w:rPr>
        <w:t xml:space="preserve">National Institutes of Health, funding the next five years of its studies on VWD. </w:t>
      </w:r>
      <w:proofErr w:type="spellStart"/>
      <w:r w:rsidRPr="00037DC2">
        <w:rPr>
          <w:rFonts w:ascii="Arial" w:hAnsi="Arial" w:cs="Arial"/>
          <w:sz w:val="22"/>
          <w:szCs w:val="22"/>
        </w:rPr>
        <w:t>Versiti</w:t>
      </w:r>
      <w:proofErr w:type="spellEnd"/>
      <w:r w:rsidRPr="00037DC2">
        <w:rPr>
          <w:rFonts w:ascii="Arial" w:hAnsi="Arial" w:cs="Arial"/>
          <w:sz w:val="22"/>
          <w:szCs w:val="22"/>
        </w:rPr>
        <w:t xml:space="preserve"> will be working with partners, including research institutions, clinical care providers and other health systems.</w:t>
      </w:r>
    </w:p>
    <w:p w:rsidR="00BC622F" w:rsidRDefault="008132E7" w:rsidP="00BC622F">
      <w:pPr>
        <w:pStyle w:val="NormalWeb"/>
        <w:numPr>
          <w:ilvl w:val="2"/>
          <w:numId w:val="9"/>
        </w:numPr>
        <w:rPr>
          <w:rFonts w:ascii="Arial" w:hAnsi="Arial" w:cs="Arial"/>
          <w:sz w:val="22"/>
          <w:szCs w:val="22"/>
        </w:rPr>
      </w:pPr>
      <w:r w:rsidRPr="009A75FB">
        <w:rPr>
          <w:rFonts w:ascii="Arial" w:hAnsi="Arial" w:cs="Arial"/>
          <w:sz w:val="22"/>
          <w:szCs w:val="22"/>
        </w:rPr>
        <w:t>Researchers will be tracking bleeding over time in patients, comparing that with variables such as age and stress, as well as surgical history and genetics. </w:t>
      </w:r>
    </w:p>
    <w:p w:rsidR="008132E7" w:rsidRPr="00BC622F" w:rsidRDefault="00BC622F" w:rsidP="00BC622F">
      <w:pPr>
        <w:pStyle w:val="NormalWeb"/>
        <w:numPr>
          <w:ilvl w:val="2"/>
          <w:numId w:val="9"/>
        </w:numPr>
        <w:rPr>
          <w:rFonts w:ascii="Arial" w:hAnsi="Arial" w:cs="Arial"/>
          <w:sz w:val="22"/>
          <w:szCs w:val="22"/>
        </w:rPr>
      </w:pPr>
      <w:r w:rsidRPr="00BC622F">
        <w:rPr>
          <w:rFonts w:ascii="Arial" w:hAnsi="Arial" w:cs="Arial"/>
          <w:sz w:val="22"/>
          <w:szCs w:val="22"/>
        </w:rPr>
        <w:t>I</w:t>
      </w:r>
      <w:r w:rsidR="008132E7" w:rsidRPr="00BC622F">
        <w:rPr>
          <w:rFonts w:ascii="Arial" w:hAnsi="Arial" w:cs="Arial"/>
          <w:sz w:val="22"/>
          <w:szCs w:val="22"/>
        </w:rPr>
        <w:t xml:space="preserve">n previous funding cycles, researchers found many people with the common form of the disease did not have a mutation in a gene that’s been linked to VWD; and that one of the tests commonly used to measure von </w:t>
      </w:r>
      <w:proofErr w:type="spellStart"/>
      <w:r w:rsidR="008132E7" w:rsidRPr="00BC622F">
        <w:rPr>
          <w:rFonts w:ascii="Arial" w:hAnsi="Arial" w:cs="Arial"/>
          <w:sz w:val="22"/>
          <w:szCs w:val="22"/>
        </w:rPr>
        <w:t>Willebrand</w:t>
      </w:r>
      <w:proofErr w:type="spellEnd"/>
      <w:r w:rsidR="008132E7" w:rsidRPr="00BC622F">
        <w:rPr>
          <w:rFonts w:ascii="Arial" w:hAnsi="Arial" w:cs="Arial"/>
          <w:sz w:val="22"/>
          <w:szCs w:val="22"/>
        </w:rPr>
        <w:t xml:space="preserve"> clotting factor was misidentifying the disease in African Americans, two-thirds of whom have differences in their genes that affect diagnosis of VWD. </w:t>
      </w:r>
    </w:p>
    <w:p w:rsidR="004A3E21" w:rsidRPr="006F0C49" w:rsidRDefault="004A3E21" w:rsidP="004A3E21">
      <w:pPr>
        <w:pStyle w:val="NormalWeb"/>
        <w:numPr>
          <w:ilvl w:val="1"/>
          <w:numId w:val="9"/>
        </w:numPr>
        <w:rPr>
          <w:rFonts w:ascii="Arial" w:hAnsi="Arial" w:cs="Arial"/>
          <w:sz w:val="22"/>
          <w:szCs w:val="22"/>
        </w:rPr>
      </w:pPr>
      <w:r w:rsidRPr="006F0C49">
        <w:rPr>
          <w:rFonts w:ascii="Arial" w:hAnsi="Arial" w:cs="Arial"/>
          <w:sz w:val="22"/>
          <w:szCs w:val="22"/>
        </w:rPr>
        <w:t>A recent paper</w:t>
      </w:r>
      <w:r w:rsidRPr="006F0C49">
        <w:rPr>
          <w:rStyle w:val="FootnoteReference"/>
          <w:rFonts w:ascii="Arial" w:hAnsi="Arial" w:cs="Arial"/>
          <w:sz w:val="22"/>
          <w:szCs w:val="22"/>
        </w:rPr>
        <w:footnoteReference w:id="58"/>
      </w:r>
      <w:r w:rsidRPr="006F0C49">
        <w:rPr>
          <w:rFonts w:ascii="Arial" w:hAnsi="Arial" w:cs="Arial"/>
          <w:sz w:val="22"/>
          <w:szCs w:val="22"/>
        </w:rPr>
        <w:t xml:space="preserve">  has looked at the effects of storage on blood plasma, from the viewpoint of its suitability for research.</w:t>
      </w:r>
      <w:r w:rsidR="00B02C12">
        <w:rPr>
          <w:rFonts w:ascii="Arial" w:hAnsi="Arial" w:cs="Arial"/>
          <w:sz w:val="22"/>
          <w:szCs w:val="22"/>
        </w:rPr>
        <w:t xml:space="preserve"> </w:t>
      </w:r>
      <w:r w:rsidRPr="006F0C49">
        <w:rPr>
          <w:rFonts w:ascii="Arial" w:hAnsi="Arial" w:cs="Arial"/>
          <w:sz w:val="22"/>
          <w:szCs w:val="22"/>
        </w:rPr>
        <w:t xml:space="preserve"> The scientists used gas and liquid chromatography to analyse samples that had been kept for up to 156 years in -80C storage. The team found that most metabolites were stable for up to seven years when stored at -80C and they recommend frozen samples be used soon after sampling</w:t>
      </w:r>
      <w:r w:rsidRPr="006F0C49">
        <w:rPr>
          <w:rStyle w:val="FootnoteReference"/>
          <w:rFonts w:ascii="Arial" w:hAnsi="Arial" w:cs="Arial"/>
          <w:sz w:val="22"/>
          <w:szCs w:val="22"/>
        </w:rPr>
        <w:footnoteReference w:id="59"/>
      </w:r>
      <w:r w:rsidRPr="006F0C49">
        <w:rPr>
          <w:rFonts w:ascii="Arial" w:hAnsi="Arial" w:cs="Arial"/>
          <w:sz w:val="22"/>
          <w:szCs w:val="22"/>
        </w:rPr>
        <w:t>.</w:t>
      </w:r>
    </w:p>
    <w:p w:rsidR="00E40AF7" w:rsidRPr="00800DF1" w:rsidRDefault="00E40AF7" w:rsidP="00E40AF7">
      <w:pPr>
        <w:pStyle w:val="NormalWeb"/>
        <w:numPr>
          <w:ilvl w:val="1"/>
          <w:numId w:val="9"/>
        </w:numPr>
        <w:rPr>
          <w:rStyle w:val="Strong"/>
          <w:rFonts w:ascii="Arial" w:eastAsiaTheme="majorEastAsia" w:hAnsi="Arial" w:cs="Arial"/>
          <w:b w:val="0"/>
          <w:bCs w:val="0"/>
          <w:sz w:val="22"/>
          <w:szCs w:val="22"/>
        </w:rPr>
      </w:pPr>
      <w:r w:rsidRPr="00800DF1">
        <w:rPr>
          <w:rStyle w:val="Strong"/>
          <w:rFonts w:ascii="Arial" w:eastAsiaTheme="majorEastAsia" w:hAnsi="Arial" w:cs="Arial"/>
          <w:b w:val="0"/>
          <w:bCs w:val="0"/>
          <w:sz w:val="22"/>
          <w:szCs w:val="22"/>
        </w:rPr>
        <w:t xml:space="preserve">Researchers from the University </w:t>
      </w:r>
      <w:proofErr w:type="gramStart"/>
      <w:r w:rsidRPr="00800DF1">
        <w:rPr>
          <w:rStyle w:val="Strong"/>
          <w:rFonts w:ascii="Arial" w:eastAsiaTheme="majorEastAsia" w:hAnsi="Arial" w:cs="Arial"/>
          <w:b w:val="0"/>
          <w:bCs w:val="0"/>
          <w:sz w:val="22"/>
          <w:szCs w:val="22"/>
        </w:rPr>
        <w:t>of</w:t>
      </w:r>
      <w:proofErr w:type="gramEnd"/>
      <w:r w:rsidRPr="00800DF1">
        <w:rPr>
          <w:rStyle w:val="Strong"/>
          <w:rFonts w:ascii="Arial" w:eastAsiaTheme="majorEastAsia" w:hAnsi="Arial" w:cs="Arial"/>
          <w:b w:val="0"/>
          <w:bCs w:val="0"/>
          <w:sz w:val="22"/>
          <w:szCs w:val="22"/>
        </w:rPr>
        <w:t xml:space="preserve"> Tokyo, Japan’s </w:t>
      </w:r>
      <w:proofErr w:type="spellStart"/>
      <w:r w:rsidRPr="00800DF1">
        <w:rPr>
          <w:rStyle w:val="Strong"/>
          <w:rFonts w:ascii="Arial" w:eastAsiaTheme="majorEastAsia" w:hAnsi="Arial" w:cs="Arial"/>
          <w:b w:val="0"/>
          <w:bCs w:val="0"/>
          <w:sz w:val="22"/>
          <w:szCs w:val="22"/>
        </w:rPr>
        <w:t>Rikin</w:t>
      </w:r>
      <w:proofErr w:type="spellEnd"/>
      <w:r w:rsidRPr="00800DF1">
        <w:rPr>
          <w:rStyle w:val="Strong"/>
          <w:rFonts w:ascii="Arial" w:eastAsiaTheme="majorEastAsia" w:hAnsi="Arial" w:cs="Arial"/>
          <w:b w:val="0"/>
          <w:bCs w:val="0"/>
          <w:sz w:val="22"/>
          <w:szCs w:val="22"/>
        </w:rPr>
        <w:t xml:space="preserve"> Institute and Stanford University say they have found an inexpensive and effective way to grow large numbers of haem</w:t>
      </w:r>
      <w:r w:rsidR="00BD3BC2">
        <w:rPr>
          <w:rStyle w:val="Strong"/>
          <w:rFonts w:ascii="Arial" w:eastAsiaTheme="majorEastAsia" w:hAnsi="Arial" w:cs="Arial"/>
          <w:b w:val="0"/>
          <w:bCs w:val="0"/>
          <w:sz w:val="22"/>
          <w:szCs w:val="22"/>
        </w:rPr>
        <w:t>at</w:t>
      </w:r>
      <w:r w:rsidRPr="00800DF1">
        <w:rPr>
          <w:rStyle w:val="Strong"/>
          <w:rFonts w:ascii="Arial" w:eastAsiaTheme="majorEastAsia" w:hAnsi="Arial" w:cs="Arial"/>
          <w:b w:val="0"/>
          <w:bCs w:val="0"/>
          <w:sz w:val="22"/>
          <w:szCs w:val="22"/>
        </w:rPr>
        <w:t>opoietic stem cells (HSCs), or blood stem cells, in the lab.  The cells were expanded and then successfully engrafted into mice</w:t>
      </w:r>
      <w:r w:rsidRPr="00800DF1">
        <w:rPr>
          <w:rStyle w:val="FootnoteReference"/>
          <w:rFonts w:ascii="Arial" w:hAnsi="Arial" w:cs="Arial"/>
          <w:b/>
          <w:bCs/>
          <w:sz w:val="22"/>
          <w:szCs w:val="22"/>
        </w:rPr>
        <w:footnoteReference w:id="60"/>
      </w:r>
      <w:r w:rsidRPr="00800DF1">
        <w:rPr>
          <w:rStyle w:val="Strong"/>
          <w:rFonts w:ascii="Arial" w:eastAsiaTheme="majorEastAsia" w:hAnsi="Arial" w:cs="Arial"/>
          <w:b w:val="0"/>
          <w:bCs w:val="0"/>
          <w:sz w:val="22"/>
          <w:szCs w:val="22"/>
        </w:rPr>
        <w:t>.</w:t>
      </w:r>
    </w:p>
    <w:p w:rsidR="00343F26" w:rsidRPr="009D72B6" w:rsidRDefault="00343F26" w:rsidP="00343F26">
      <w:pPr>
        <w:pStyle w:val="NormalWeb"/>
        <w:numPr>
          <w:ilvl w:val="1"/>
          <w:numId w:val="9"/>
        </w:numPr>
        <w:rPr>
          <w:rFonts w:ascii="Arial" w:hAnsi="Arial" w:cs="Arial"/>
          <w:sz w:val="22"/>
          <w:szCs w:val="22"/>
        </w:rPr>
      </w:pPr>
      <w:r w:rsidRPr="009D72B6">
        <w:rPr>
          <w:rFonts w:ascii="Arial" w:hAnsi="Arial" w:cs="Arial"/>
          <w:sz w:val="22"/>
          <w:szCs w:val="22"/>
        </w:rPr>
        <w:t>Researchers have reported</w:t>
      </w:r>
      <w:r w:rsidRPr="009D72B6">
        <w:rPr>
          <w:rStyle w:val="FootnoteReference"/>
          <w:rFonts w:ascii="Arial" w:hAnsi="Arial" w:cs="Arial"/>
          <w:sz w:val="22"/>
          <w:szCs w:val="22"/>
        </w:rPr>
        <w:footnoteReference w:id="61"/>
      </w:r>
      <w:r w:rsidRPr="009D72B6">
        <w:rPr>
          <w:rFonts w:ascii="Arial" w:hAnsi="Arial" w:cs="Arial"/>
          <w:sz w:val="22"/>
          <w:szCs w:val="22"/>
        </w:rPr>
        <w:t xml:space="preserve"> on the development of molecular tools to aid accurate diagnosis of inherited blood disorders, along with recent improvements in this field.  </w:t>
      </w:r>
    </w:p>
    <w:p w:rsidR="00EF6B07" w:rsidRPr="00680C7F" w:rsidRDefault="00EF6B07" w:rsidP="00EF6B07">
      <w:pPr>
        <w:pStyle w:val="Heading1"/>
        <w:numPr>
          <w:ilvl w:val="0"/>
          <w:numId w:val="1"/>
        </w:numPr>
        <w:rPr>
          <w:rFonts w:asciiTheme="minorHAnsi" w:hAnsiTheme="minorHAnsi" w:cs="Arial"/>
          <w:color w:val="FF0000"/>
        </w:rPr>
      </w:pPr>
      <w:bookmarkStart w:id="60" w:name="_Toc11740273"/>
      <w:bookmarkStart w:id="61" w:name="_Toc13746888"/>
      <w:r w:rsidRPr="00680C7F">
        <w:rPr>
          <w:rFonts w:asciiTheme="minorHAnsi" w:hAnsiTheme="minorHAnsi" w:cs="Arial"/>
          <w:color w:val="FF0000"/>
        </w:rPr>
        <w:lastRenderedPageBreak/>
        <w:t>Infectious diseases</w:t>
      </w:r>
      <w:bookmarkEnd w:id="60"/>
      <w:bookmarkEnd w:id="61"/>
      <w:r w:rsidRPr="00680C7F">
        <w:rPr>
          <w:rFonts w:asciiTheme="minorHAnsi" w:hAnsiTheme="minorHAnsi" w:cs="Arial"/>
          <w:color w:val="FF0000"/>
        </w:rPr>
        <w:tab/>
      </w:r>
    </w:p>
    <w:p w:rsidR="00EF6B07" w:rsidRPr="00680C7F" w:rsidRDefault="00EF6B07" w:rsidP="00EF6B07">
      <w:pPr>
        <w:rPr>
          <w:rFonts w:asciiTheme="minorHAnsi" w:hAnsiTheme="minorHAnsi" w:cs="Arial"/>
          <w:i/>
        </w:rPr>
      </w:pPr>
      <w:r w:rsidRPr="00680C7F">
        <w:rPr>
          <w:rFonts w:asciiTheme="minorHAnsi" w:hAnsiTheme="minorHAnsi" w:cs="Arial"/>
          <w:i/>
        </w:rPr>
        <w:t>The NBA takes an interest in infectious diseases because: the presence of disease in individual donors (e.g. in</w:t>
      </w:r>
      <w:r w:rsidR="001C713C" w:rsidRPr="00680C7F">
        <w:rPr>
          <w:rFonts w:asciiTheme="minorHAnsi" w:hAnsiTheme="minorHAnsi" w:cs="Arial"/>
          <w:i/>
        </w:rPr>
        <w:t>f</w:t>
      </w:r>
      <w:r w:rsidRPr="00680C7F">
        <w:rPr>
          <w:rFonts w:asciiTheme="minorHAnsi" w:hAnsiTheme="minorHAnsi" w:cs="Arial"/>
          <w:i/>
        </w:rPr>
        <w:t xml:space="preserve">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w:t>
      </w:r>
      <w:proofErr w:type="spellStart"/>
      <w:r w:rsidRPr="00680C7F">
        <w:rPr>
          <w:rFonts w:asciiTheme="minorHAnsi" w:hAnsiTheme="minorHAnsi" w:cs="Arial"/>
          <w:i/>
        </w:rPr>
        <w:t>vCJD</w:t>
      </w:r>
      <w:proofErr w:type="spellEnd"/>
      <w:r w:rsidRPr="00680C7F">
        <w:rPr>
          <w:rFonts w:asciiTheme="minorHAnsi" w:hAnsiTheme="minorHAnsi" w:cs="Arial"/>
          <w:i/>
        </w:rPr>
        <w:t xml:space="preserve">).  Blood donations are tested for a number of diseases (e.g. HIV and Hepatitis B), but there are also emerging infectious diseases for which it may become necessary to test in the future (e.g. Chagas disease, </w:t>
      </w:r>
      <w:proofErr w:type="spellStart"/>
      <w:r w:rsidRPr="00680C7F">
        <w:rPr>
          <w:rFonts w:asciiTheme="minorHAnsi" w:hAnsiTheme="minorHAnsi" w:cs="Arial"/>
          <w:i/>
        </w:rPr>
        <w:t>Zika</w:t>
      </w:r>
      <w:proofErr w:type="spellEnd"/>
      <w:r w:rsidRPr="00680C7F">
        <w:rPr>
          <w:rFonts w:asciiTheme="minorHAnsi" w:hAnsiTheme="minorHAnsi" w:cs="Arial"/>
          <w:i/>
        </w:rPr>
        <w:t xml:space="preserve"> virus and the tick-borne </w:t>
      </w:r>
      <w:proofErr w:type="spellStart"/>
      <w:r w:rsidRPr="00680C7F">
        <w:rPr>
          <w:rFonts w:asciiTheme="minorHAnsi" w:hAnsiTheme="minorHAnsi" w:cs="Arial"/>
          <w:i/>
        </w:rPr>
        <w:t>babesiosis</w:t>
      </w:r>
      <w:proofErr w:type="spellEnd"/>
      <w:r w:rsidRPr="00680C7F">
        <w:rPr>
          <w:rFonts w:asciiTheme="minorHAnsi" w:hAnsiTheme="minorHAnsi" w:cs="Arial"/>
          <w:i/>
        </w:rPr>
        <w:t xml:space="preserve"> and Lyme disease).  </w:t>
      </w:r>
    </w:p>
    <w:p w:rsidR="006376B8" w:rsidRPr="00680C7F" w:rsidRDefault="00735D71" w:rsidP="00157476">
      <w:pPr>
        <w:pStyle w:val="Heading2"/>
        <w:rPr>
          <w:rFonts w:asciiTheme="minorHAnsi" w:hAnsiTheme="minorHAnsi"/>
          <w:color w:val="111CF7"/>
        </w:rPr>
      </w:pPr>
      <w:bookmarkStart w:id="62" w:name="_Toc11740274"/>
      <w:bookmarkStart w:id="63" w:name="_Toc13746889"/>
      <w:r w:rsidRPr="00680C7F">
        <w:rPr>
          <w:rFonts w:asciiTheme="minorHAnsi" w:hAnsiTheme="minorHAnsi"/>
          <w:color w:val="111CF7"/>
        </w:rPr>
        <w:t>Mosq</w:t>
      </w:r>
      <w:r w:rsidR="00806638" w:rsidRPr="00680C7F">
        <w:rPr>
          <w:rFonts w:asciiTheme="minorHAnsi" w:hAnsiTheme="minorHAnsi"/>
          <w:color w:val="111CF7"/>
        </w:rPr>
        <w:t>u</w:t>
      </w:r>
      <w:r w:rsidRPr="00680C7F">
        <w:rPr>
          <w:rFonts w:asciiTheme="minorHAnsi" w:hAnsiTheme="minorHAnsi"/>
          <w:color w:val="111CF7"/>
        </w:rPr>
        <w:t>ito-borne diseases</w:t>
      </w:r>
      <w:bookmarkEnd w:id="62"/>
      <w:bookmarkEnd w:id="63"/>
      <w:r w:rsidRPr="00680C7F">
        <w:rPr>
          <w:rFonts w:asciiTheme="minorHAnsi" w:hAnsiTheme="minorHAnsi"/>
          <w:color w:val="111CF7"/>
        </w:rPr>
        <w:t xml:space="preserve"> </w:t>
      </w:r>
    </w:p>
    <w:p w:rsidR="004B3134" w:rsidRPr="00CD6088" w:rsidRDefault="002E3488" w:rsidP="00CD6088">
      <w:pPr>
        <w:pStyle w:val="NormalWeb"/>
        <w:numPr>
          <w:ilvl w:val="1"/>
          <w:numId w:val="3"/>
        </w:numPr>
        <w:rPr>
          <w:rFonts w:ascii="Arial" w:hAnsi="Arial" w:cs="Arial"/>
          <w:sz w:val="22"/>
          <w:szCs w:val="22"/>
        </w:rPr>
      </w:pPr>
      <w:r>
        <w:rPr>
          <w:rFonts w:ascii="Arial" w:hAnsi="Arial" w:cs="Arial"/>
          <w:sz w:val="22"/>
          <w:szCs w:val="22"/>
        </w:rPr>
        <w:t>On 2 July</w:t>
      </w:r>
      <w:r w:rsidR="004C41E8">
        <w:rPr>
          <w:rFonts w:ascii="Arial" w:hAnsi="Arial" w:cs="Arial"/>
          <w:sz w:val="22"/>
          <w:szCs w:val="22"/>
        </w:rPr>
        <w:t>,</w:t>
      </w:r>
      <w:r w:rsidR="004B3134">
        <w:rPr>
          <w:rFonts w:ascii="Arial" w:hAnsi="Arial" w:cs="Arial"/>
          <w:sz w:val="22"/>
          <w:szCs w:val="22"/>
        </w:rPr>
        <w:t xml:space="preserve"> </w:t>
      </w:r>
      <w:r w:rsidR="004B3134" w:rsidRPr="004B3134">
        <w:rPr>
          <w:rFonts w:ascii="Arial" w:hAnsi="Arial" w:cs="Arial"/>
          <w:sz w:val="22"/>
          <w:szCs w:val="22"/>
        </w:rPr>
        <w:t xml:space="preserve">the World Health Organization (WHO) </w:t>
      </w:r>
      <w:hyperlink r:id="rId41" w:tgtFrame="_blank" w:history="1">
        <w:r w:rsidR="004B3134" w:rsidRPr="004B3134">
          <w:rPr>
            <w:rStyle w:val="Hyperlink"/>
            <w:rFonts w:ascii="Arial" w:hAnsi="Arial" w:cs="Arial"/>
            <w:sz w:val="22"/>
            <w:szCs w:val="22"/>
          </w:rPr>
          <w:t xml:space="preserve">issued an update on the </w:t>
        </w:r>
        <w:proofErr w:type="spellStart"/>
        <w:r w:rsidR="004B3134" w:rsidRPr="004B3134">
          <w:rPr>
            <w:rStyle w:val="Hyperlink"/>
            <w:rFonts w:ascii="Arial" w:hAnsi="Arial" w:cs="Arial"/>
            <w:sz w:val="22"/>
            <w:szCs w:val="22"/>
          </w:rPr>
          <w:t>Zika</w:t>
        </w:r>
        <w:proofErr w:type="spellEnd"/>
        <w:r w:rsidR="004B3134" w:rsidRPr="004B3134">
          <w:rPr>
            <w:rStyle w:val="Hyperlink"/>
            <w:rFonts w:ascii="Arial" w:hAnsi="Arial" w:cs="Arial"/>
            <w:sz w:val="22"/>
            <w:szCs w:val="22"/>
          </w:rPr>
          <w:t xml:space="preserve"> virus</w:t>
        </w:r>
      </w:hyperlink>
      <w:r w:rsidR="004B3134" w:rsidRPr="004B3134">
        <w:rPr>
          <w:rFonts w:ascii="Arial" w:hAnsi="Arial" w:cs="Arial"/>
          <w:sz w:val="22"/>
          <w:szCs w:val="22"/>
        </w:rPr>
        <w:t xml:space="preserve"> acknowledging that "</w:t>
      </w:r>
      <w:proofErr w:type="spellStart"/>
      <w:r w:rsidR="004B3134" w:rsidRPr="004B3134">
        <w:rPr>
          <w:rFonts w:ascii="Arial" w:hAnsi="Arial" w:cs="Arial"/>
          <w:sz w:val="22"/>
          <w:szCs w:val="22"/>
        </w:rPr>
        <w:t>Zika</w:t>
      </w:r>
      <w:proofErr w:type="spellEnd"/>
      <w:r w:rsidR="004B3134" w:rsidRPr="004B3134">
        <w:rPr>
          <w:rFonts w:ascii="Arial" w:hAnsi="Arial" w:cs="Arial"/>
          <w:sz w:val="22"/>
          <w:szCs w:val="22"/>
        </w:rPr>
        <w:t xml:space="preserve"> transmission persists but has generally been at low levels throughout 2018 to the present."  Assessing risk, WHO said: "As of July 2019, a total of 87 countries and territories have had evidence of autochthonous mosquito-borne transmission of </w:t>
      </w:r>
      <w:proofErr w:type="spellStart"/>
      <w:r w:rsidR="004B3134" w:rsidRPr="004B3134">
        <w:rPr>
          <w:rFonts w:ascii="Arial" w:hAnsi="Arial" w:cs="Arial"/>
          <w:sz w:val="22"/>
          <w:szCs w:val="22"/>
        </w:rPr>
        <w:t>Zika</w:t>
      </w:r>
      <w:proofErr w:type="spellEnd"/>
      <w:r w:rsidR="004B3134" w:rsidRPr="004B3134">
        <w:rPr>
          <w:rFonts w:ascii="Arial" w:hAnsi="Arial" w:cs="Arial"/>
          <w:sz w:val="22"/>
          <w:szCs w:val="22"/>
        </w:rPr>
        <w:t xml:space="preserve"> virus (ZIKV), distributed across four of the six WHO Regions.  Globally, 61 countries and territories in six WHO regions have evidence of established competent </w:t>
      </w:r>
      <w:proofErr w:type="spellStart"/>
      <w:r w:rsidR="004B3134" w:rsidRPr="004B3134">
        <w:rPr>
          <w:rFonts w:ascii="Arial" w:hAnsi="Arial" w:cs="Arial"/>
          <w:i/>
          <w:iCs/>
          <w:sz w:val="22"/>
          <w:szCs w:val="22"/>
        </w:rPr>
        <w:t>Aedes</w:t>
      </w:r>
      <w:proofErr w:type="spellEnd"/>
      <w:r w:rsidR="004B3134" w:rsidRPr="004B3134">
        <w:rPr>
          <w:rFonts w:ascii="Arial" w:hAnsi="Arial" w:cs="Arial"/>
          <w:i/>
          <w:iCs/>
          <w:sz w:val="22"/>
          <w:szCs w:val="22"/>
        </w:rPr>
        <w:t xml:space="preserve"> </w:t>
      </w:r>
      <w:proofErr w:type="spellStart"/>
      <w:r w:rsidR="004B3134" w:rsidRPr="004B3134">
        <w:rPr>
          <w:rFonts w:ascii="Arial" w:hAnsi="Arial" w:cs="Arial"/>
          <w:i/>
          <w:iCs/>
          <w:sz w:val="22"/>
          <w:szCs w:val="22"/>
        </w:rPr>
        <w:t>aegypti</w:t>
      </w:r>
      <w:proofErr w:type="spellEnd"/>
      <w:r w:rsidR="004B3134" w:rsidRPr="004B3134">
        <w:rPr>
          <w:rFonts w:ascii="Arial" w:hAnsi="Arial" w:cs="Arial"/>
          <w:sz w:val="22"/>
          <w:szCs w:val="22"/>
        </w:rPr>
        <w:t xml:space="preserve"> vectors but have not yet documented ZIKV transmission. Therefore, there is still a potential risk for ZIKV to spread to additional countries."</w:t>
      </w:r>
      <w:r w:rsidR="00CD6088">
        <w:rPr>
          <w:rFonts w:ascii="Arial" w:hAnsi="Arial" w:cs="Arial"/>
          <w:sz w:val="22"/>
          <w:szCs w:val="22"/>
        </w:rPr>
        <w:t xml:space="preserve">  </w:t>
      </w:r>
      <w:r w:rsidR="004B3134" w:rsidRPr="00CD6088">
        <w:rPr>
          <w:rFonts w:ascii="Arial" w:hAnsi="Arial" w:cs="Arial"/>
          <w:sz w:val="22"/>
          <w:szCs w:val="22"/>
        </w:rPr>
        <w:t xml:space="preserve">WHO also </w:t>
      </w:r>
      <w:hyperlink r:id="rId42" w:tgtFrame="_blank" w:history="1">
        <w:r w:rsidR="004B3134" w:rsidRPr="00CD6088">
          <w:rPr>
            <w:rStyle w:val="Hyperlink"/>
            <w:rFonts w:ascii="Arial" w:hAnsi="Arial" w:cs="Arial"/>
            <w:sz w:val="22"/>
            <w:szCs w:val="22"/>
          </w:rPr>
          <w:t>updated its advice to travellers</w:t>
        </w:r>
      </w:hyperlink>
      <w:r w:rsidR="004B3134" w:rsidRPr="00CD6088">
        <w:rPr>
          <w:rFonts w:ascii="Arial" w:hAnsi="Arial" w:cs="Arial"/>
          <w:color w:val="0000FF"/>
          <w:sz w:val="22"/>
          <w:szCs w:val="22"/>
        </w:rPr>
        <w:t xml:space="preserve">, </w:t>
      </w:r>
      <w:r w:rsidR="004B3134" w:rsidRPr="00CD6088">
        <w:rPr>
          <w:rFonts w:ascii="Arial" w:hAnsi="Arial" w:cs="Arial"/>
          <w:sz w:val="22"/>
          <w:szCs w:val="22"/>
        </w:rPr>
        <w:t xml:space="preserve">recommending that pregnant women avoid traveling to areas with </w:t>
      </w:r>
      <w:proofErr w:type="spellStart"/>
      <w:r w:rsidR="004B3134" w:rsidRPr="00CD6088">
        <w:rPr>
          <w:rFonts w:ascii="Arial" w:hAnsi="Arial" w:cs="Arial"/>
          <w:sz w:val="22"/>
          <w:szCs w:val="22"/>
        </w:rPr>
        <w:t>Zika</w:t>
      </w:r>
      <w:proofErr w:type="spellEnd"/>
      <w:r w:rsidR="004B3134" w:rsidRPr="00CD6088">
        <w:rPr>
          <w:rFonts w:ascii="Arial" w:hAnsi="Arial" w:cs="Arial"/>
          <w:sz w:val="22"/>
          <w:szCs w:val="22"/>
        </w:rPr>
        <w:t xml:space="preserve"> virus transmission, especially during outbreaks, based on the increased risk of severe birth defects during </w:t>
      </w:r>
      <w:proofErr w:type="gramStart"/>
      <w:r w:rsidR="004B3134" w:rsidRPr="00CD6088">
        <w:rPr>
          <w:rFonts w:ascii="Arial" w:hAnsi="Arial" w:cs="Arial"/>
          <w:sz w:val="22"/>
          <w:szCs w:val="22"/>
        </w:rPr>
        <w:t>pregnancy.</w:t>
      </w:r>
      <w:proofErr w:type="gramEnd"/>
      <w:r w:rsidR="004B3134" w:rsidRPr="00CD6088">
        <w:rPr>
          <w:rFonts w:ascii="Arial" w:hAnsi="Arial" w:cs="Arial"/>
          <w:sz w:val="22"/>
          <w:szCs w:val="22"/>
        </w:rPr>
        <w:t xml:space="preserve"> More generally: "all travellers should take appropriate measures to reduce the possibility of exposure to mosquito bites during the day and early evening hours and avoid risk of sexual transmission of </w:t>
      </w:r>
      <w:proofErr w:type="spellStart"/>
      <w:r w:rsidR="004B3134" w:rsidRPr="00CD6088">
        <w:rPr>
          <w:rFonts w:ascii="Arial" w:hAnsi="Arial" w:cs="Arial"/>
          <w:sz w:val="22"/>
          <w:szCs w:val="22"/>
        </w:rPr>
        <w:t>Zika</w:t>
      </w:r>
      <w:proofErr w:type="spellEnd"/>
      <w:r w:rsidR="004B3134" w:rsidRPr="00CD6088">
        <w:rPr>
          <w:rFonts w:ascii="Arial" w:hAnsi="Arial" w:cs="Arial"/>
          <w:sz w:val="22"/>
          <w:szCs w:val="22"/>
        </w:rPr>
        <w:t xml:space="preserve"> virus." </w:t>
      </w:r>
    </w:p>
    <w:p w:rsidR="0071478A" w:rsidRPr="006E4886" w:rsidRDefault="0071478A" w:rsidP="0071478A">
      <w:pPr>
        <w:pStyle w:val="NormalWeb"/>
        <w:numPr>
          <w:ilvl w:val="1"/>
          <w:numId w:val="3"/>
        </w:numPr>
        <w:rPr>
          <w:rFonts w:ascii="Arial" w:hAnsi="Arial" w:cs="Arial"/>
          <w:sz w:val="22"/>
          <w:szCs w:val="22"/>
        </w:rPr>
      </w:pPr>
      <w:proofErr w:type="spellStart"/>
      <w:r w:rsidRPr="006E4886">
        <w:rPr>
          <w:rFonts w:ascii="Arial" w:hAnsi="Arial" w:cs="Arial"/>
          <w:sz w:val="22"/>
          <w:szCs w:val="22"/>
        </w:rPr>
        <w:t>Ontera</w:t>
      </w:r>
      <w:proofErr w:type="spellEnd"/>
      <w:r w:rsidRPr="006E4886">
        <w:rPr>
          <w:rFonts w:ascii="Arial" w:hAnsi="Arial" w:cs="Arial"/>
          <w:sz w:val="22"/>
          <w:szCs w:val="22"/>
        </w:rPr>
        <w:t xml:space="preserve"> received a $US 982,593 contract from the US government's Intelligence Advanced Research Projects Activity (IARPA)</w:t>
      </w:r>
      <w:r w:rsidRPr="006E4886">
        <w:rPr>
          <w:rStyle w:val="FootnoteReference"/>
          <w:rFonts w:ascii="Arial" w:hAnsi="Arial" w:cs="Arial"/>
          <w:sz w:val="22"/>
          <w:szCs w:val="22"/>
        </w:rPr>
        <w:footnoteReference w:id="62"/>
      </w:r>
      <w:r w:rsidRPr="006E4886">
        <w:rPr>
          <w:rFonts w:ascii="Arial" w:hAnsi="Arial" w:cs="Arial"/>
          <w:sz w:val="22"/>
          <w:szCs w:val="22"/>
        </w:rPr>
        <w:t xml:space="preserve"> to develop a point-of-care molecular test for </w:t>
      </w:r>
      <w:proofErr w:type="spellStart"/>
      <w:r w:rsidRPr="006E4886">
        <w:rPr>
          <w:rFonts w:ascii="Arial" w:hAnsi="Arial" w:cs="Arial"/>
          <w:sz w:val="22"/>
          <w:szCs w:val="22"/>
        </w:rPr>
        <w:t>Zika</w:t>
      </w:r>
      <w:proofErr w:type="spellEnd"/>
      <w:r w:rsidRPr="006E4886">
        <w:rPr>
          <w:rFonts w:ascii="Arial" w:hAnsi="Arial" w:cs="Arial"/>
          <w:sz w:val="22"/>
          <w:szCs w:val="22"/>
        </w:rPr>
        <w:t xml:space="preserve">.  </w:t>
      </w:r>
    </w:p>
    <w:p w:rsidR="00452741" w:rsidRPr="00452741" w:rsidRDefault="00452741" w:rsidP="00452741">
      <w:pPr>
        <w:pStyle w:val="ListParagraph"/>
        <w:numPr>
          <w:ilvl w:val="1"/>
          <w:numId w:val="3"/>
        </w:numPr>
        <w:rPr>
          <w:rFonts w:ascii="Arial" w:hAnsi="Arial" w:cs="Arial"/>
          <w:sz w:val="22"/>
          <w:szCs w:val="22"/>
        </w:rPr>
      </w:pPr>
      <w:r w:rsidRPr="00452741">
        <w:rPr>
          <w:rFonts w:ascii="Arial" w:hAnsi="Arial" w:cs="Arial"/>
          <w:sz w:val="22"/>
          <w:szCs w:val="22"/>
        </w:rPr>
        <w:t>The Philippines declared a National Dengue Alert due to the increasing number of cases.  The Department of Health reported 5,744 dengue cases in one week alone.</w:t>
      </w:r>
    </w:p>
    <w:p w:rsidR="002239B4" w:rsidRPr="00F0247C" w:rsidRDefault="002239B4" w:rsidP="002239B4">
      <w:pPr>
        <w:pStyle w:val="NormalWeb"/>
        <w:numPr>
          <w:ilvl w:val="1"/>
          <w:numId w:val="3"/>
        </w:numPr>
        <w:rPr>
          <w:rFonts w:ascii="Arial" w:hAnsi="Arial" w:cs="Arial"/>
          <w:sz w:val="22"/>
          <w:szCs w:val="22"/>
        </w:rPr>
      </w:pPr>
      <w:r w:rsidRPr="00F0247C">
        <w:rPr>
          <w:rFonts w:ascii="Arial" w:hAnsi="Arial" w:cs="Arial"/>
          <w:sz w:val="22"/>
          <w:szCs w:val="22"/>
        </w:rPr>
        <w:t>New research</w:t>
      </w:r>
      <w:r w:rsidRPr="00F0247C">
        <w:rPr>
          <w:rStyle w:val="FootnoteReference"/>
          <w:rFonts w:ascii="Arial" w:hAnsi="Arial" w:cs="Arial"/>
          <w:sz w:val="22"/>
          <w:szCs w:val="22"/>
        </w:rPr>
        <w:footnoteReference w:id="63"/>
      </w:r>
      <w:r w:rsidRPr="00F0247C">
        <w:rPr>
          <w:rFonts w:ascii="Arial" w:hAnsi="Arial" w:cs="Arial"/>
          <w:sz w:val="22"/>
          <w:szCs w:val="22"/>
        </w:rPr>
        <w:t xml:space="preserve"> suggests that malaria could spread in somewhat cooler climates than might be expected, and this would reinforce the effect of climate change in extending the geographic areas where malaria is endemic. </w:t>
      </w:r>
    </w:p>
    <w:p w:rsidR="008C0AAC" w:rsidRPr="00146079" w:rsidRDefault="008C0AAC" w:rsidP="008C0AAC">
      <w:pPr>
        <w:pStyle w:val="NormalWeb"/>
        <w:numPr>
          <w:ilvl w:val="1"/>
          <w:numId w:val="3"/>
        </w:numPr>
        <w:spacing w:before="0" w:beforeAutospacing="0" w:after="0" w:afterAutospacing="0"/>
        <w:rPr>
          <w:rFonts w:ascii="Arial" w:hAnsi="Arial" w:cs="Arial"/>
          <w:sz w:val="22"/>
          <w:szCs w:val="22"/>
        </w:rPr>
      </w:pPr>
      <w:r w:rsidRPr="00146079">
        <w:rPr>
          <w:rFonts w:ascii="Arial" w:hAnsi="Arial" w:cs="Arial"/>
          <w:sz w:val="22"/>
          <w:szCs w:val="22"/>
        </w:rPr>
        <w:t>Scientists at Duke University have been researching how human liver genes affect malaria’s growth, suggesting new ways to stop malaria before it spreads to the bloodstream</w:t>
      </w:r>
      <w:r w:rsidRPr="00146079">
        <w:rPr>
          <w:rStyle w:val="FootnoteReference"/>
          <w:rFonts w:ascii="Arial" w:hAnsi="Arial" w:cs="Arial"/>
          <w:sz w:val="22"/>
          <w:szCs w:val="22"/>
        </w:rPr>
        <w:footnoteReference w:id="64"/>
      </w:r>
      <w:r w:rsidRPr="00146079">
        <w:rPr>
          <w:rFonts w:ascii="Arial" w:hAnsi="Arial" w:cs="Arial"/>
          <w:sz w:val="22"/>
          <w:szCs w:val="22"/>
        </w:rPr>
        <w:t xml:space="preserve">. </w:t>
      </w:r>
    </w:p>
    <w:p w:rsidR="00F65C02" w:rsidRPr="00E54B7E" w:rsidRDefault="00F65C02" w:rsidP="00F65C02">
      <w:pPr>
        <w:pStyle w:val="NormalWeb"/>
        <w:numPr>
          <w:ilvl w:val="1"/>
          <w:numId w:val="3"/>
        </w:numPr>
        <w:rPr>
          <w:rFonts w:ascii="Arial" w:hAnsi="Arial" w:cs="Arial"/>
          <w:sz w:val="22"/>
          <w:szCs w:val="22"/>
        </w:rPr>
      </w:pPr>
      <w:r w:rsidRPr="00E54B7E">
        <w:rPr>
          <w:rFonts w:ascii="Arial" w:hAnsi="Arial" w:cs="Arial"/>
          <w:sz w:val="22"/>
          <w:szCs w:val="22"/>
        </w:rPr>
        <w:t>According to results from a systematic review and meta-analysis</w:t>
      </w:r>
      <w:r w:rsidRPr="00E54B7E">
        <w:rPr>
          <w:rStyle w:val="FootnoteReference"/>
          <w:rFonts w:ascii="Arial" w:hAnsi="Arial" w:cs="Arial"/>
          <w:sz w:val="22"/>
          <w:szCs w:val="22"/>
        </w:rPr>
        <w:footnoteReference w:id="65"/>
      </w:r>
      <w:r w:rsidRPr="00E54B7E">
        <w:rPr>
          <w:rStyle w:val="Emphasis"/>
          <w:rFonts w:ascii="Arial" w:hAnsi="Arial" w:cs="Arial"/>
          <w:sz w:val="22"/>
          <w:szCs w:val="22"/>
        </w:rPr>
        <w:t xml:space="preserve">, </w:t>
      </w:r>
      <w:r w:rsidRPr="00E54B7E">
        <w:rPr>
          <w:rFonts w:ascii="Arial" w:hAnsi="Arial" w:cs="Arial"/>
          <w:sz w:val="22"/>
          <w:szCs w:val="22"/>
        </w:rPr>
        <w:t xml:space="preserve">as many as 1 in 10 healthy blood donors globally may carry malaria parasites, making transfusion-transmitted malaria one of the most common transfusion- associated infections. </w:t>
      </w:r>
      <w:r w:rsidRPr="00E54B7E">
        <w:rPr>
          <w:rFonts w:ascii="Arial" w:hAnsi="Arial" w:cs="Arial"/>
          <w:sz w:val="22"/>
          <w:szCs w:val="22"/>
        </w:rPr>
        <w:lastRenderedPageBreak/>
        <w:t xml:space="preserve">Malaria </w:t>
      </w:r>
      <w:proofErr w:type="spellStart"/>
      <w:r w:rsidRPr="00E54B7E">
        <w:rPr>
          <w:rFonts w:ascii="Arial" w:hAnsi="Arial" w:cs="Arial"/>
          <w:sz w:val="22"/>
          <w:szCs w:val="22"/>
        </w:rPr>
        <w:t>parasitemia</w:t>
      </w:r>
      <w:proofErr w:type="spellEnd"/>
      <w:r w:rsidRPr="00E54B7E">
        <w:rPr>
          <w:rFonts w:ascii="Arial" w:hAnsi="Arial" w:cs="Arial"/>
          <w:sz w:val="22"/>
          <w:szCs w:val="22"/>
        </w:rPr>
        <w:t xml:space="preserve"> was particularly common in sub-Saharan Africa, with almost one-third of blood donors in Nigeria testing positive by microscopy.</w:t>
      </w:r>
    </w:p>
    <w:p w:rsidR="00157476" w:rsidRPr="00680C7F" w:rsidRDefault="003F6FF3" w:rsidP="00B95D2B">
      <w:pPr>
        <w:pStyle w:val="Heading2"/>
        <w:rPr>
          <w:rFonts w:asciiTheme="minorHAnsi" w:hAnsiTheme="minorHAnsi"/>
          <w:color w:val="111CF7"/>
        </w:rPr>
      </w:pPr>
      <w:bookmarkStart w:id="64" w:name="_Toc11740275"/>
      <w:bookmarkStart w:id="65" w:name="_Toc13746890"/>
      <w:r w:rsidRPr="00680C7F">
        <w:rPr>
          <w:rFonts w:asciiTheme="minorHAnsi" w:hAnsiTheme="minorHAnsi"/>
          <w:color w:val="111CF7"/>
        </w:rPr>
        <w:t>Influenza</w:t>
      </w:r>
      <w:bookmarkEnd w:id="64"/>
      <w:bookmarkEnd w:id="65"/>
    </w:p>
    <w:p w:rsidR="00270657" w:rsidRPr="00270657" w:rsidRDefault="007118AF" w:rsidP="00F574FB">
      <w:pPr>
        <w:pStyle w:val="NormalWeb"/>
        <w:numPr>
          <w:ilvl w:val="1"/>
          <w:numId w:val="3"/>
        </w:numPr>
        <w:rPr>
          <w:rFonts w:ascii="Arial" w:hAnsi="Arial" w:cs="Arial"/>
          <w:sz w:val="22"/>
          <w:szCs w:val="22"/>
        </w:rPr>
      </w:pPr>
      <w:r>
        <w:rPr>
          <w:rFonts w:ascii="Arial" w:eastAsiaTheme="minorHAnsi" w:hAnsi="Arial" w:cs="Arial"/>
          <w:sz w:val="22"/>
          <w:szCs w:val="22"/>
        </w:rPr>
        <w:t xml:space="preserve">WHO reported on 22 July </w:t>
      </w:r>
      <w:r w:rsidR="00270657">
        <w:rPr>
          <w:rFonts w:ascii="Arial" w:eastAsiaTheme="minorHAnsi" w:hAnsi="Arial" w:cs="Arial"/>
          <w:sz w:val="22"/>
          <w:szCs w:val="22"/>
        </w:rPr>
        <w:t xml:space="preserve">that in Australia, H3N2 has </w:t>
      </w:r>
      <w:r w:rsidR="00812BB7">
        <w:rPr>
          <w:rFonts w:ascii="Arial" w:eastAsiaTheme="minorHAnsi" w:hAnsi="Arial" w:cs="Arial"/>
          <w:sz w:val="22"/>
          <w:szCs w:val="22"/>
        </w:rPr>
        <w:t>been the dominant strain in the flu season</w:t>
      </w:r>
      <w:r w:rsidR="00DE4DED">
        <w:rPr>
          <w:rFonts w:ascii="Arial" w:eastAsiaTheme="minorHAnsi" w:hAnsi="Arial" w:cs="Arial"/>
          <w:sz w:val="22"/>
          <w:szCs w:val="22"/>
        </w:rPr>
        <w:t xml:space="preserve">, as it has been in the rest of Oceania and in South </w:t>
      </w:r>
      <w:proofErr w:type="gramStart"/>
      <w:r w:rsidR="00DE4DED">
        <w:rPr>
          <w:rFonts w:ascii="Arial" w:eastAsiaTheme="minorHAnsi" w:hAnsi="Arial" w:cs="Arial"/>
          <w:sz w:val="22"/>
          <w:szCs w:val="22"/>
        </w:rPr>
        <w:t>Africa</w:t>
      </w:r>
      <w:r w:rsidR="00BB4C09">
        <w:rPr>
          <w:rFonts w:ascii="Arial" w:eastAsiaTheme="minorHAnsi" w:hAnsi="Arial" w:cs="Arial"/>
          <w:sz w:val="22"/>
          <w:szCs w:val="22"/>
        </w:rPr>
        <w:t>.</w:t>
      </w:r>
      <w:proofErr w:type="gramEnd"/>
      <w:r w:rsidR="00BB4C09">
        <w:rPr>
          <w:rFonts w:ascii="Arial" w:eastAsiaTheme="minorHAnsi" w:hAnsi="Arial" w:cs="Arial"/>
          <w:sz w:val="22"/>
          <w:szCs w:val="22"/>
        </w:rPr>
        <w:t xml:space="preserve">  In temperate South America</w:t>
      </w:r>
      <w:r w:rsidR="00CA014E">
        <w:rPr>
          <w:rFonts w:ascii="Arial" w:eastAsiaTheme="minorHAnsi" w:hAnsi="Arial" w:cs="Arial"/>
          <w:sz w:val="22"/>
          <w:szCs w:val="22"/>
        </w:rPr>
        <w:t xml:space="preserve"> </w:t>
      </w:r>
      <w:r w:rsidR="00BB4C09">
        <w:rPr>
          <w:rFonts w:ascii="Arial" w:eastAsiaTheme="minorHAnsi" w:hAnsi="Arial" w:cs="Arial"/>
          <w:sz w:val="22"/>
          <w:szCs w:val="22"/>
        </w:rPr>
        <w:t xml:space="preserve">the dominant strain has been </w:t>
      </w:r>
      <w:r w:rsidR="00593FDF">
        <w:rPr>
          <w:rFonts w:ascii="Arial" w:eastAsiaTheme="minorHAnsi" w:hAnsi="Arial" w:cs="Arial"/>
          <w:sz w:val="22"/>
          <w:szCs w:val="22"/>
        </w:rPr>
        <w:t>2009 H1N1</w:t>
      </w:r>
      <w:r w:rsidR="00B25CC3">
        <w:rPr>
          <w:rFonts w:ascii="Arial" w:eastAsiaTheme="minorHAnsi" w:hAnsi="Arial" w:cs="Arial"/>
          <w:sz w:val="22"/>
          <w:szCs w:val="22"/>
        </w:rPr>
        <w:t>.</w:t>
      </w:r>
      <w:r w:rsidR="00C97248">
        <w:rPr>
          <w:rFonts w:ascii="Arial" w:eastAsiaTheme="minorHAnsi" w:hAnsi="Arial" w:cs="Arial"/>
          <w:sz w:val="22"/>
          <w:szCs w:val="22"/>
        </w:rPr>
        <w:t xml:space="preserve">  From 24 June to 7 July, </w:t>
      </w:r>
      <w:r w:rsidR="00FF5D1A">
        <w:rPr>
          <w:rFonts w:ascii="Arial" w:eastAsiaTheme="minorHAnsi" w:hAnsi="Arial" w:cs="Arial"/>
          <w:sz w:val="22"/>
          <w:szCs w:val="22"/>
        </w:rPr>
        <w:t>testing by WHO-</w:t>
      </w:r>
      <w:r w:rsidR="00FF5D1A" w:rsidRPr="00CA014E">
        <w:rPr>
          <w:rFonts w:ascii="Arial" w:eastAsiaTheme="minorHAnsi" w:hAnsi="Arial" w:cs="Arial"/>
          <w:sz w:val="22"/>
          <w:szCs w:val="22"/>
        </w:rPr>
        <w:t xml:space="preserve">affiliated laboratories round the world </w:t>
      </w:r>
      <w:r w:rsidR="00863C30" w:rsidRPr="00CA014E">
        <w:rPr>
          <w:rFonts w:ascii="Arial" w:eastAsiaTheme="minorHAnsi" w:hAnsi="Arial" w:cs="Arial"/>
          <w:sz w:val="22"/>
          <w:szCs w:val="22"/>
        </w:rPr>
        <w:t xml:space="preserve">found that </w:t>
      </w:r>
      <w:r w:rsidR="00F85ECC" w:rsidRPr="00CA014E">
        <w:rPr>
          <w:rFonts w:ascii="Arial" w:hAnsi="Arial" w:cs="Arial"/>
          <w:sz w:val="22"/>
          <w:szCs w:val="22"/>
        </w:rPr>
        <w:t>that 67.7 per ce</w:t>
      </w:r>
      <w:r w:rsidR="00F85ECC" w:rsidRPr="00BE6092">
        <w:rPr>
          <w:rFonts w:ascii="Arial" w:hAnsi="Arial" w:cs="Arial"/>
          <w:sz w:val="22"/>
          <w:szCs w:val="22"/>
        </w:rPr>
        <w:t xml:space="preserve">nt of specimens were influenza A with the rest influenza B. Of subtyped influenza </w:t>
      </w:r>
      <w:proofErr w:type="gramStart"/>
      <w:r w:rsidR="00F85ECC" w:rsidRPr="00BE6092">
        <w:rPr>
          <w:rFonts w:ascii="Arial" w:hAnsi="Arial" w:cs="Arial"/>
          <w:sz w:val="22"/>
          <w:szCs w:val="22"/>
        </w:rPr>
        <w:t>A</w:t>
      </w:r>
      <w:proofErr w:type="gramEnd"/>
      <w:r w:rsidR="00F85ECC" w:rsidRPr="00BE6092">
        <w:rPr>
          <w:rFonts w:ascii="Arial" w:hAnsi="Arial" w:cs="Arial"/>
          <w:sz w:val="22"/>
          <w:szCs w:val="22"/>
        </w:rPr>
        <w:t xml:space="preserve"> strains, 62.7</w:t>
      </w:r>
      <w:r w:rsidR="005672A6" w:rsidRPr="00BE6092">
        <w:rPr>
          <w:rFonts w:ascii="Arial" w:hAnsi="Arial" w:cs="Arial"/>
          <w:sz w:val="22"/>
          <w:szCs w:val="22"/>
        </w:rPr>
        <w:t xml:space="preserve"> per cent </w:t>
      </w:r>
      <w:r w:rsidR="00F85ECC" w:rsidRPr="00BE6092">
        <w:rPr>
          <w:rFonts w:ascii="Arial" w:hAnsi="Arial" w:cs="Arial"/>
          <w:sz w:val="22"/>
          <w:szCs w:val="22"/>
        </w:rPr>
        <w:t xml:space="preserve">were H3N2 and </w:t>
      </w:r>
      <w:r w:rsidR="005672A6" w:rsidRPr="00BE6092">
        <w:rPr>
          <w:rFonts w:ascii="Arial" w:hAnsi="Arial" w:cs="Arial"/>
          <w:sz w:val="22"/>
          <w:szCs w:val="22"/>
        </w:rPr>
        <w:t xml:space="preserve">the rest </w:t>
      </w:r>
      <w:r w:rsidR="00F85ECC" w:rsidRPr="00BE6092">
        <w:rPr>
          <w:rFonts w:ascii="Arial" w:hAnsi="Arial" w:cs="Arial"/>
          <w:sz w:val="22"/>
          <w:szCs w:val="22"/>
        </w:rPr>
        <w:t>were 2009 H1N1. Of the characterized influenza B strains, 95.6</w:t>
      </w:r>
      <w:r w:rsidR="00164E8C" w:rsidRPr="00BE6092">
        <w:rPr>
          <w:rFonts w:ascii="Arial" w:hAnsi="Arial" w:cs="Arial"/>
          <w:sz w:val="22"/>
          <w:szCs w:val="22"/>
        </w:rPr>
        <w:t xml:space="preserve"> per cent</w:t>
      </w:r>
      <w:r w:rsidR="00F85ECC" w:rsidRPr="00BE6092">
        <w:rPr>
          <w:rFonts w:ascii="Arial" w:hAnsi="Arial" w:cs="Arial"/>
          <w:sz w:val="22"/>
          <w:szCs w:val="22"/>
        </w:rPr>
        <w:t xml:space="preserve"> were from the Victoria lineage and </w:t>
      </w:r>
      <w:r w:rsidR="00164E8C" w:rsidRPr="00BE6092">
        <w:rPr>
          <w:rFonts w:ascii="Arial" w:hAnsi="Arial" w:cs="Arial"/>
          <w:sz w:val="22"/>
          <w:szCs w:val="22"/>
        </w:rPr>
        <w:t xml:space="preserve">the remainder </w:t>
      </w:r>
      <w:r w:rsidR="00F85ECC" w:rsidRPr="00BE6092">
        <w:rPr>
          <w:rFonts w:ascii="Arial" w:hAnsi="Arial" w:cs="Arial"/>
          <w:sz w:val="22"/>
          <w:szCs w:val="22"/>
        </w:rPr>
        <w:t>belonged to the Yamagata lineage.</w:t>
      </w:r>
      <w:r w:rsidR="001C1C53">
        <w:rPr>
          <w:rFonts w:ascii="Arial" w:hAnsi="Arial" w:cs="Arial"/>
          <w:sz w:val="22"/>
          <w:szCs w:val="22"/>
        </w:rPr>
        <w:t xml:space="preserve">  </w:t>
      </w:r>
    </w:p>
    <w:p w:rsidR="00377EAB" w:rsidRPr="006742B4" w:rsidRDefault="00377EAB" w:rsidP="00377EAB">
      <w:pPr>
        <w:pStyle w:val="NormalWeb"/>
        <w:numPr>
          <w:ilvl w:val="1"/>
          <w:numId w:val="3"/>
        </w:numPr>
        <w:rPr>
          <w:rFonts w:ascii="Arial" w:hAnsi="Arial" w:cs="Arial"/>
          <w:sz w:val="22"/>
          <w:szCs w:val="22"/>
        </w:rPr>
      </w:pPr>
      <w:r w:rsidRPr="001C1C53">
        <w:rPr>
          <w:rFonts w:ascii="Arial" w:hAnsi="Arial" w:cs="Arial"/>
          <w:sz w:val="22"/>
          <w:szCs w:val="22"/>
        </w:rPr>
        <w:t xml:space="preserve">In October 2018 the FDA approved Roche’s </w:t>
      </w:r>
      <w:proofErr w:type="spellStart"/>
      <w:r w:rsidRPr="001C1C53">
        <w:rPr>
          <w:rFonts w:ascii="Arial" w:hAnsi="Arial" w:cs="Arial"/>
          <w:sz w:val="22"/>
          <w:szCs w:val="22"/>
        </w:rPr>
        <w:t>Xofluza</w:t>
      </w:r>
      <w:proofErr w:type="spellEnd"/>
      <w:r w:rsidRPr="001C1C53">
        <w:rPr>
          <w:rFonts w:ascii="Arial" w:hAnsi="Arial" w:cs="Arial"/>
          <w:sz w:val="22"/>
          <w:szCs w:val="22"/>
        </w:rPr>
        <w:t xml:space="preserve"> for use in people aged 12 years of age and older with uncomplicated flu. Now a Phase III trial has shown </w:t>
      </w:r>
      <w:proofErr w:type="spellStart"/>
      <w:r w:rsidRPr="001C1C53">
        <w:rPr>
          <w:rStyle w:val="Strong"/>
          <w:rFonts w:ascii="Arial" w:eastAsiaTheme="majorEastAsia" w:hAnsi="Arial" w:cs="Arial"/>
          <w:b w:val="0"/>
          <w:bCs w:val="0"/>
          <w:sz w:val="22"/>
          <w:szCs w:val="22"/>
        </w:rPr>
        <w:t>Xofluza</w:t>
      </w:r>
      <w:proofErr w:type="spellEnd"/>
      <w:r w:rsidRPr="001C1C53">
        <w:rPr>
          <w:rStyle w:val="Strong"/>
          <w:rFonts w:ascii="Arial" w:eastAsiaTheme="majorEastAsia" w:hAnsi="Arial" w:cs="Arial"/>
          <w:b w:val="0"/>
          <w:bCs w:val="0"/>
          <w:sz w:val="22"/>
          <w:szCs w:val="22"/>
        </w:rPr>
        <w:t xml:space="preserve"> is </w:t>
      </w:r>
      <w:r w:rsidRPr="006742B4">
        <w:rPr>
          <w:rFonts w:ascii="Arial" w:eastAsiaTheme="majorEastAsia" w:hAnsi="Arial" w:cs="Arial"/>
          <w:sz w:val="22"/>
          <w:szCs w:val="22"/>
        </w:rPr>
        <w:t xml:space="preserve">well tolerated in children with flu.  </w:t>
      </w:r>
      <w:proofErr w:type="spellStart"/>
      <w:r w:rsidRPr="006742B4">
        <w:rPr>
          <w:rFonts w:ascii="Arial" w:eastAsiaTheme="majorEastAsia" w:hAnsi="Arial" w:cs="Arial"/>
          <w:sz w:val="22"/>
          <w:szCs w:val="22"/>
        </w:rPr>
        <w:t>Xofluza</w:t>
      </w:r>
      <w:proofErr w:type="spellEnd"/>
      <w:r w:rsidRPr="006742B4">
        <w:rPr>
          <w:rFonts w:ascii="Arial" w:eastAsiaTheme="majorEastAsia" w:hAnsi="Arial" w:cs="Arial"/>
          <w:sz w:val="22"/>
          <w:szCs w:val="22"/>
        </w:rPr>
        <w:t xml:space="preserve"> was discovered by Shionogi</w:t>
      </w:r>
      <w:r w:rsidR="006F7F26">
        <w:rPr>
          <w:rFonts w:ascii="Arial" w:eastAsiaTheme="majorEastAsia" w:hAnsi="Arial" w:cs="Arial"/>
          <w:sz w:val="22"/>
          <w:szCs w:val="22"/>
        </w:rPr>
        <w:t>.</w:t>
      </w:r>
      <w:r w:rsidRPr="006742B4">
        <w:rPr>
          <w:rFonts w:ascii="Arial" w:eastAsiaTheme="majorEastAsia" w:hAnsi="Arial" w:cs="Arial"/>
          <w:sz w:val="22"/>
          <w:szCs w:val="22"/>
        </w:rPr>
        <w:t xml:space="preserve"> </w:t>
      </w:r>
      <w:r w:rsidRPr="006742B4">
        <w:rPr>
          <w:rFonts w:ascii="Arial" w:hAnsi="Arial" w:cs="Arial"/>
          <w:sz w:val="22"/>
          <w:szCs w:val="22"/>
        </w:rPr>
        <w:t xml:space="preserve">Roche holds worldwide rights to </w:t>
      </w:r>
      <w:proofErr w:type="spellStart"/>
      <w:r w:rsidRPr="006742B4">
        <w:rPr>
          <w:rFonts w:ascii="Arial" w:hAnsi="Arial" w:cs="Arial"/>
          <w:sz w:val="22"/>
          <w:szCs w:val="22"/>
        </w:rPr>
        <w:t>Xofluza</w:t>
      </w:r>
      <w:proofErr w:type="spellEnd"/>
      <w:r w:rsidRPr="006742B4">
        <w:rPr>
          <w:rFonts w:ascii="Arial" w:hAnsi="Arial" w:cs="Arial"/>
          <w:sz w:val="22"/>
          <w:szCs w:val="22"/>
        </w:rPr>
        <w:t xml:space="preserve"> excluding Japan and Taiwan, which will be retained exclusively by Shionogi.</w:t>
      </w:r>
    </w:p>
    <w:p w:rsidR="00F479BE" w:rsidRPr="00680C7F" w:rsidRDefault="00DB4C5D" w:rsidP="000C5412">
      <w:pPr>
        <w:pStyle w:val="Heading2"/>
        <w:rPr>
          <w:rFonts w:asciiTheme="minorHAnsi" w:hAnsiTheme="minorHAnsi"/>
          <w:color w:val="111CF7"/>
        </w:rPr>
      </w:pPr>
      <w:bookmarkStart w:id="66" w:name="_Toc513460062"/>
      <w:bookmarkStart w:id="67" w:name="_Toc11740276"/>
      <w:bookmarkStart w:id="68" w:name="_Toc13746891"/>
      <w:r w:rsidRPr="00680C7F">
        <w:rPr>
          <w:rFonts w:asciiTheme="minorHAnsi" w:hAnsiTheme="minorHAnsi"/>
          <w:color w:val="111CF7"/>
        </w:rPr>
        <w:t>Ebola</w:t>
      </w:r>
      <w:bookmarkEnd w:id="66"/>
      <w:r w:rsidRPr="00680C7F">
        <w:rPr>
          <w:rFonts w:asciiTheme="minorHAnsi" w:hAnsiTheme="minorHAnsi"/>
          <w:color w:val="111CF7"/>
        </w:rPr>
        <w:t xml:space="preserve"> </w:t>
      </w:r>
      <w:r w:rsidR="00384C12" w:rsidRPr="00680C7F">
        <w:rPr>
          <w:rFonts w:asciiTheme="minorHAnsi" w:hAnsiTheme="minorHAnsi"/>
          <w:color w:val="111CF7"/>
        </w:rPr>
        <w:t>virus disease</w:t>
      </w:r>
      <w:bookmarkEnd w:id="67"/>
      <w:bookmarkEnd w:id="68"/>
      <w:r w:rsidR="002C46B2" w:rsidRPr="00680C7F">
        <w:rPr>
          <w:rFonts w:asciiTheme="minorHAnsi" w:hAnsiTheme="minorHAnsi"/>
          <w:color w:val="111CF7"/>
        </w:rPr>
        <w:t xml:space="preserve"> </w:t>
      </w:r>
    </w:p>
    <w:p w:rsidR="0098601F" w:rsidRPr="0098601F" w:rsidRDefault="00363696" w:rsidP="0098601F">
      <w:pPr>
        <w:pStyle w:val="NormalWeb"/>
        <w:numPr>
          <w:ilvl w:val="1"/>
          <w:numId w:val="3"/>
        </w:numPr>
        <w:rPr>
          <w:rFonts w:ascii="Arial" w:hAnsi="Arial" w:cs="Arial"/>
          <w:color w:val="0000FF"/>
          <w:sz w:val="22"/>
          <w:szCs w:val="22"/>
          <w:shd w:val="clear" w:color="auto" w:fill="FFFFFF"/>
        </w:rPr>
      </w:pPr>
      <w:r w:rsidRPr="0098601F">
        <w:rPr>
          <w:rFonts w:ascii="Arial" w:hAnsi="Arial" w:cs="Arial"/>
          <w:sz w:val="22"/>
          <w:szCs w:val="22"/>
        </w:rPr>
        <w:t xml:space="preserve">On 4 July, </w:t>
      </w:r>
      <w:r w:rsidR="007118AF">
        <w:rPr>
          <w:rFonts w:ascii="Arial" w:hAnsi="Arial" w:cs="Arial"/>
          <w:sz w:val="22"/>
          <w:szCs w:val="22"/>
        </w:rPr>
        <w:t xml:space="preserve">WHO </w:t>
      </w:r>
      <w:r w:rsidR="00E61029" w:rsidRPr="0098601F">
        <w:rPr>
          <w:rFonts w:ascii="Arial" w:hAnsi="Arial" w:cs="Arial"/>
          <w:sz w:val="22"/>
          <w:szCs w:val="22"/>
        </w:rPr>
        <w:t>said the case count in the Democratic Republic of Congo since last August</w:t>
      </w:r>
      <w:r w:rsidR="008A57C9" w:rsidRPr="0098601F">
        <w:rPr>
          <w:rFonts w:ascii="Arial" w:hAnsi="Arial" w:cs="Arial"/>
          <w:sz w:val="22"/>
          <w:szCs w:val="22"/>
        </w:rPr>
        <w:t xml:space="preserve"> was 2,275 confirmed cases, with 1504 </w:t>
      </w:r>
      <w:proofErr w:type="gramStart"/>
      <w:r w:rsidR="008A57C9" w:rsidRPr="0098601F">
        <w:rPr>
          <w:rFonts w:ascii="Arial" w:hAnsi="Arial" w:cs="Arial"/>
          <w:sz w:val="22"/>
          <w:szCs w:val="22"/>
        </w:rPr>
        <w:t>deaths.</w:t>
      </w:r>
      <w:proofErr w:type="gramEnd"/>
      <w:r w:rsidR="004233A5" w:rsidRPr="0098601F">
        <w:rPr>
          <w:rFonts w:ascii="Arial" w:hAnsi="Arial" w:cs="Arial"/>
          <w:sz w:val="22"/>
          <w:szCs w:val="22"/>
        </w:rPr>
        <w:t xml:space="preserve"> </w:t>
      </w:r>
      <w:r w:rsidR="004B5D8D" w:rsidRPr="0098601F">
        <w:rPr>
          <w:rFonts w:ascii="Arial" w:hAnsi="Arial" w:cs="Arial"/>
          <w:sz w:val="22"/>
          <w:szCs w:val="22"/>
        </w:rPr>
        <w:t xml:space="preserve"> </w:t>
      </w:r>
      <w:r w:rsidR="004D19D2">
        <w:rPr>
          <w:rFonts w:ascii="Arial" w:hAnsi="Arial" w:cs="Arial"/>
          <w:sz w:val="22"/>
          <w:szCs w:val="22"/>
        </w:rPr>
        <w:t xml:space="preserve">A fortnight later </w:t>
      </w:r>
      <w:r w:rsidR="00E55341" w:rsidRPr="0098601F">
        <w:rPr>
          <w:rFonts w:ascii="Arial" w:hAnsi="Arial" w:cs="Arial"/>
          <w:sz w:val="22"/>
          <w:szCs w:val="22"/>
        </w:rPr>
        <w:t xml:space="preserve">it declared </w:t>
      </w:r>
      <w:r w:rsidR="0098601F" w:rsidRPr="0098601F">
        <w:rPr>
          <w:rFonts w:ascii="Arial" w:hAnsi="Arial" w:cs="Arial"/>
          <w:sz w:val="22"/>
          <w:szCs w:val="22"/>
        </w:rPr>
        <w:t xml:space="preserve">the Ebola outbreak in the Congo an </w:t>
      </w:r>
      <w:hyperlink r:id="rId43" w:tgtFrame="_blank" w:history="1">
        <w:r w:rsidR="0098601F" w:rsidRPr="0098601F">
          <w:rPr>
            <w:rStyle w:val="Hyperlink"/>
            <w:rFonts w:ascii="Arial" w:hAnsi="Arial" w:cs="Arial"/>
            <w:sz w:val="22"/>
            <w:szCs w:val="22"/>
          </w:rPr>
          <w:t>international emergency</w:t>
        </w:r>
      </w:hyperlink>
      <w:r w:rsidR="0098601F" w:rsidRPr="0098601F">
        <w:rPr>
          <w:rFonts w:ascii="Arial" w:hAnsi="Arial" w:cs="Arial"/>
          <w:color w:val="0000FF"/>
          <w:sz w:val="22"/>
          <w:szCs w:val="22"/>
        </w:rPr>
        <w:t>.</w:t>
      </w:r>
    </w:p>
    <w:p w:rsidR="007279C1" w:rsidRPr="007279C1" w:rsidRDefault="007279C1" w:rsidP="007279C1">
      <w:pPr>
        <w:pStyle w:val="NormalWeb"/>
        <w:numPr>
          <w:ilvl w:val="1"/>
          <w:numId w:val="3"/>
        </w:numPr>
        <w:rPr>
          <w:rFonts w:ascii="Arial" w:hAnsi="Arial" w:cs="Arial"/>
          <w:color w:val="202020"/>
          <w:sz w:val="22"/>
          <w:szCs w:val="22"/>
          <w:shd w:val="clear" w:color="auto" w:fill="FFFFFF"/>
        </w:rPr>
      </w:pPr>
      <w:r w:rsidRPr="007279C1">
        <w:rPr>
          <w:rFonts w:ascii="Arial" w:hAnsi="Arial" w:cs="Arial"/>
          <w:sz w:val="22"/>
          <w:szCs w:val="22"/>
        </w:rPr>
        <w:t>Neighbouring South Sudan has a health system weakened by five years of civil war and is regarded as particularly vulnerable.</w:t>
      </w:r>
      <w:r w:rsidR="001A4EBC">
        <w:rPr>
          <w:rFonts w:ascii="Arial" w:hAnsi="Arial" w:cs="Arial"/>
          <w:sz w:val="22"/>
          <w:szCs w:val="22"/>
        </w:rPr>
        <w:t xml:space="preserve">  </w:t>
      </w:r>
    </w:p>
    <w:p w:rsidR="001A4EBC" w:rsidRDefault="007279C1" w:rsidP="001A4EBC">
      <w:pPr>
        <w:pStyle w:val="ListParagraph"/>
        <w:numPr>
          <w:ilvl w:val="1"/>
          <w:numId w:val="3"/>
        </w:numPr>
        <w:spacing w:after="240"/>
        <w:rPr>
          <w:rFonts w:ascii="Arial" w:hAnsi="Arial" w:cs="Arial"/>
          <w:sz w:val="22"/>
          <w:szCs w:val="22"/>
        </w:rPr>
      </w:pPr>
      <w:r w:rsidRPr="007279C1">
        <w:rPr>
          <w:rFonts w:ascii="Arial" w:hAnsi="Arial" w:cs="Arial"/>
          <w:sz w:val="22"/>
          <w:szCs w:val="22"/>
        </w:rPr>
        <w:t>The doctor leading a Scots team working in Uganda to try to prevent the spread of Ebola has said the virus could easily spread round the world: “It only takes someone to get on a plane”.</w:t>
      </w:r>
    </w:p>
    <w:p w:rsidR="007279C1" w:rsidRPr="001A4EBC" w:rsidRDefault="007279C1" w:rsidP="001A4EBC">
      <w:pPr>
        <w:pStyle w:val="ListParagraph"/>
        <w:numPr>
          <w:ilvl w:val="1"/>
          <w:numId w:val="3"/>
        </w:numPr>
        <w:spacing w:after="240"/>
        <w:rPr>
          <w:rFonts w:ascii="Arial" w:hAnsi="Arial" w:cs="Arial"/>
          <w:sz w:val="22"/>
          <w:szCs w:val="22"/>
        </w:rPr>
      </w:pPr>
      <w:r w:rsidRPr="001A4EBC">
        <w:rPr>
          <w:rFonts w:ascii="Arial" w:hAnsi="Arial" w:cs="Arial"/>
          <w:sz w:val="22"/>
          <w:szCs w:val="22"/>
        </w:rPr>
        <w:t xml:space="preserve">The Democratic Republic of Congo’s health minister resigned.  He had opposed the use of a back-up vaccine from Johnson &amp; Johnson, which </w:t>
      </w:r>
      <w:r w:rsidR="002F446F">
        <w:rPr>
          <w:rFonts w:ascii="Arial" w:hAnsi="Arial" w:cs="Arial"/>
          <w:sz w:val="22"/>
          <w:szCs w:val="22"/>
        </w:rPr>
        <w:t xml:space="preserve">could then </w:t>
      </w:r>
      <w:r w:rsidRPr="001A4EBC">
        <w:rPr>
          <w:rFonts w:ascii="Arial" w:hAnsi="Arial" w:cs="Arial"/>
          <w:sz w:val="22"/>
          <w:szCs w:val="22"/>
        </w:rPr>
        <w:t>be introduced.</w:t>
      </w:r>
    </w:p>
    <w:p w:rsidR="002C0687" w:rsidRPr="00680C7F" w:rsidRDefault="00090B75" w:rsidP="00090B75">
      <w:pPr>
        <w:pStyle w:val="Heading2"/>
        <w:rPr>
          <w:rFonts w:asciiTheme="minorHAnsi" w:hAnsiTheme="minorHAnsi" w:cs="Arial"/>
          <w:sz w:val="22"/>
          <w:szCs w:val="22"/>
        </w:rPr>
      </w:pPr>
      <w:bookmarkStart w:id="69" w:name="_Toc11740277"/>
      <w:bookmarkStart w:id="70" w:name="_Toc13746892"/>
      <w:bookmarkStart w:id="71" w:name="_Hlk519936900"/>
      <w:r w:rsidRPr="00680C7F">
        <w:rPr>
          <w:rFonts w:asciiTheme="minorHAnsi" w:hAnsiTheme="minorHAnsi"/>
          <w:color w:val="111CF7"/>
        </w:rPr>
        <w:t>MERS-</w:t>
      </w:r>
      <w:proofErr w:type="spellStart"/>
      <w:r w:rsidRPr="00680C7F">
        <w:rPr>
          <w:rFonts w:asciiTheme="minorHAnsi" w:hAnsiTheme="minorHAnsi"/>
          <w:color w:val="111CF7"/>
        </w:rPr>
        <w:t>CoV</w:t>
      </w:r>
      <w:bookmarkEnd w:id="69"/>
      <w:bookmarkEnd w:id="70"/>
      <w:proofErr w:type="spellEnd"/>
      <w:r w:rsidR="002C0687" w:rsidRPr="00680C7F">
        <w:rPr>
          <w:rFonts w:asciiTheme="minorHAnsi" w:hAnsiTheme="minorHAnsi" w:cs="Arial"/>
          <w:sz w:val="22"/>
          <w:szCs w:val="22"/>
        </w:rPr>
        <w:t xml:space="preserve"> </w:t>
      </w:r>
    </w:p>
    <w:p w:rsidR="004C2109" w:rsidRPr="002E2776" w:rsidRDefault="00D37980" w:rsidP="002E2776">
      <w:pPr>
        <w:pStyle w:val="NormalWeb"/>
        <w:numPr>
          <w:ilvl w:val="1"/>
          <w:numId w:val="3"/>
        </w:numPr>
        <w:rPr>
          <w:rFonts w:ascii="Arial" w:hAnsi="Arial" w:cs="Arial"/>
          <w:sz w:val="22"/>
          <w:szCs w:val="22"/>
        </w:rPr>
      </w:pPr>
      <w:r w:rsidRPr="00D37980">
        <w:rPr>
          <w:rFonts w:ascii="Arial" w:hAnsi="Arial" w:cs="Arial"/>
          <w:sz w:val="22"/>
          <w:szCs w:val="22"/>
        </w:rPr>
        <w:t xml:space="preserve">WHO </w:t>
      </w:r>
      <w:r w:rsidR="00CA05F4">
        <w:rPr>
          <w:rFonts w:ascii="Arial" w:hAnsi="Arial" w:cs="Arial"/>
          <w:sz w:val="22"/>
          <w:szCs w:val="22"/>
        </w:rPr>
        <w:t>sa</w:t>
      </w:r>
      <w:r w:rsidR="00E63965">
        <w:rPr>
          <w:rFonts w:ascii="Arial" w:hAnsi="Arial" w:cs="Arial"/>
          <w:sz w:val="22"/>
          <w:szCs w:val="22"/>
        </w:rPr>
        <w:t>id on 22 July that the number of confirmed cases of MERS since April 2012</w:t>
      </w:r>
      <w:r w:rsidR="005E225E">
        <w:rPr>
          <w:rFonts w:ascii="Arial" w:hAnsi="Arial" w:cs="Arial"/>
          <w:sz w:val="22"/>
          <w:szCs w:val="22"/>
        </w:rPr>
        <w:t xml:space="preserve"> had been 2,449, of which 845 at least had been </w:t>
      </w:r>
      <w:proofErr w:type="gramStart"/>
      <w:r w:rsidR="005E225E">
        <w:rPr>
          <w:rFonts w:ascii="Arial" w:hAnsi="Arial" w:cs="Arial"/>
          <w:sz w:val="22"/>
          <w:szCs w:val="22"/>
        </w:rPr>
        <w:t>fatal.</w:t>
      </w:r>
      <w:proofErr w:type="gramEnd"/>
    </w:p>
    <w:p w:rsidR="000B5403" w:rsidRPr="00680C7F" w:rsidRDefault="00EF6B07" w:rsidP="008D09E7">
      <w:pPr>
        <w:pStyle w:val="Heading2"/>
        <w:rPr>
          <w:rFonts w:asciiTheme="minorHAnsi" w:hAnsiTheme="minorHAnsi"/>
          <w:color w:val="111CF7"/>
        </w:rPr>
      </w:pPr>
      <w:bookmarkStart w:id="72" w:name="_Toc11740278"/>
      <w:bookmarkStart w:id="73" w:name="_Toc13746893"/>
      <w:r w:rsidRPr="00680C7F">
        <w:rPr>
          <w:rFonts w:asciiTheme="minorHAnsi" w:hAnsiTheme="minorHAnsi"/>
          <w:color w:val="111CF7"/>
        </w:rPr>
        <w:t>Other diseases</w:t>
      </w:r>
      <w:bookmarkEnd w:id="72"/>
      <w:bookmarkEnd w:id="73"/>
      <w:bookmarkEnd w:id="38"/>
    </w:p>
    <w:p w:rsidR="009967B5" w:rsidRPr="00680C7F" w:rsidRDefault="009967B5" w:rsidP="009967B5">
      <w:pPr>
        <w:rPr>
          <w:rFonts w:asciiTheme="minorHAnsi" w:hAnsiTheme="minorHAnsi"/>
        </w:rPr>
      </w:pPr>
    </w:p>
    <w:bookmarkEnd w:id="71"/>
    <w:bookmarkEnd w:id="39"/>
    <w:p w:rsidR="00D2638F" w:rsidRPr="00D2638F" w:rsidRDefault="00D2638F" w:rsidP="00D2638F">
      <w:pPr>
        <w:pStyle w:val="ListParagraph"/>
        <w:numPr>
          <w:ilvl w:val="1"/>
          <w:numId w:val="4"/>
        </w:numPr>
        <w:rPr>
          <w:rFonts w:ascii="Arial" w:hAnsi="Arial" w:cs="Arial"/>
          <w:sz w:val="22"/>
          <w:szCs w:val="22"/>
        </w:rPr>
      </w:pPr>
      <w:r w:rsidRPr="00D2638F">
        <w:rPr>
          <w:rFonts w:ascii="Arial" w:hAnsi="Arial" w:cs="Arial"/>
          <w:sz w:val="22"/>
          <w:szCs w:val="22"/>
        </w:rPr>
        <w:t>A randomized tria</w:t>
      </w:r>
      <w:r w:rsidR="000D3FE0">
        <w:rPr>
          <w:rFonts w:ascii="Arial" w:hAnsi="Arial" w:cs="Arial"/>
          <w:sz w:val="22"/>
          <w:szCs w:val="22"/>
        </w:rPr>
        <w:t>l</w:t>
      </w:r>
      <w:r w:rsidR="000D3FE0">
        <w:rPr>
          <w:rStyle w:val="FootnoteReference"/>
          <w:rFonts w:ascii="Arial" w:hAnsi="Arial" w:cs="Arial"/>
          <w:sz w:val="22"/>
          <w:szCs w:val="22"/>
        </w:rPr>
        <w:footnoteReference w:id="66"/>
      </w:r>
      <w:r w:rsidR="000D3FE0">
        <w:rPr>
          <w:rFonts w:ascii="Arial" w:hAnsi="Arial" w:cs="Arial"/>
          <w:sz w:val="22"/>
          <w:szCs w:val="22"/>
        </w:rPr>
        <w:t xml:space="preserve"> </w:t>
      </w:r>
      <w:r w:rsidR="0068481E" w:rsidRPr="00272F22">
        <w:rPr>
          <w:rStyle w:val="EndnoteReference"/>
          <w:rFonts w:ascii="Arial" w:hAnsi="Arial" w:cs="Arial"/>
          <w:sz w:val="22"/>
          <w:szCs w:val="22"/>
        </w:rPr>
        <w:endnoteReference w:id="1"/>
      </w:r>
      <w:r w:rsidRPr="00D2638F">
        <w:rPr>
          <w:rFonts w:ascii="Arial" w:hAnsi="Arial" w:cs="Arial"/>
          <w:sz w:val="22"/>
          <w:szCs w:val="22"/>
        </w:rPr>
        <w:t xml:space="preserve">found that patients who underwent autologous haematopoietic stem cell transplantation (HSCT) and received GSK’s recombinant </w:t>
      </w:r>
      <w:r w:rsidRPr="00D2638F">
        <w:rPr>
          <w:rFonts w:ascii="Arial" w:hAnsi="Arial" w:cs="Arial"/>
          <w:i/>
          <w:iCs/>
          <w:sz w:val="22"/>
          <w:szCs w:val="22"/>
        </w:rPr>
        <w:t>herpes zoster</w:t>
      </w:r>
      <w:r w:rsidRPr="00D2638F">
        <w:rPr>
          <w:rFonts w:ascii="Arial" w:hAnsi="Arial" w:cs="Arial"/>
          <w:sz w:val="22"/>
          <w:szCs w:val="22"/>
        </w:rPr>
        <w:t xml:space="preserve"> vaccine (</w:t>
      </w:r>
      <w:proofErr w:type="spellStart"/>
      <w:r w:rsidRPr="00D2638F">
        <w:rPr>
          <w:rFonts w:ascii="Arial" w:hAnsi="Arial" w:cs="Arial"/>
          <w:sz w:val="22"/>
          <w:szCs w:val="22"/>
        </w:rPr>
        <w:t>Shingrix</w:t>
      </w:r>
      <w:proofErr w:type="spellEnd"/>
      <w:r w:rsidRPr="00D2638F">
        <w:rPr>
          <w:rFonts w:ascii="Arial" w:hAnsi="Arial" w:cs="Arial"/>
          <w:sz w:val="22"/>
          <w:szCs w:val="22"/>
        </w:rPr>
        <w:t xml:space="preserve">) had a lower incidence of the illness compared with HSCT patients receiving placebo. Those who received the vaccine also had reduced incidence of </w:t>
      </w:r>
      <w:r w:rsidRPr="00D2638F">
        <w:rPr>
          <w:rFonts w:ascii="Arial" w:hAnsi="Arial" w:cs="Arial"/>
          <w:i/>
          <w:iCs/>
          <w:sz w:val="22"/>
          <w:szCs w:val="22"/>
        </w:rPr>
        <w:t>herpes zoster</w:t>
      </w:r>
      <w:r w:rsidRPr="00D2638F">
        <w:rPr>
          <w:rFonts w:ascii="Arial" w:hAnsi="Arial" w:cs="Arial"/>
          <w:sz w:val="22"/>
          <w:szCs w:val="22"/>
        </w:rPr>
        <w:t xml:space="preserve"> complications and duration of </w:t>
      </w:r>
      <w:r w:rsidRPr="00D2638F">
        <w:rPr>
          <w:rFonts w:ascii="Arial" w:hAnsi="Arial" w:cs="Arial"/>
          <w:i/>
          <w:iCs/>
          <w:sz w:val="22"/>
          <w:szCs w:val="22"/>
        </w:rPr>
        <w:t>herpes zoster</w:t>
      </w:r>
      <w:r w:rsidRPr="00D2638F">
        <w:rPr>
          <w:rFonts w:ascii="Arial" w:hAnsi="Arial" w:cs="Arial"/>
          <w:sz w:val="22"/>
          <w:szCs w:val="22"/>
        </w:rPr>
        <w:t>-associated pain.</w:t>
      </w:r>
    </w:p>
    <w:p w:rsidR="005C57FB" w:rsidRDefault="005C57FB" w:rsidP="00CF72EC">
      <w:pPr>
        <w:pStyle w:val="NormalWeb"/>
        <w:numPr>
          <w:ilvl w:val="1"/>
          <w:numId w:val="4"/>
        </w:numPr>
        <w:rPr>
          <w:rFonts w:ascii="Arial" w:hAnsi="Arial" w:cs="Arial"/>
          <w:sz w:val="22"/>
          <w:szCs w:val="22"/>
        </w:rPr>
      </w:pPr>
      <w:r w:rsidRPr="005657D8">
        <w:rPr>
          <w:rFonts w:ascii="Arial" w:hAnsi="Arial" w:cs="Arial"/>
          <w:sz w:val="22"/>
          <w:szCs w:val="22"/>
        </w:rPr>
        <w:t>The US</w:t>
      </w:r>
      <w:r w:rsidR="0045498C" w:rsidRPr="005657D8">
        <w:rPr>
          <w:rFonts w:ascii="Arial" w:hAnsi="Arial" w:cs="Arial"/>
          <w:sz w:val="22"/>
          <w:szCs w:val="22"/>
        </w:rPr>
        <w:t xml:space="preserve"> </w:t>
      </w:r>
      <w:proofErr w:type="spellStart"/>
      <w:r w:rsidR="0045498C" w:rsidRPr="005657D8">
        <w:rPr>
          <w:rFonts w:ascii="Arial" w:hAnsi="Arial" w:cs="Arial"/>
          <w:sz w:val="22"/>
          <w:szCs w:val="22"/>
        </w:rPr>
        <w:t>Centers</w:t>
      </w:r>
      <w:proofErr w:type="spellEnd"/>
      <w:r w:rsidR="0045498C" w:rsidRPr="005657D8">
        <w:rPr>
          <w:rFonts w:ascii="Arial" w:hAnsi="Arial" w:cs="Arial"/>
          <w:sz w:val="22"/>
          <w:szCs w:val="22"/>
        </w:rPr>
        <w:t xml:space="preserve"> for Disease Control and Prevention (CDC) said on 22 July the number of measles cases recorded </w:t>
      </w:r>
      <w:r w:rsidR="0066599D" w:rsidRPr="005657D8">
        <w:rPr>
          <w:rFonts w:ascii="Arial" w:hAnsi="Arial" w:cs="Arial"/>
          <w:sz w:val="22"/>
          <w:szCs w:val="22"/>
        </w:rPr>
        <w:t>so far in 2019 was 1,148 across 30 states</w:t>
      </w:r>
      <w:r w:rsidR="007B67BA" w:rsidRPr="005657D8">
        <w:rPr>
          <w:rFonts w:ascii="Arial" w:hAnsi="Arial" w:cs="Arial"/>
          <w:sz w:val="22"/>
          <w:szCs w:val="22"/>
        </w:rPr>
        <w:t xml:space="preserve"> with the </w:t>
      </w:r>
      <w:r w:rsidR="00EF336D" w:rsidRPr="005657D8">
        <w:rPr>
          <w:rFonts w:ascii="Arial" w:hAnsi="Arial" w:cs="Arial"/>
          <w:sz w:val="22"/>
          <w:szCs w:val="22"/>
        </w:rPr>
        <w:t>largest concentration being 623 in Brooklyn.</w:t>
      </w:r>
      <w:r w:rsidR="00261C99">
        <w:rPr>
          <w:rFonts w:ascii="Arial" w:hAnsi="Arial" w:cs="Arial"/>
          <w:sz w:val="22"/>
          <w:szCs w:val="22"/>
        </w:rPr>
        <w:t xml:space="preserve"> </w:t>
      </w:r>
      <w:r w:rsidR="002032BE">
        <w:rPr>
          <w:rFonts w:ascii="Arial" w:hAnsi="Arial" w:cs="Arial"/>
          <w:sz w:val="22"/>
          <w:szCs w:val="22"/>
        </w:rPr>
        <w:t xml:space="preserve">Europe had reported 34,300 measles cases </w:t>
      </w:r>
      <w:r w:rsidR="00DD56DE">
        <w:rPr>
          <w:rFonts w:ascii="Arial" w:hAnsi="Arial" w:cs="Arial"/>
          <w:sz w:val="22"/>
          <w:szCs w:val="22"/>
        </w:rPr>
        <w:t>between 1 January and 7 May.</w:t>
      </w:r>
      <w:r w:rsidR="00FC45B8">
        <w:rPr>
          <w:rFonts w:ascii="Arial" w:hAnsi="Arial" w:cs="Arial"/>
          <w:sz w:val="22"/>
          <w:szCs w:val="22"/>
        </w:rPr>
        <w:t xml:space="preserve"> </w:t>
      </w:r>
    </w:p>
    <w:p w:rsidR="00FC45B8" w:rsidRPr="005657D8" w:rsidRDefault="00FC45B8" w:rsidP="00CF72EC">
      <w:pPr>
        <w:pStyle w:val="NormalWeb"/>
        <w:numPr>
          <w:ilvl w:val="1"/>
          <w:numId w:val="4"/>
        </w:numPr>
        <w:rPr>
          <w:rFonts w:ascii="Arial" w:hAnsi="Arial" w:cs="Arial"/>
          <w:sz w:val="22"/>
          <w:szCs w:val="22"/>
        </w:rPr>
      </w:pPr>
      <w:r>
        <w:rPr>
          <w:rFonts w:ascii="Arial" w:hAnsi="Arial" w:cs="Arial"/>
          <w:sz w:val="22"/>
          <w:szCs w:val="22"/>
        </w:rPr>
        <w:lastRenderedPageBreak/>
        <w:t xml:space="preserve">With the Hajj, or annual pilgrimage to </w:t>
      </w:r>
      <w:r w:rsidR="006578D8">
        <w:rPr>
          <w:rFonts w:ascii="Arial" w:hAnsi="Arial" w:cs="Arial"/>
          <w:sz w:val="22"/>
          <w:szCs w:val="22"/>
        </w:rPr>
        <w:t xml:space="preserve">Mecca, </w:t>
      </w:r>
      <w:r w:rsidR="00BB20DB">
        <w:rPr>
          <w:rFonts w:ascii="Arial" w:hAnsi="Arial" w:cs="Arial"/>
          <w:sz w:val="22"/>
          <w:szCs w:val="22"/>
        </w:rPr>
        <w:t xml:space="preserve">occurring from 9-14 August, </w:t>
      </w:r>
      <w:r w:rsidR="006578D8">
        <w:rPr>
          <w:rFonts w:ascii="Arial" w:hAnsi="Arial" w:cs="Arial"/>
          <w:sz w:val="22"/>
          <w:szCs w:val="22"/>
        </w:rPr>
        <w:t xml:space="preserve">2 million pilgrims from over 183 countries </w:t>
      </w:r>
      <w:r w:rsidR="00BB20DB">
        <w:rPr>
          <w:rFonts w:ascii="Arial" w:hAnsi="Arial" w:cs="Arial"/>
          <w:sz w:val="22"/>
          <w:szCs w:val="22"/>
        </w:rPr>
        <w:t>were expected in Saudi Arabia,</w:t>
      </w:r>
      <w:r w:rsidR="00513AC1">
        <w:rPr>
          <w:rFonts w:ascii="Arial" w:hAnsi="Arial" w:cs="Arial"/>
          <w:sz w:val="22"/>
          <w:szCs w:val="22"/>
        </w:rPr>
        <w:t xml:space="preserve"> and the Ministry of Health in the Kingdom</w:t>
      </w:r>
      <w:r w:rsidR="00FD4708">
        <w:rPr>
          <w:rFonts w:ascii="Arial" w:hAnsi="Arial" w:cs="Arial"/>
          <w:sz w:val="22"/>
          <w:szCs w:val="22"/>
        </w:rPr>
        <w:t>, along with officials in source countries, were recommending</w:t>
      </w:r>
      <w:r w:rsidR="00ED67D6">
        <w:rPr>
          <w:rFonts w:ascii="Arial" w:hAnsi="Arial" w:cs="Arial"/>
          <w:sz w:val="22"/>
          <w:szCs w:val="22"/>
        </w:rPr>
        <w:t xml:space="preserve">/ requiring </w:t>
      </w:r>
      <w:r w:rsidR="00FD4708">
        <w:rPr>
          <w:rFonts w:ascii="Arial" w:hAnsi="Arial" w:cs="Arial"/>
          <w:sz w:val="22"/>
          <w:szCs w:val="22"/>
        </w:rPr>
        <w:t>all travellers be up to date with vaccinations</w:t>
      </w:r>
      <w:r w:rsidR="00A318A0">
        <w:rPr>
          <w:rFonts w:ascii="Arial" w:hAnsi="Arial" w:cs="Arial"/>
          <w:sz w:val="22"/>
          <w:szCs w:val="22"/>
        </w:rPr>
        <w:t>, including measles-mumps-rubella;</w:t>
      </w:r>
      <w:r w:rsidR="00CC10F3">
        <w:rPr>
          <w:rFonts w:ascii="Arial" w:hAnsi="Arial" w:cs="Arial"/>
          <w:sz w:val="22"/>
          <w:szCs w:val="22"/>
        </w:rPr>
        <w:t xml:space="preserve"> </w:t>
      </w:r>
      <w:r w:rsidR="00A9289A">
        <w:rPr>
          <w:rFonts w:ascii="Arial" w:hAnsi="Arial" w:cs="Arial"/>
          <w:sz w:val="22"/>
          <w:szCs w:val="22"/>
        </w:rPr>
        <w:t>yellow fever if coming from or through areas at risk; meningococc</w:t>
      </w:r>
      <w:r w:rsidR="00ED67D6">
        <w:rPr>
          <w:rFonts w:ascii="Arial" w:hAnsi="Arial" w:cs="Arial"/>
          <w:sz w:val="22"/>
          <w:szCs w:val="22"/>
        </w:rPr>
        <w:t>al meningitis</w:t>
      </w:r>
      <w:r w:rsidR="00E8562B">
        <w:rPr>
          <w:rFonts w:ascii="Arial" w:hAnsi="Arial" w:cs="Arial"/>
          <w:sz w:val="22"/>
          <w:szCs w:val="22"/>
        </w:rPr>
        <w:t>; poliomyelitis</w:t>
      </w:r>
      <w:r w:rsidR="00645534">
        <w:rPr>
          <w:rFonts w:ascii="Arial" w:hAnsi="Arial" w:cs="Arial"/>
          <w:sz w:val="22"/>
          <w:szCs w:val="22"/>
        </w:rPr>
        <w:t xml:space="preserve"> and seasonal influenza.</w:t>
      </w:r>
    </w:p>
    <w:sectPr w:rsidR="00FC45B8" w:rsidRPr="005657D8">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59" w:rsidRDefault="00E30159" w:rsidP="00EF6B07">
      <w:r>
        <w:separator/>
      </w:r>
    </w:p>
  </w:endnote>
  <w:endnote w:type="continuationSeparator" w:id="0">
    <w:p w:rsidR="00E30159" w:rsidRDefault="00E30159" w:rsidP="00EF6B07">
      <w:r>
        <w:continuationSeparator/>
      </w:r>
    </w:p>
  </w:endnote>
  <w:endnote w:id="1">
    <w:p w:rsidR="0068481E" w:rsidRPr="00D26A4C" w:rsidRDefault="0068481E" w:rsidP="00D2638F">
      <w:pPr>
        <w:pStyle w:val="NormalWeb"/>
        <w:spacing w:line="360" w:lineRule="atLeast"/>
        <w:rPr>
          <w:rStyle w:val="Emphasis"/>
          <w:rFonts w:ascii="Arial" w:hAnsi="Arial" w:cs="Arial"/>
          <w:i w:val="0"/>
          <w:iCs w:val="0"/>
          <w:sz w:val="26"/>
          <w:szCs w:val="26"/>
        </w:rPr>
      </w:pPr>
    </w:p>
    <w:p w:rsidR="0068481E" w:rsidRPr="00BF7217" w:rsidRDefault="0068481E" w:rsidP="00D2638F">
      <w:pPr>
        <w:pStyle w:val="EndnoteText"/>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68481E">
      <w:trPr>
        <w:trHeight w:val="151"/>
      </w:trPr>
      <w:tc>
        <w:tcPr>
          <w:tcW w:w="2250" w:type="pct"/>
          <w:tcBorders>
            <w:bottom w:val="single" w:sz="4" w:space="0" w:color="4472C4" w:themeColor="accent1"/>
          </w:tcBorders>
        </w:tcPr>
        <w:p w:rsidR="0068481E" w:rsidRDefault="0068481E">
          <w:pPr>
            <w:pStyle w:val="Header"/>
            <w:rPr>
              <w:rFonts w:asciiTheme="majorHAnsi" w:eastAsiaTheme="majorEastAsia" w:hAnsiTheme="majorHAnsi" w:cstheme="majorBidi"/>
              <w:b/>
              <w:bCs/>
            </w:rPr>
          </w:pPr>
        </w:p>
      </w:tc>
      <w:tc>
        <w:tcPr>
          <w:tcW w:w="500" w:type="pct"/>
          <w:vMerge w:val="restart"/>
          <w:noWrap/>
          <w:vAlign w:val="center"/>
        </w:tcPr>
        <w:p w:rsidR="0068481E" w:rsidRDefault="0068481E">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244912" w:rsidRPr="00244912">
            <w:rPr>
              <w:rFonts w:asciiTheme="majorHAnsi" w:eastAsiaTheme="majorEastAsia" w:hAnsiTheme="majorHAnsi" w:cstheme="majorBidi"/>
              <w:b/>
              <w:bCs/>
              <w:noProof/>
              <w:sz w:val="20"/>
            </w:rPr>
            <w:t>1</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rsidR="0068481E" w:rsidRDefault="0068481E">
          <w:pPr>
            <w:pStyle w:val="Header"/>
            <w:rPr>
              <w:rFonts w:asciiTheme="majorHAnsi" w:eastAsiaTheme="majorEastAsia" w:hAnsiTheme="majorHAnsi" w:cstheme="majorBidi"/>
              <w:b/>
              <w:bCs/>
            </w:rPr>
          </w:pPr>
        </w:p>
      </w:tc>
    </w:tr>
    <w:tr w:rsidR="0068481E">
      <w:trPr>
        <w:trHeight w:val="150"/>
      </w:trPr>
      <w:tc>
        <w:tcPr>
          <w:tcW w:w="2250" w:type="pct"/>
          <w:tcBorders>
            <w:top w:val="single" w:sz="4" w:space="0" w:color="4472C4" w:themeColor="accent1"/>
          </w:tcBorders>
        </w:tcPr>
        <w:p w:rsidR="0068481E" w:rsidRDefault="0068481E">
          <w:pPr>
            <w:pStyle w:val="Header"/>
            <w:rPr>
              <w:rFonts w:asciiTheme="majorHAnsi" w:eastAsiaTheme="majorEastAsia" w:hAnsiTheme="majorHAnsi" w:cstheme="majorBidi"/>
              <w:b/>
              <w:bCs/>
            </w:rPr>
          </w:pPr>
        </w:p>
      </w:tc>
      <w:tc>
        <w:tcPr>
          <w:tcW w:w="500" w:type="pct"/>
          <w:vMerge/>
        </w:tcPr>
        <w:p w:rsidR="0068481E" w:rsidRDefault="0068481E">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rsidR="0068481E" w:rsidRDefault="0068481E">
          <w:pPr>
            <w:pStyle w:val="Header"/>
            <w:rPr>
              <w:rFonts w:asciiTheme="majorHAnsi" w:eastAsiaTheme="majorEastAsia" w:hAnsiTheme="majorHAnsi" w:cstheme="majorBidi"/>
              <w:b/>
              <w:bCs/>
            </w:rPr>
          </w:pPr>
        </w:p>
      </w:tc>
    </w:tr>
  </w:tbl>
  <w:p w:rsidR="0068481E" w:rsidRDefault="00684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59" w:rsidRDefault="00E30159" w:rsidP="00EF6B07">
      <w:r>
        <w:separator/>
      </w:r>
    </w:p>
  </w:footnote>
  <w:footnote w:type="continuationSeparator" w:id="0">
    <w:p w:rsidR="00E30159" w:rsidRDefault="00E30159" w:rsidP="00EF6B07">
      <w:r>
        <w:continuationSeparator/>
      </w:r>
    </w:p>
  </w:footnote>
  <w:footnote w:id="1">
    <w:p w:rsidR="0068481E" w:rsidRDefault="0068481E" w:rsidP="00E94011">
      <w:pPr>
        <w:pStyle w:val="NormalWeb"/>
        <w:spacing w:after="0" w:afterAutospacing="0"/>
      </w:pPr>
      <w:r w:rsidRPr="00EA6531">
        <w:rPr>
          <w:rStyle w:val="FootnoteReference"/>
          <w:rFonts w:ascii="Arial" w:hAnsi="Arial" w:cs="Arial"/>
          <w:sz w:val="20"/>
          <w:szCs w:val="20"/>
        </w:rPr>
        <w:footnoteRef/>
      </w:r>
      <w:r w:rsidRPr="00EA6531">
        <w:rPr>
          <w:rFonts w:ascii="Arial" w:hAnsi="Arial" w:cs="Arial"/>
          <w:sz w:val="20"/>
          <w:szCs w:val="20"/>
        </w:rPr>
        <w:t xml:space="preserve">Amit X Garg et al., </w:t>
      </w:r>
      <w:hyperlink r:id="rId1" w:tgtFrame="_blank" w:history="1">
        <w:r w:rsidRPr="00EA6531">
          <w:rPr>
            <w:rStyle w:val="Hyperlink"/>
            <w:rFonts w:ascii="Arial" w:hAnsi="Arial" w:cs="Arial"/>
            <w:i/>
            <w:iCs/>
            <w:sz w:val="20"/>
            <w:szCs w:val="20"/>
          </w:rPr>
          <w:t>Safety of a Restrictive versus Liberal Approach to Red Blood Cell Transfusion on the Outcome of AKI in Patients Undergoing Cardiac Surgery: A Randomized Clinical Trial</w:t>
        </w:r>
      </w:hyperlink>
      <w:r w:rsidRPr="00EA6531">
        <w:rPr>
          <w:rFonts w:ascii="Arial" w:hAnsi="Arial" w:cs="Arial"/>
          <w:color w:val="0000FF"/>
          <w:sz w:val="20"/>
          <w:szCs w:val="20"/>
        </w:rPr>
        <w:t xml:space="preserve">, </w:t>
      </w:r>
      <w:r w:rsidRPr="00EA6531">
        <w:rPr>
          <w:rFonts w:ascii="Arial" w:hAnsi="Arial" w:cs="Arial"/>
          <w:sz w:val="20"/>
          <w:szCs w:val="20"/>
        </w:rPr>
        <w:t xml:space="preserve">published in the </w:t>
      </w:r>
      <w:r w:rsidRPr="00EA6531">
        <w:rPr>
          <w:rFonts w:ascii="Arial" w:hAnsi="Arial" w:cs="Arial"/>
          <w:i/>
          <w:iCs/>
          <w:sz w:val="20"/>
          <w:szCs w:val="20"/>
        </w:rPr>
        <w:t>Journal of the American Society of Nephrology</w:t>
      </w:r>
      <w:r w:rsidRPr="00EA6531">
        <w:rPr>
          <w:rFonts w:ascii="Arial" w:hAnsi="Arial" w:cs="Arial"/>
          <w:sz w:val="20"/>
          <w:szCs w:val="20"/>
        </w:rPr>
        <w:t xml:space="preserve">.  </w:t>
      </w:r>
      <w:r w:rsidRPr="00EA6531">
        <w:rPr>
          <w:rStyle w:val="highwire-cite-metadata-journal"/>
          <w:rFonts w:ascii="Arial" w:eastAsiaTheme="majorEastAsia" w:hAnsi="Arial" w:cs="Arial"/>
          <w:color w:val="2E2B2B"/>
          <w:sz w:val="20"/>
          <w:szCs w:val="20"/>
          <w:bdr w:val="none" w:sz="0" w:space="0" w:color="auto" w:frame="1"/>
        </w:rPr>
        <w:t xml:space="preserve">JASN </w:t>
      </w:r>
      <w:r w:rsidRPr="00EA6531">
        <w:rPr>
          <w:rStyle w:val="highwire-cite-metadata-date"/>
          <w:rFonts w:ascii="Arial" w:eastAsiaTheme="majorEastAsia" w:hAnsi="Arial" w:cs="Arial"/>
          <w:color w:val="2E2B2B"/>
          <w:sz w:val="20"/>
          <w:szCs w:val="20"/>
          <w:bdr w:val="none" w:sz="0" w:space="0" w:color="auto" w:frame="1"/>
        </w:rPr>
        <w:t xml:space="preserve">July 2019, </w:t>
      </w:r>
      <w:r w:rsidRPr="00EA6531">
        <w:rPr>
          <w:rStyle w:val="highwire-cite-metadata-volume"/>
          <w:rFonts w:ascii="Arial" w:hAnsi="Arial" w:cs="Arial"/>
          <w:color w:val="2E2B2B"/>
          <w:sz w:val="20"/>
          <w:szCs w:val="20"/>
          <w:bdr w:val="none" w:sz="0" w:space="0" w:color="auto" w:frame="1"/>
        </w:rPr>
        <w:t xml:space="preserve">30 </w:t>
      </w:r>
      <w:r w:rsidRPr="00EA6531">
        <w:rPr>
          <w:rStyle w:val="highwire-cite-metadata-issue"/>
          <w:rFonts w:ascii="Arial" w:eastAsiaTheme="majorEastAsia" w:hAnsi="Arial" w:cs="Arial"/>
          <w:color w:val="2E2B2B"/>
          <w:sz w:val="20"/>
          <w:szCs w:val="20"/>
          <w:bdr w:val="none" w:sz="0" w:space="0" w:color="auto" w:frame="1"/>
        </w:rPr>
        <w:t xml:space="preserve">(7) </w:t>
      </w:r>
      <w:r w:rsidRPr="00EA6531">
        <w:rPr>
          <w:rStyle w:val="highwire-cite-metadata-pages"/>
          <w:rFonts w:ascii="Arial" w:hAnsi="Arial" w:cs="Arial"/>
          <w:color w:val="2E2B2B"/>
          <w:sz w:val="20"/>
          <w:szCs w:val="20"/>
          <w:bdr w:val="none" w:sz="0" w:space="0" w:color="auto" w:frame="1"/>
        </w:rPr>
        <w:t xml:space="preserve">1294-1304; </w:t>
      </w:r>
      <w:r w:rsidRPr="00EA6531">
        <w:rPr>
          <w:rStyle w:val="highwire-cite-metadata-doi"/>
          <w:rFonts w:ascii="Arial" w:hAnsi="Arial" w:cs="Arial"/>
          <w:color w:val="2E2B2B"/>
          <w:sz w:val="20"/>
          <w:szCs w:val="20"/>
          <w:bdr w:val="none" w:sz="0" w:space="0" w:color="auto" w:frame="1"/>
        </w:rPr>
        <w:t xml:space="preserve">DOI: </w:t>
      </w:r>
      <w:hyperlink r:id="rId2" w:history="1">
        <w:r w:rsidRPr="00EA6531">
          <w:rPr>
            <w:rStyle w:val="Hyperlink"/>
            <w:rFonts w:ascii="Arial" w:hAnsi="Arial" w:cs="Arial"/>
            <w:sz w:val="20"/>
            <w:szCs w:val="20"/>
            <w:bdr w:val="none" w:sz="0" w:space="0" w:color="auto" w:frame="1"/>
          </w:rPr>
          <w:t>https://doi.org/10.1681/ASN.2019010004</w:t>
        </w:r>
      </w:hyperlink>
      <w:r w:rsidRPr="00EA6531">
        <w:rPr>
          <w:rStyle w:val="highwire-cite-metadata-doi"/>
          <w:rFonts w:ascii="Arial" w:hAnsi="Arial" w:cs="Arial"/>
          <w:color w:val="2E2B2B"/>
          <w:sz w:val="20"/>
          <w:szCs w:val="20"/>
          <w:bdr w:val="none" w:sz="0" w:space="0" w:color="auto" w:frame="1"/>
        </w:rPr>
        <w:t xml:space="preserve"> </w:t>
      </w:r>
    </w:p>
  </w:footnote>
  <w:footnote w:id="2">
    <w:p w:rsidR="0068481E" w:rsidRPr="00D92FCF" w:rsidRDefault="0068481E" w:rsidP="00D92FCF">
      <w:pPr>
        <w:pStyle w:val="NormalWeb"/>
        <w:spacing w:before="0" w:beforeAutospacing="0" w:after="0" w:afterAutospacing="0"/>
        <w:rPr>
          <w:rFonts w:ascii="Arial" w:hAnsi="Arial" w:cs="Arial"/>
          <w:sz w:val="20"/>
          <w:szCs w:val="20"/>
        </w:rPr>
      </w:pPr>
      <w:r w:rsidRPr="00D92FCF">
        <w:rPr>
          <w:rStyle w:val="FootnoteReference"/>
          <w:rFonts w:ascii="Arial" w:hAnsi="Arial" w:cs="Arial"/>
          <w:sz w:val="20"/>
          <w:szCs w:val="20"/>
        </w:rPr>
        <w:footnoteRef/>
      </w:r>
      <w:r w:rsidRPr="00D92FCF">
        <w:rPr>
          <w:rFonts w:ascii="Arial" w:hAnsi="Arial" w:cs="Arial"/>
          <w:sz w:val="20"/>
          <w:szCs w:val="20"/>
        </w:rPr>
        <w:t xml:space="preserve"> </w:t>
      </w:r>
      <w:r w:rsidRPr="00D92FCF">
        <w:rPr>
          <w:rFonts w:ascii="Arial" w:hAnsi="Arial" w:cs="Arial"/>
          <w:color w:val="000000"/>
          <w:sz w:val="20"/>
          <w:szCs w:val="20"/>
        </w:rPr>
        <w:t xml:space="preserve">Sydney A Jones et al., </w:t>
      </w:r>
      <w:r w:rsidRPr="00D92FCF">
        <w:rPr>
          <w:rFonts w:ascii="Arial" w:hAnsi="Arial" w:cs="Arial"/>
          <w:b/>
          <w:bCs/>
          <w:color w:val="000000"/>
          <w:sz w:val="20"/>
          <w:szCs w:val="20"/>
        </w:rPr>
        <w:t>“</w:t>
      </w:r>
      <w:r w:rsidRPr="00D92FCF">
        <w:rPr>
          <w:rFonts w:ascii="Arial" w:hAnsi="Arial" w:cs="Arial"/>
          <w:sz w:val="20"/>
          <w:szCs w:val="20"/>
          <w:shd w:val="clear" w:color="auto" w:fill="FFFFFF"/>
        </w:rPr>
        <w:t>Sepsis Attributed to Bacterial Contamination of Platelets Associated with a Potential Common Source — Multiple States, 2018”,</w:t>
      </w:r>
      <w:r w:rsidRPr="00D92FCF">
        <w:rPr>
          <w:rFonts w:ascii="Arial" w:hAnsi="Arial" w:cs="Arial"/>
          <w:b/>
          <w:bCs/>
          <w:sz w:val="20"/>
          <w:szCs w:val="20"/>
          <w:shd w:val="clear" w:color="auto" w:fill="FFFFFF"/>
        </w:rPr>
        <w:t xml:space="preserve"> </w:t>
      </w:r>
      <w:hyperlink r:id="rId3" w:tgtFrame="_blank" w:history="1">
        <w:r w:rsidRPr="00D92FCF">
          <w:rPr>
            <w:rStyle w:val="Hyperlink"/>
            <w:rFonts w:ascii="Arial" w:eastAsiaTheme="minorHAnsi" w:hAnsi="Arial" w:cs="Arial"/>
            <w:i/>
            <w:iCs/>
            <w:sz w:val="20"/>
            <w:szCs w:val="20"/>
            <w:lang w:eastAsia="en-US"/>
          </w:rPr>
          <w:t xml:space="preserve">MMWR </w:t>
        </w:r>
        <w:proofErr w:type="spellStart"/>
        <w:r w:rsidRPr="00D92FCF">
          <w:rPr>
            <w:rStyle w:val="Hyperlink"/>
            <w:rFonts w:ascii="Arial" w:eastAsiaTheme="minorHAnsi" w:hAnsi="Arial" w:cs="Arial"/>
            <w:i/>
            <w:iCs/>
            <w:sz w:val="20"/>
            <w:szCs w:val="20"/>
            <w:lang w:eastAsia="en-US"/>
          </w:rPr>
          <w:t>Morb</w:t>
        </w:r>
        <w:proofErr w:type="spellEnd"/>
        <w:r w:rsidRPr="00D92FCF">
          <w:rPr>
            <w:rStyle w:val="Hyperlink"/>
            <w:rFonts w:ascii="Arial" w:eastAsiaTheme="minorHAnsi" w:hAnsi="Arial" w:cs="Arial"/>
            <w:i/>
            <w:iCs/>
            <w:sz w:val="20"/>
            <w:szCs w:val="20"/>
            <w:lang w:eastAsia="en-US"/>
          </w:rPr>
          <w:t xml:space="preserve"> Mortal </w:t>
        </w:r>
        <w:proofErr w:type="spellStart"/>
        <w:r w:rsidRPr="00D92FCF">
          <w:rPr>
            <w:rStyle w:val="Hyperlink"/>
            <w:rFonts w:ascii="Arial" w:eastAsiaTheme="minorHAnsi" w:hAnsi="Arial" w:cs="Arial"/>
            <w:i/>
            <w:iCs/>
            <w:sz w:val="20"/>
            <w:szCs w:val="20"/>
            <w:lang w:eastAsia="en-US"/>
          </w:rPr>
          <w:t>Wkly</w:t>
        </w:r>
        <w:proofErr w:type="spellEnd"/>
        <w:r w:rsidRPr="00D92FCF">
          <w:rPr>
            <w:rStyle w:val="Hyperlink"/>
            <w:rFonts w:ascii="Arial" w:eastAsiaTheme="minorHAnsi" w:hAnsi="Arial" w:cs="Arial"/>
            <w:i/>
            <w:iCs/>
            <w:sz w:val="20"/>
            <w:szCs w:val="20"/>
            <w:lang w:eastAsia="en-US"/>
          </w:rPr>
          <w:t xml:space="preserve"> Rep</w:t>
        </w:r>
      </w:hyperlink>
      <w:r w:rsidRPr="00D92FCF">
        <w:rPr>
          <w:rStyle w:val="Hyperlink"/>
          <w:rFonts w:ascii="Arial" w:eastAsiaTheme="minorHAnsi" w:hAnsi="Arial" w:cs="Arial"/>
          <w:i/>
          <w:iCs/>
          <w:sz w:val="20"/>
          <w:szCs w:val="20"/>
          <w:lang w:eastAsia="en-US"/>
        </w:rPr>
        <w:t xml:space="preserve"> </w:t>
      </w:r>
      <w:r w:rsidRPr="00D92FCF">
        <w:rPr>
          <w:rFonts w:ascii="Arial" w:hAnsi="Arial" w:cs="Arial"/>
          <w:color w:val="000000"/>
          <w:sz w:val="20"/>
          <w:szCs w:val="20"/>
        </w:rPr>
        <w:t>2019</w:t>
      </w:r>
      <w:proofErr w:type="gramStart"/>
      <w:r w:rsidRPr="00D92FCF">
        <w:rPr>
          <w:rFonts w:ascii="Arial" w:hAnsi="Arial" w:cs="Arial"/>
          <w:color w:val="000000"/>
          <w:sz w:val="20"/>
          <w:szCs w:val="20"/>
        </w:rPr>
        <w:t>;68</w:t>
      </w:r>
      <w:proofErr w:type="gramEnd"/>
      <w:r w:rsidRPr="00D92FCF">
        <w:rPr>
          <w:rFonts w:ascii="Arial" w:hAnsi="Arial" w:cs="Arial"/>
          <w:color w:val="000000"/>
          <w:sz w:val="20"/>
          <w:szCs w:val="20"/>
        </w:rPr>
        <w:t>[23]:519-523).</w:t>
      </w:r>
    </w:p>
  </w:footnote>
  <w:footnote w:id="3">
    <w:p w:rsidR="0068481E" w:rsidRPr="00176F5F" w:rsidRDefault="0068481E" w:rsidP="00A43790">
      <w:pPr>
        <w:pStyle w:val="NormalWeb"/>
        <w:spacing w:before="0" w:beforeAutospacing="0" w:after="0" w:afterAutospacing="0"/>
        <w:rPr>
          <w:rFonts w:ascii="Arial" w:hAnsi="Arial" w:cs="Arial"/>
          <w:sz w:val="20"/>
          <w:szCs w:val="20"/>
        </w:rPr>
      </w:pPr>
      <w:r w:rsidRPr="00176F5F">
        <w:rPr>
          <w:rStyle w:val="FootnoteReference"/>
          <w:rFonts w:ascii="Arial" w:hAnsi="Arial" w:cs="Arial"/>
          <w:sz w:val="20"/>
          <w:szCs w:val="20"/>
        </w:rPr>
        <w:footnoteRef/>
      </w:r>
      <w:r w:rsidRPr="00176F5F">
        <w:rPr>
          <w:rFonts w:ascii="Arial" w:hAnsi="Arial" w:cs="Arial"/>
          <w:sz w:val="20"/>
          <w:szCs w:val="20"/>
        </w:rPr>
        <w:t xml:space="preserve"> </w:t>
      </w:r>
      <w:proofErr w:type="spellStart"/>
      <w:r w:rsidRPr="00176F5F">
        <w:rPr>
          <w:rStyle w:val="Hyperlink"/>
          <w:rFonts w:ascii="Arial" w:hAnsi="Arial" w:cs="Arial"/>
          <w:color w:val="auto"/>
          <w:sz w:val="20"/>
          <w:szCs w:val="20"/>
          <w:u w:val="none"/>
        </w:rPr>
        <w:t>Elshaday</w:t>
      </w:r>
      <w:proofErr w:type="spellEnd"/>
      <w:r w:rsidRPr="00176F5F">
        <w:rPr>
          <w:rStyle w:val="Hyperlink"/>
          <w:rFonts w:ascii="Arial" w:hAnsi="Arial" w:cs="Arial"/>
          <w:color w:val="auto"/>
          <w:sz w:val="20"/>
          <w:szCs w:val="20"/>
          <w:u w:val="none"/>
        </w:rPr>
        <w:t xml:space="preserve"> S Belay et al</w:t>
      </w:r>
      <w:r w:rsidRPr="00176F5F">
        <w:rPr>
          <w:rStyle w:val="Hyperlink"/>
          <w:rFonts w:ascii="Arial" w:hAnsi="Arial" w:cs="Arial"/>
          <w:sz w:val="20"/>
          <w:szCs w:val="20"/>
        </w:rPr>
        <w:t xml:space="preserve">, </w:t>
      </w:r>
      <w:r w:rsidRPr="00176F5F">
        <w:rPr>
          <w:rFonts w:ascii="Arial" w:hAnsi="Arial" w:cs="Arial"/>
          <w:sz w:val="20"/>
          <w:szCs w:val="20"/>
        </w:rPr>
        <w:t xml:space="preserve">Perioperative SSRI use is associated with an increased risk for transfusion in total hip and knee arthroplasty, </w:t>
      </w:r>
      <w:hyperlink r:id="rId4" w:tooltip="Go to The Journal of Arthroplasty on ScienceDirect" w:history="1">
        <w:r w:rsidRPr="0038096A">
          <w:rPr>
            <w:rStyle w:val="Hyperlink"/>
            <w:rFonts w:ascii="Arial" w:eastAsiaTheme="majorEastAsia" w:hAnsi="Arial" w:cs="Arial"/>
            <w:i/>
            <w:iCs/>
            <w:color w:val="1616F6"/>
            <w:sz w:val="20"/>
            <w:szCs w:val="20"/>
          </w:rPr>
          <w:t>The Journal of Arthroplasty</w:t>
        </w:r>
      </w:hyperlink>
      <w:r w:rsidRPr="0038096A">
        <w:rPr>
          <w:rFonts w:ascii="Arial" w:hAnsi="Arial" w:cs="Arial"/>
          <w:i/>
          <w:iCs/>
          <w:color w:val="1616F6"/>
          <w:sz w:val="20"/>
          <w:szCs w:val="20"/>
          <w:u w:val="single"/>
        </w:rPr>
        <w:t>,</w:t>
      </w:r>
      <w:r w:rsidRPr="00176F5F">
        <w:rPr>
          <w:rFonts w:ascii="Arial" w:hAnsi="Arial" w:cs="Arial"/>
          <w:i/>
          <w:iCs/>
          <w:sz w:val="20"/>
          <w:szCs w:val="20"/>
        </w:rPr>
        <w:t xml:space="preserve"> </w:t>
      </w:r>
      <w:r w:rsidRPr="00176F5F">
        <w:rPr>
          <w:rFonts w:ascii="Arial" w:hAnsi="Arial" w:cs="Arial"/>
          <w:sz w:val="20"/>
          <w:szCs w:val="20"/>
        </w:rPr>
        <w:t xml:space="preserve">online 22June 2019,  </w:t>
      </w:r>
      <w:hyperlink r:id="rId5" w:history="1">
        <w:r w:rsidRPr="00176F5F">
          <w:rPr>
            <w:rStyle w:val="Hyperlink"/>
            <w:rFonts w:ascii="Arial" w:eastAsiaTheme="majorEastAsia" w:hAnsi="Arial" w:cs="Arial"/>
            <w:sz w:val="20"/>
            <w:szCs w:val="20"/>
          </w:rPr>
          <w:t>https://doi.org/10.1016/j.arth.2019.04.057</w:t>
        </w:r>
      </w:hyperlink>
    </w:p>
  </w:footnote>
  <w:footnote w:id="4">
    <w:p w:rsidR="0068481E" w:rsidRPr="00176F5F" w:rsidRDefault="0068481E" w:rsidP="00A43790">
      <w:pPr>
        <w:pStyle w:val="FootnoteText"/>
        <w:rPr>
          <w:rFonts w:ascii="Arial" w:hAnsi="Arial" w:cs="Arial"/>
        </w:rPr>
      </w:pPr>
      <w:r w:rsidRPr="00176F5F">
        <w:rPr>
          <w:rStyle w:val="FootnoteReference"/>
          <w:rFonts w:ascii="Arial" w:hAnsi="Arial" w:cs="Arial"/>
        </w:rPr>
        <w:footnoteRef/>
      </w:r>
      <w:r w:rsidRPr="00176F5F">
        <w:rPr>
          <w:rFonts w:ascii="Arial" w:hAnsi="Arial" w:cs="Arial"/>
        </w:rPr>
        <w:t xml:space="preserve"> They examined 4,485 THA and 5,584 TKA cases from January 2013 to December 2017</w:t>
      </w:r>
    </w:p>
  </w:footnote>
  <w:footnote w:id="5">
    <w:p w:rsidR="0068481E" w:rsidRDefault="0068481E" w:rsidP="00CC3551">
      <w:r w:rsidRPr="0095139D">
        <w:rPr>
          <w:rStyle w:val="FootnoteReference"/>
          <w:rFonts w:ascii="Arial" w:hAnsi="Arial" w:cs="Arial"/>
          <w:sz w:val="20"/>
          <w:szCs w:val="20"/>
        </w:rPr>
        <w:footnoteRef/>
      </w:r>
      <w:r w:rsidRPr="0095139D">
        <w:rPr>
          <w:rFonts w:ascii="Arial" w:hAnsi="Arial" w:cs="Arial"/>
          <w:sz w:val="20"/>
          <w:szCs w:val="20"/>
        </w:rPr>
        <w:t xml:space="preserve"> </w:t>
      </w:r>
      <w:r w:rsidRPr="0095139D">
        <w:rPr>
          <w:rFonts w:ascii="Arial" w:hAnsi="Arial" w:cs="Arial"/>
          <w:sz w:val="20"/>
          <w:szCs w:val="20"/>
          <w:lang w:val="en-US" w:eastAsia="en-GB"/>
        </w:rPr>
        <w:t xml:space="preserve">Naoki </w:t>
      </w:r>
      <w:proofErr w:type="spellStart"/>
      <w:r w:rsidRPr="0095139D">
        <w:rPr>
          <w:rFonts w:ascii="Arial" w:hAnsi="Arial" w:cs="Arial"/>
          <w:sz w:val="20"/>
          <w:szCs w:val="20"/>
          <w:lang w:val="en-US" w:eastAsia="en-GB"/>
        </w:rPr>
        <w:t>Notani</w:t>
      </w:r>
      <w:proofErr w:type="spellEnd"/>
      <w:r w:rsidRPr="0095139D">
        <w:rPr>
          <w:rFonts w:ascii="Arial" w:hAnsi="Arial" w:cs="Arial"/>
          <w:sz w:val="20"/>
          <w:szCs w:val="20"/>
          <w:lang w:val="en-US" w:eastAsia="en-GB"/>
        </w:rPr>
        <w:t xml:space="preserve"> et al., </w:t>
      </w:r>
      <w:r w:rsidRPr="0095139D">
        <w:rPr>
          <w:rFonts w:ascii="Arial" w:hAnsi="Arial" w:cs="Arial"/>
          <w:sz w:val="20"/>
          <w:szCs w:val="20"/>
        </w:rPr>
        <w:t xml:space="preserve">Fibrinogen level on admission is a predictive marker of the need for massive blood transfusion after pelvic fracture, </w:t>
      </w:r>
      <w:r w:rsidRPr="0095139D">
        <w:rPr>
          <w:rFonts w:ascii="Arial" w:hAnsi="Arial" w:cs="Arial"/>
          <w:i/>
          <w:iCs/>
          <w:sz w:val="20"/>
          <w:szCs w:val="20"/>
        </w:rPr>
        <w:t>The American Journal of Emergency Medicine</w:t>
      </w:r>
      <w:r w:rsidRPr="0095139D">
        <w:rPr>
          <w:rFonts w:ascii="Arial" w:hAnsi="Arial" w:cs="Arial"/>
          <w:sz w:val="20"/>
          <w:szCs w:val="20"/>
        </w:rPr>
        <w:t xml:space="preserve">, online 25 June 2019 </w:t>
      </w:r>
      <w:hyperlink r:id="rId6" w:tgtFrame="_blank" w:tooltip="Persistent link using digital object identifier" w:history="1">
        <w:r w:rsidRPr="0095139D">
          <w:rPr>
            <w:rStyle w:val="Hyperlink"/>
            <w:rFonts w:ascii="Arial" w:eastAsiaTheme="majorEastAsia" w:hAnsi="Arial" w:cs="Arial"/>
            <w:sz w:val="20"/>
            <w:szCs w:val="20"/>
          </w:rPr>
          <w:t>https://doi.org/10.1016/j.ajem.2019.06.043</w:t>
        </w:r>
      </w:hyperlink>
    </w:p>
  </w:footnote>
  <w:footnote w:id="6">
    <w:p w:rsidR="0068481E" w:rsidRPr="005227CE" w:rsidRDefault="0068481E" w:rsidP="00CC3551">
      <w:pPr>
        <w:pStyle w:val="FootnoteText"/>
        <w:rPr>
          <w:rFonts w:ascii="Arial" w:hAnsi="Arial" w:cs="Arial"/>
        </w:rPr>
      </w:pPr>
      <w:r w:rsidRPr="005227CE">
        <w:rPr>
          <w:rStyle w:val="FootnoteReference"/>
          <w:rFonts w:ascii="Arial" w:hAnsi="Arial" w:cs="Arial"/>
        </w:rPr>
        <w:footnoteRef/>
      </w:r>
      <w:r w:rsidRPr="005227CE">
        <w:rPr>
          <w:rFonts w:ascii="Arial" w:hAnsi="Arial" w:cs="Arial"/>
        </w:rPr>
        <w:t xml:space="preserve"> Massive transfusion</w:t>
      </w:r>
      <w:r w:rsidRPr="005227CE">
        <w:rPr>
          <w:rFonts w:ascii="Arial" w:hAnsi="Arial" w:cs="Arial"/>
          <w:color w:val="2E2E2E"/>
          <w:shd w:val="clear" w:color="auto" w:fill="FFFFFF"/>
        </w:rPr>
        <w:t xml:space="preserve"> was defined as “the transfusion of packed red blood cells (PRBCs) </w:t>
      </w:r>
      <w:r w:rsidRPr="005227CE">
        <w:rPr>
          <w:rFonts w:ascii="Cambria Math" w:hAnsi="Cambria Math" w:cs="Cambria Math"/>
          <w:color w:val="2E2E2E"/>
          <w:shd w:val="clear" w:color="auto" w:fill="FFFFFF"/>
        </w:rPr>
        <w:t>≧</w:t>
      </w:r>
      <w:r w:rsidRPr="005227CE">
        <w:rPr>
          <w:rFonts w:ascii="Arial" w:hAnsi="Arial" w:cs="Arial"/>
          <w:color w:val="2E2E2E"/>
          <w:shd w:val="clear" w:color="auto" w:fill="FFFFFF"/>
        </w:rPr>
        <w:t>10 units caused by bleeding within 24 h after admission.”</w:t>
      </w:r>
    </w:p>
  </w:footnote>
  <w:footnote w:id="7">
    <w:p w:rsidR="0068481E" w:rsidRPr="00034EE9" w:rsidRDefault="0068481E" w:rsidP="00B67906">
      <w:pPr>
        <w:pStyle w:val="Heading1"/>
        <w:spacing w:before="0"/>
        <w:rPr>
          <w:rFonts w:ascii="Arial" w:hAnsi="Arial" w:cs="Arial"/>
          <w:sz w:val="20"/>
          <w:szCs w:val="20"/>
        </w:rPr>
      </w:pPr>
      <w:r w:rsidRPr="00034EE9">
        <w:rPr>
          <w:rStyle w:val="FootnoteReference"/>
          <w:rFonts w:ascii="Arial" w:hAnsi="Arial" w:cs="Arial"/>
          <w:color w:val="auto"/>
          <w:sz w:val="20"/>
          <w:szCs w:val="20"/>
        </w:rPr>
        <w:footnoteRef/>
      </w:r>
      <w:r w:rsidRPr="00034EE9">
        <w:rPr>
          <w:rFonts w:ascii="Arial" w:hAnsi="Arial" w:cs="Arial"/>
          <w:color w:val="auto"/>
          <w:sz w:val="20"/>
          <w:szCs w:val="20"/>
        </w:rPr>
        <w:t xml:space="preserve">  </w:t>
      </w:r>
      <w:proofErr w:type="spellStart"/>
      <w:r w:rsidRPr="00034EE9">
        <w:rPr>
          <w:rFonts w:ascii="Arial" w:hAnsi="Arial" w:cs="Arial"/>
          <w:b w:val="0"/>
          <w:bCs w:val="0"/>
          <w:color w:val="auto"/>
          <w:sz w:val="20"/>
          <w:szCs w:val="20"/>
        </w:rPr>
        <w:t>Ryden</w:t>
      </w:r>
      <w:proofErr w:type="spellEnd"/>
      <w:r w:rsidRPr="00034EE9">
        <w:rPr>
          <w:rFonts w:ascii="Arial" w:hAnsi="Arial" w:cs="Arial"/>
          <w:b w:val="0"/>
          <w:bCs w:val="0"/>
          <w:color w:val="auto"/>
          <w:sz w:val="20"/>
          <w:szCs w:val="20"/>
        </w:rPr>
        <w:t xml:space="preserve"> J et al., “A longer duration of red blood cell storage is associated with a lower </w:t>
      </w:r>
      <w:proofErr w:type="spellStart"/>
      <w:r w:rsidRPr="00034EE9">
        <w:rPr>
          <w:rFonts w:ascii="Arial" w:hAnsi="Arial" w:cs="Arial"/>
          <w:b w:val="0"/>
          <w:bCs w:val="0"/>
          <w:color w:val="auto"/>
          <w:sz w:val="20"/>
          <w:szCs w:val="20"/>
        </w:rPr>
        <w:t>hemoglobin</w:t>
      </w:r>
      <w:proofErr w:type="spellEnd"/>
      <w:r w:rsidRPr="00034EE9">
        <w:rPr>
          <w:rFonts w:ascii="Arial" w:hAnsi="Arial" w:cs="Arial"/>
          <w:b w:val="0"/>
          <w:bCs w:val="0"/>
          <w:color w:val="auto"/>
          <w:sz w:val="20"/>
          <w:szCs w:val="20"/>
        </w:rPr>
        <w:t xml:space="preserve"> increase after blood transfusion: a cohort study”, </w:t>
      </w:r>
      <w:hyperlink r:id="rId7" w:history="1">
        <w:r w:rsidRPr="00034EE9">
          <w:rPr>
            <w:rStyle w:val="Hyperlink"/>
            <w:rFonts w:ascii="Arial" w:hAnsi="Arial" w:cs="Arial"/>
            <w:b w:val="0"/>
            <w:bCs w:val="0"/>
            <w:sz w:val="20"/>
            <w:szCs w:val="20"/>
          </w:rPr>
          <w:t>Transfusion.  2019; 59(6):1945-1952</w:t>
        </w:r>
      </w:hyperlink>
      <w:r w:rsidRPr="00034EE9">
        <w:rPr>
          <w:rFonts w:ascii="Arial" w:hAnsi="Arial" w:cs="Arial"/>
          <w:b w:val="0"/>
          <w:bCs w:val="0"/>
          <w:color w:val="0000FF"/>
          <w:sz w:val="20"/>
          <w:szCs w:val="20"/>
          <w:shd w:val="clear" w:color="auto" w:fill="FFFFFF"/>
        </w:rPr>
        <w:t> </w:t>
      </w:r>
      <w:r w:rsidRPr="00034EE9">
        <w:rPr>
          <w:rFonts w:ascii="Arial" w:hAnsi="Arial" w:cs="Arial"/>
          <w:b w:val="0"/>
          <w:bCs w:val="0"/>
          <w:color w:val="444444"/>
          <w:sz w:val="20"/>
          <w:szCs w:val="20"/>
          <w:shd w:val="clear" w:color="auto" w:fill="FFFFFF"/>
        </w:rPr>
        <w:t>(ISSN: 1537-2995)</w:t>
      </w:r>
    </w:p>
  </w:footnote>
  <w:footnote w:id="8">
    <w:p w:rsidR="0068481E" w:rsidRPr="00034EE9" w:rsidRDefault="0068481E" w:rsidP="009A72E1">
      <w:pPr>
        <w:pStyle w:val="Heading1"/>
        <w:spacing w:before="0"/>
        <w:rPr>
          <w:rFonts w:ascii="Arial" w:hAnsi="Arial" w:cs="Arial"/>
          <w:sz w:val="20"/>
          <w:szCs w:val="20"/>
        </w:rPr>
      </w:pPr>
      <w:r w:rsidRPr="00034EE9">
        <w:rPr>
          <w:rStyle w:val="FootnoteReference"/>
          <w:rFonts w:ascii="Arial" w:hAnsi="Arial" w:cs="Arial"/>
          <w:b w:val="0"/>
          <w:bCs w:val="0"/>
          <w:color w:val="auto"/>
          <w:sz w:val="20"/>
          <w:szCs w:val="20"/>
        </w:rPr>
        <w:footnoteRef/>
      </w:r>
      <w:r w:rsidRPr="00034EE9">
        <w:rPr>
          <w:rFonts w:ascii="Arial" w:hAnsi="Arial" w:cs="Arial"/>
          <w:b w:val="0"/>
          <w:bCs w:val="0"/>
          <w:color w:val="auto"/>
          <w:sz w:val="20"/>
          <w:szCs w:val="20"/>
        </w:rPr>
        <w:t xml:space="preserve"> </w:t>
      </w:r>
      <w:proofErr w:type="gramStart"/>
      <w:r w:rsidRPr="00034EE9">
        <w:rPr>
          <w:rFonts w:ascii="Arial" w:hAnsi="Arial" w:cs="Arial"/>
          <w:b w:val="0"/>
          <w:bCs w:val="0"/>
          <w:color w:val="auto"/>
          <w:sz w:val="20"/>
          <w:szCs w:val="20"/>
        </w:rPr>
        <w:t xml:space="preserve">Ning S et al., “The association between platelet transfusions and mortality in patients with critical illness”, </w:t>
      </w:r>
      <w:hyperlink r:id="rId8" w:history="1">
        <w:r w:rsidRPr="00034EE9">
          <w:rPr>
            <w:rStyle w:val="Hyperlink"/>
            <w:rFonts w:ascii="Arial" w:hAnsi="Arial" w:cs="Arial"/>
            <w:b w:val="0"/>
            <w:bCs w:val="0"/>
            <w:sz w:val="20"/>
            <w:szCs w:val="20"/>
          </w:rPr>
          <w:t>Transfusion.</w:t>
        </w:r>
        <w:proofErr w:type="gramEnd"/>
        <w:r w:rsidRPr="00034EE9">
          <w:rPr>
            <w:rStyle w:val="Hyperlink"/>
            <w:rFonts w:ascii="Arial" w:hAnsi="Arial" w:cs="Arial"/>
            <w:b w:val="0"/>
            <w:bCs w:val="0"/>
            <w:sz w:val="20"/>
            <w:szCs w:val="20"/>
          </w:rPr>
          <w:t xml:space="preserve">  2019; 59(6):1962-1970</w:t>
        </w:r>
      </w:hyperlink>
      <w:r w:rsidRPr="00034EE9">
        <w:rPr>
          <w:rFonts w:ascii="Arial" w:hAnsi="Arial" w:cs="Arial"/>
          <w:b w:val="0"/>
          <w:bCs w:val="0"/>
          <w:color w:val="444444"/>
          <w:sz w:val="20"/>
          <w:szCs w:val="20"/>
          <w:shd w:val="clear" w:color="auto" w:fill="FFFFFF"/>
        </w:rPr>
        <w:t> (ISSN: 1537-2995)</w:t>
      </w:r>
    </w:p>
  </w:footnote>
  <w:footnote w:id="9">
    <w:p w:rsidR="0068481E" w:rsidRPr="00034EE9" w:rsidRDefault="0068481E" w:rsidP="009A72E1">
      <w:pPr>
        <w:rPr>
          <w:rFonts w:ascii="Arial" w:hAnsi="Arial" w:cs="Arial"/>
          <w:sz w:val="20"/>
          <w:szCs w:val="20"/>
        </w:rPr>
      </w:pPr>
      <w:r w:rsidRPr="00034EE9">
        <w:rPr>
          <w:rStyle w:val="FootnoteReference"/>
          <w:rFonts w:ascii="Arial" w:hAnsi="Arial" w:cs="Arial"/>
          <w:sz w:val="20"/>
          <w:szCs w:val="20"/>
        </w:rPr>
        <w:footnoteRef/>
      </w:r>
      <w:r w:rsidRPr="00034EE9">
        <w:rPr>
          <w:rFonts w:ascii="Arial" w:hAnsi="Arial" w:cs="Arial"/>
          <w:sz w:val="20"/>
          <w:szCs w:val="20"/>
        </w:rPr>
        <w:t xml:space="preserve"> Elissa K Butler et al., “Association of blood component ratios with 24-hour mortality in injured children receiving massive transfusion” </w:t>
      </w:r>
      <w:r w:rsidRPr="00034EE9">
        <w:rPr>
          <w:rFonts w:ascii="Arial" w:hAnsi="Arial" w:cs="Arial"/>
          <w:i/>
          <w:iCs/>
          <w:sz w:val="20"/>
          <w:szCs w:val="20"/>
        </w:rPr>
        <w:t xml:space="preserve">Critical Care Medicine, </w:t>
      </w:r>
      <w:r w:rsidRPr="00034EE9">
        <w:rPr>
          <w:rFonts w:ascii="Arial" w:hAnsi="Arial" w:cs="Arial"/>
          <w:sz w:val="20"/>
          <w:szCs w:val="20"/>
        </w:rPr>
        <w:t xml:space="preserve"> </w:t>
      </w:r>
      <w:r w:rsidRPr="00034EE9">
        <w:rPr>
          <w:rFonts w:ascii="Arial" w:hAnsi="Arial" w:cs="Arial"/>
          <w:color w:val="555555"/>
          <w:sz w:val="20"/>
          <w:szCs w:val="20"/>
          <w:shd w:val="clear" w:color="auto" w:fill="FFFFFF"/>
        </w:rPr>
        <w:t> </w:t>
      </w:r>
      <w:r w:rsidRPr="00034EE9">
        <w:rPr>
          <w:rFonts w:ascii="Arial" w:hAnsi="Arial" w:cs="Arial"/>
          <w:color w:val="555555"/>
          <w:sz w:val="20"/>
          <w:szCs w:val="20"/>
        </w:rPr>
        <w:t xml:space="preserve"> 47(7):975-983 · July 2019 </w:t>
      </w:r>
      <w:r w:rsidRPr="00034EE9">
        <w:rPr>
          <w:rStyle w:val="publication-metatype"/>
          <w:rFonts w:ascii="Arial" w:hAnsi="Arial" w:cs="Arial"/>
          <w:color w:val="111111"/>
          <w:sz w:val="20"/>
          <w:szCs w:val="20"/>
        </w:rPr>
        <w:t>Article</w:t>
      </w:r>
      <w:r w:rsidRPr="00034EE9">
        <w:rPr>
          <w:rFonts w:ascii="Arial" w:hAnsi="Arial" w:cs="Arial"/>
          <w:color w:val="555555"/>
          <w:sz w:val="20"/>
          <w:szCs w:val="20"/>
        </w:rPr>
        <w:t> </w:t>
      </w:r>
      <w:r w:rsidRPr="00034EE9">
        <w:rPr>
          <w:rFonts w:ascii="Arial" w:hAnsi="Arial" w:cs="Arial"/>
          <w:sz w:val="20"/>
          <w:szCs w:val="20"/>
        </w:rPr>
        <w:t>DO</w:t>
      </w:r>
      <w:r w:rsidRPr="00034EE9">
        <w:rPr>
          <w:rFonts w:ascii="Arial" w:hAnsi="Arial" w:cs="Arial"/>
          <w:color w:val="888888"/>
          <w:sz w:val="20"/>
          <w:szCs w:val="20"/>
        </w:rPr>
        <w:t xml:space="preserve">I: </w:t>
      </w:r>
      <w:hyperlink r:id="rId9" w:tgtFrame="_blank" w:history="1">
        <w:r w:rsidRPr="00034EE9">
          <w:rPr>
            <w:rStyle w:val="Hyperlink"/>
            <w:rFonts w:ascii="Arial" w:hAnsi="Arial" w:cs="Arial"/>
            <w:sz w:val="20"/>
            <w:szCs w:val="20"/>
            <w:bdr w:val="none" w:sz="0" w:space="0" w:color="auto" w:frame="1"/>
          </w:rPr>
          <w:t>10.1097/CCM.0000000000003708</w:t>
        </w:r>
      </w:hyperlink>
    </w:p>
  </w:footnote>
  <w:footnote w:id="10">
    <w:p w:rsidR="0068481E" w:rsidRPr="00034EE9" w:rsidRDefault="0068481E" w:rsidP="003B2608">
      <w:pPr>
        <w:pStyle w:val="FootnoteText"/>
        <w:rPr>
          <w:rFonts w:ascii="Arial" w:hAnsi="Arial" w:cs="Arial"/>
        </w:rPr>
      </w:pPr>
      <w:r w:rsidRPr="00034EE9">
        <w:rPr>
          <w:rStyle w:val="FootnoteReference"/>
          <w:rFonts w:ascii="Arial" w:hAnsi="Arial" w:cs="Arial"/>
        </w:rPr>
        <w:footnoteRef/>
      </w:r>
      <w:r w:rsidRPr="00034EE9">
        <w:rPr>
          <w:rFonts w:ascii="Arial" w:hAnsi="Arial" w:cs="Arial"/>
        </w:rPr>
        <w:t xml:space="preserve"> Adam Irving et al., “Fresh red cells for transfusion in critically ill adults: An economic evaluation of the Standard Issue Transfusion Versus Fresher Red-Cell Use in Intensive Care (TRANSFUSE) clinical trial”, </w:t>
      </w:r>
      <w:r w:rsidRPr="00034EE9">
        <w:rPr>
          <w:rFonts w:ascii="Arial" w:hAnsi="Arial" w:cs="Arial"/>
          <w:i/>
          <w:iCs/>
        </w:rPr>
        <w:t>Critical Care Medicine,</w:t>
      </w:r>
      <w:r w:rsidRPr="00034EE9">
        <w:rPr>
          <w:rFonts w:ascii="Arial" w:hAnsi="Arial" w:cs="Arial"/>
          <w:b/>
          <w:bCs/>
          <w:i/>
          <w:iCs/>
        </w:rPr>
        <w:t xml:space="preserve"> </w:t>
      </w:r>
      <w:r w:rsidRPr="00034EE9">
        <w:rPr>
          <w:rFonts w:ascii="Arial" w:hAnsi="Arial" w:cs="Arial"/>
          <w:color w:val="555555"/>
        </w:rPr>
        <w:t>47(7):1 · April 2019</w:t>
      </w:r>
      <w:r w:rsidRPr="00034EE9">
        <w:rPr>
          <w:rFonts w:ascii="Arial" w:hAnsi="Arial" w:cs="Arial"/>
          <w:color w:val="555555"/>
        </w:rPr>
        <w:t> </w:t>
      </w:r>
      <w:r w:rsidRPr="00034EE9">
        <w:rPr>
          <w:rFonts w:ascii="Arial" w:hAnsi="Arial" w:cs="Arial"/>
          <w:color w:val="888888"/>
        </w:rPr>
        <w:t xml:space="preserve">DOI: </w:t>
      </w:r>
      <w:hyperlink r:id="rId10" w:tgtFrame="_blank" w:history="1">
        <w:r w:rsidRPr="00034EE9">
          <w:rPr>
            <w:rStyle w:val="Hyperlink"/>
            <w:rFonts w:ascii="Arial" w:hAnsi="Arial" w:cs="Arial"/>
            <w:bdr w:val="none" w:sz="0" w:space="0" w:color="auto" w:frame="1"/>
          </w:rPr>
          <w:t>10.1097/CCM.0000000000003781</w:t>
        </w:r>
      </w:hyperlink>
    </w:p>
  </w:footnote>
  <w:footnote w:id="11">
    <w:p w:rsidR="0068481E" w:rsidRDefault="0068481E" w:rsidP="0052388C">
      <w:pPr>
        <w:pStyle w:val="Heading1"/>
        <w:spacing w:before="0"/>
      </w:pPr>
      <w:r w:rsidRPr="00034EE9">
        <w:rPr>
          <w:rStyle w:val="FootnoteReference"/>
          <w:rFonts w:ascii="Arial" w:hAnsi="Arial" w:cs="Arial"/>
          <w:b w:val="0"/>
          <w:bCs w:val="0"/>
          <w:sz w:val="20"/>
          <w:szCs w:val="20"/>
        </w:rPr>
        <w:footnoteRef/>
      </w:r>
      <w:r w:rsidRPr="00034EE9">
        <w:rPr>
          <w:rFonts w:ascii="Arial" w:hAnsi="Arial" w:cs="Arial"/>
          <w:b w:val="0"/>
          <w:bCs w:val="0"/>
          <w:sz w:val="20"/>
          <w:szCs w:val="20"/>
        </w:rPr>
        <w:t xml:space="preserve"> </w:t>
      </w:r>
      <w:r w:rsidRPr="00034EE9">
        <w:rPr>
          <w:rFonts w:ascii="Arial" w:hAnsi="Arial" w:cs="Arial"/>
          <w:b w:val="0"/>
          <w:bCs w:val="0"/>
          <w:color w:val="auto"/>
          <w:sz w:val="20"/>
          <w:szCs w:val="20"/>
        </w:rPr>
        <w:t xml:space="preserve">Elizabeth St </w:t>
      </w:r>
      <w:proofErr w:type="spellStart"/>
      <w:r w:rsidRPr="00034EE9">
        <w:rPr>
          <w:rFonts w:ascii="Arial" w:hAnsi="Arial" w:cs="Arial"/>
          <w:b w:val="0"/>
          <w:bCs w:val="0"/>
          <w:color w:val="auto"/>
          <w:sz w:val="20"/>
          <w:szCs w:val="20"/>
        </w:rPr>
        <w:t>Lezin</w:t>
      </w:r>
      <w:proofErr w:type="spellEnd"/>
      <w:r w:rsidRPr="00034EE9">
        <w:rPr>
          <w:rFonts w:ascii="Arial" w:hAnsi="Arial" w:cs="Arial"/>
          <w:b w:val="0"/>
          <w:bCs w:val="0"/>
          <w:color w:val="auto"/>
          <w:sz w:val="20"/>
          <w:szCs w:val="20"/>
        </w:rPr>
        <w:t xml:space="preserve"> et al., “Therapeutic impact of red blood cell transfusion on </w:t>
      </w:r>
      <w:proofErr w:type="spellStart"/>
      <w:r w:rsidRPr="00034EE9">
        <w:rPr>
          <w:rFonts w:ascii="Arial" w:hAnsi="Arial" w:cs="Arial"/>
          <w:b w:val="0"/>
          <w:bCs w:val="0"/>
          <w:color w:val="auto"/>
          <w:sz w:val="20"/>
          <w:szCs w:val="20"/>
        </w:rPr>
        <w:t>anemic</w:t>
      </w:r>
      <w:proofErr w:type="spellEnd"/>
      <w:r w:rsidRPr="00034EE9">
        <w:rPr>
          <w:rFonts w:ascii="Arial" w:hAnsi="Arial" w:cs="Arial"/>
          <w:b w:val="0"/>
          <w:bCs w:val="0"/>
          <w:color w:val="auto"/>
          <w:sz w:val="20"/>
          <w:szCs w:val="20"/>
        </w:rPr>
        <w:t xml:space="preserve"> outpatients: the RETRO study”, </w:t>
      </w:r>
      <w:hyperlink r:id="rId11" w:tgtFrame="_blank" w:history="1">
        <w:r w:rsidRPr="00034EE9">
          <w:rPr>
            <w:rStyle w:val="Hyperlink"/>
            <w:rFonts w:ascii="Arial" w:hAnsi="Arial" w:cs="Arial"/>
            <w:b w:val="0"/>
            <w:bCs w:val="0"/>
            <w:i/>
            <w:iCs/>
            <w:color w:val="3333FF"/>
            <w:sz w:val="20"/>
            <w:szCs w:val="20"/>
            <w:bdr w:val="none" w:sz="0" w:space="0" w:color="auto" w:frame="1"/>
          </w:rPr>
          <w:t>Transfusion</w:t>
        </w:r>
      </w:hyperlink>
      <w:r w:rsidRPr="00034EE9">
        <w:rPr>
          <w:rFonts w:ascii="Arial" w:hAnsi="Arial" w:cs="Arial"/>
          <w:b w:val="0"/>
          <w:bCs w:val="0"/>
          <w:i/>
          <w:iCs/>
          <w:color w:val="3333FF"/>
          <w:sz w:val="20"/>
          <w:szCs w:val="20"/>
        </w:rPr>
        <w:t xml:space="preserve"> </w:t>
      </w:r>
      <w:r w:rsidRPr="00034EE9">
        <w:rPr>
          <w:rFonts w:ascii="Arial" w:hAnsi="Arial" w:cs="Arial"/>
          <w:b w:val="0"/>
          <w:bCs w:val="0"/>
          <w:color w:val="3333FF"/>
          <w:sz w:val="20"/>
          <w:szCs w:val="20"/>
        </w:rPr>
        <w:t>5</w:t>
      </w:r>
      <w:r w:rsidRPr="00034EE9">
        <w:rPr>
          <w:rFonts w:ascii="Arial" w:hAnsi="Arial" w:cs="Arial"/>
          <w:b w:val="0"/>
          <w:bCs w:val="0"/>
          <w:color w:val="555555"/>
          <w:sz w:val="20"/>
          <w:szCs w:val="20"/>
        </w:rPr>
        <w:t>9(6</w:t>
      </w:r>
      <w:r w:rsidRPr="00034EE9">
        <w:rPr>
          <w:rFonts w:ascii="Arial" w:hAnsi="Arial" w:cs="Arial"/>
          <w:color w:val="555555"/>
          <w:sz w:val="20"/>
          <w:szCs w:val="20"/>
        </w:rPr>
        <w:t>) · </w:t>
      </w:r>
      <w:r w:rsidRPr="00034EE9">
        <w:rPr>
          <w:rFonts w:ascii="Arial" w:hAnsi="Arial" w:cs="Arial"/>
          <w:b w:val="0"/>
          <w:bCs w:val="0"/>
          <w:color w:val="555555"/>
          <w:sz w:val="20"/>
          <w:szCs w:val="20"/>
        </w:rPr>
        <w:t>March 2019</w:t>
      </w:r>
      <w:r w:rsidRPr="00034EE9">
        <w:rPr>
          <w:rFonts w:ascii="Arial" w:hAnsi="Arial" w:cs="Arial"/>
          <w:color w:val="555555"/>
          <w:sz w:val="20"/>
          <w:szCs w:val="20"/>
        </w:rPr>
        <w:t> </w:t>
      </w:r>
      <w:r w:rsidRPr="00034EE9">
        <w:rPr>
          <w:rFonts w:ascii="Arial" w:hAnsi="Arial" w:cs="Arial"/>
          <w:color w:val="888888"/>
          <w:sz w:val="20"/>
          <w:szCs w:val="20"/>
          <w:shd w:val="clear" w:color="auto" w:fill="FFFFFF"/>
        </w:rPr>
        <w:t xml:space="preserve"> </w:t>
      </w:r>
      <w:r w:rsidRPr="00034EE9">
        <w:rPr>
          <w:rFonts w:ascii="Arial" w:hAnsi="Arial" w:cs="Arial"/>
          <w:b w:val="0"/>
          <w:bCs w:val="0"/>
          <w:color w:val="auto"/>
          <w:sz w:val="20"/>
          <w:szCs w:val="20"/>
          <w:shd w:val="clear" w:color="auto" w:fill="FFFFFF"/>
        </w:rPr>
        <w:t>DOI:</w:t>
      </w:r>
      <w:r w:rsidRPr="00034EE9">
        <w:rPr>
          <w:rFonts w:ascii="Arial" w:hAnsi="Arial" w:cs="Arial"/>
          <w:b w:val="0"/>
          <w:bCs w:val="0"/>
          <w:color w:val="888888"/>
          <w:sz w:val="20"/>
          <w:szCs w:val="20"/>
          <w:shd w:val="clear" w:color="auto" w:fill="FFFFFF"/>
        </w:rPr>
        <w:t xml:space="preserve"> </w:t>
      </w:r>
      <w:hyperlink r:id="rId12" w:tgtFrame="_blank" w:history="1">
        <w:r w:rsidRPr="00034EE9">
          <w:rPr>
            <w:rStyle w:val="Hyperlink"/>
            <w:rFonts w:ascii="Arial" w:hAnsi="Arial" w:cs="Arial"/>
            <w:b w:val="0"/>
            <w:bCs w:val="0"/>
            <w:sz w:val="20"/>
            <w:szCs w:val="20"/>
            <w:bdr w:val="none" w:sz="0" w:space="0" w:color="auto" w:frame="1"/>
          </w:rPr>
          <w:t>10.1111/trf.15249</w:t>
        </w:r>
      </w:hyperlink>
    </w:p>
  </w:footnote>
  <w:footnote w:id="12">
    <w:p w:rsidR="0068481E" w:rsidRDefault="0068481E">
      <w:pPr>
        <w:pStyle w:val="FootnoteText"/>
      </w:pPr>
      <w:r w:rsidRPr="00A553D5">
        <w:rPr>
          <w:rStyle w:val="FootnoteReference"/>
          <w:rFonts w:ascii="Arial" w:hAnsi="Arial" w:cs="Arial"/>
        </w:rPr>
        <w:footnoteRef/>
      </w:r>
      <w:r w:rsidRPr="00A553D5">
        <w:rPr>
          <w:rFonts w:ascii="Arial" w:hAnsi="Arial" w:cs="Arial"/>
        </w:rPr>
        <w:t xml:space="preserve"> Sean D </w:t>
      </w:r>
      <w:proofErr w:type="spellStart"/>
      <w:r w:rsidRPr="00A553D5">
        <w:rPr>
          <w:rFonts w:ascii="Arial" w:hAnsi="Arial" w:cs="Arial"/>
        </w:rPr>
        <w:t>Pokorney</w:t>
      </w:r>
      <w:proofErr w:type="spellEnd"/>
      <w:r w:rsidRPr="00A553D5">
        <w:rPr>
          <w:rFonts w:ascii="Arial" w:hAnsi="Arial" w:cs="Arial"/>
        </w:rPr>
        <w:t xml:space="preserve"> et al., “</w:t>
      </w:r>
      <w:hyperlink r:id="rId13" w:history="1">
        <w:r w:rsidRPr="00A553D5">
          <w:rPr>
            <w:rStyle w:val="Hyperlink"/>
            <w:rFonts w:ascii="Arial" w:hAnsi="Arial" w:cs="Arial"/>
          </w:rPr>
          <w:t xml:space="preserve">Association </w:t>
        </w:r>
        <w:proofErr w:type="gramStart"/>
        <w:r w:rsidRPr="00A553D5">
          <w:rPr>
            <w:rStyle w:val="Hyperlink"/>
            <w:rFonts w:ascii="Arial" w:hAnsi="Arial" w:cs="Arial"/>
          </w:rPr>
          <w:t>Between</w:t>
        </w:r>
        <w:proofErr w:type="gramEnd"/>
        <w:r w:rsidRPr="00A553D5">
          <w:rPr>
            <w:rStyle w:val="Hyperlink"/>
            <w:rFonts w:ascii="Arial" w:hAnsi="Arial" w:cs="Arial"/>
          </w:rPr>
          <w:t xml:space="preserve"> Warfarin Control Metrics and Atrial Fibrillation Outcomes in the Outcomes Registry for Better Informed Treatment of Atrial Fibrillation</w:t>
        </w:r>
      </w:hyperlink>
      <w:r w:rsidRPr="00A553D5">
        <w:rPr>
          <w:rFonts w:ascii="Arial" w:hAnsi="Arial" w:cs="Arial"/>
          <w:color w:val="0000FF"/>
        </w:rPr>
        <w:t>,</w:t>
      </w:r>
      <w:r w:rsidRPr="00A553D5">
        <w:rPr>
          <w:rFonts w:ascii="Arial" w:hAnsi="Arial" w:cs="Arial"/>
        </w:rPr>
        <w:t xml:space="preserve">” published online 3 July 2019 </w:t>
      </w:r>
      <w:r w:rsidRPr="00A553D5">
        <w:rPr>
          <w:rStyle w:val="Emphasis"/>
          <w:rFonts w:ascii="Arial" w:hAnsi="Arial" w:cs="Arial"/>
        </w:rPr>
        <w:t>JAMA Cardiology. </w:t>
      </w:r>
      <w:r w:rsidRPr="00A553D5">
        <w:rPr>
          <w:rFonts w:ascii="Arial" w:hAnsi="Arial" w:cs="Arial"/>
          <w:color w:val="333333"/>
          <w:shd w:val="clear" w:color="auto" w:fill="FFFFFF"/>
        </w:rPr>
        <w:t>doi:10.1001/jamacardio.2019.1960</w:t>
      </w:r>
    </w:p>
  </w:footnote>
  <w:footnote w:id="13">
    <w:p w:rsidR="0068481E" w:rsidRPr="00E64739" w:rsidRDefault="0068481E" w:rsidP="00145CA3">
      <w:pPr>
        <w:pStyle w:val="FootnoteText"/>
        <w:rPr>
          <w:rFonts w:ascii="Arial" w:hAnsi="Arial" w:cs="Arial"/>
        </w:rPr>
      </w:pPr>
      <w:r w:rsidRPr="00E64739">
        <w:rPr>
          <w:rStyle w:val="FootnoteReference"/>
          <w:rFonts w:ascii="Arial" w:hAnsi="Arial" w:cs="Arial"/>
        </w:rPr>
        <w:footnoteRef/>
      </w:r>
      <w:r w:rsidRPr="00E64739">
        <w:rPr>
          <w:rFonts w:ascii="Arial" w:hAnsi="Arial" w:cs="Arial"/>
        </w:rPr>
        <w:t xml:space="preserve"> Colin W O’Brien at al., “</w:t>
      </w:r>
      <w:r w:rsidRPr="00E64739">
        <w:rPr>
          <w:rFonts w:ascii="Arial" w:hAnsi="Arial" w:cs="Arial"/>
          <w:color w:val="404040"/>
          <w:shd w:val="clear" w:color="auto" w:fill="FFFFFF"/>
        </w:rPr>
        <w:t xml:space="preserve">Prevalence of Aspirin Use for Primary Prevention of Cardiovascular Disease in the United States: Results </w:t>
      </w:r>
      <w:proofErr w:type="gramStart"/>
      <w:r w:rsidRPr="00E64739">
        <w:rPr>
          <w:rFonts w:ascii="Arial" w:hAnsi="Arial" w:cs="Arial"/>
          <w:color w:val="404040"/>
          <w:shd w:val="clear" w:color="auto" w:fill="FFFFFF"/>
        </w:rPr>
        <w:t>From</w:t>
      </w:r>
      <w:proofErr w:type="gramEnd"/>
      <w:r w:rsidRPr="00E64739">
        <w:rPr>
          <w:rFonts w:ascii="Arial" w:hAnsi="Arial" w:cs="Arial"/>
          <w:color w:val="404040"/>
          <w:shd w:val="clear" w:color="auto" w:fill="FFFFFF"/>
        </w:rPr>
        <w:t xml:space="preserve"> the 2017 National Health Interview Survey”, </w:t>
      </w:r>
      <w:hyperlink r:id="rId14" w:tgtFrame="_blank" w:history="1">
        <w:r w:rsidRPr="00E64739">
          <w:rPr>
            <w:rStyle w:val="Hyperlink"/>
            <w:rFonts w:ascii="Arial" w:hAnsi="Arial" w:cs="Arial"/>
          </w:rPr>
          <w:t>Annals of Internal Medicine,</w:t>
        </w:r>
      </w:hyperlink>
      <w:r w:rsidRPr="00E64739">
        <w:rPr>
          <w:rStyle w:val="Hyperlink"/>
          <w:rFonts w:ascii="Arial" w:hAnsi="Arial" w:cs="Arial"/>
        </w:rPr>
        <w:t xml:space="preserve"> </w:t>
      </w:r>
      <w:r w:rsidRPr="00E64739">
        <w:rPr>
          <w:rStyle w:val="Hyperlink"/>
          <w:rFonts w:ascii="Arial" w:hAnsi="Arial" w:cs="Arial"/>
          <w:color w:val="auto"/>
          <w:u w:val="none"/>
        </w:rPr>
        <w:t>23 July 2019</w:t>
      </w:r>
      <w:r w:rsidRPr="00E64739">
        <w:rPr>
          <w:rStyle w:val="Hyperlink"/>
          <w:rFonts w:ascii="Arial" w:hAnsi="Arial" w:cs="Arial"/>
        </w:rPr>
        <w:t xml:space="preserve">. </w:t>
      </w:r>
      <w:r w:rsidRPr="00E64739">
        <w:rPr>
          <w:rStyle w:val="subhead-sans"/>
          <w:rFonts w:ascii="Arial" w:eastAsiaTheme="majorEastAsia" w:hAnsi="Arial" w:cs="Arial"/>
          <w:b/>
          <w:bCs/>
          <w:color w:val="404040"/>
          <w:bdr w:val="none" w:sz="0" w:space="0" w:color="auto" w:frame="1"/>
        </w:rPr>
        <w:t xml:space="preserve">DOI: </w:t>
      </w:r>
      <w:r w:rsidRPr="00E64739">
        <w:rPr>
          <w:rFonts w:ascii="Arial" w:hAnsi="Arial" w:cs="Arial"/>
        </w:rPr>
        <w:t>10.7326/M19-0953</w:t>
      </w:r>
      <w:r w:rsidRPr="00E64739">
        <w:rPr>
          <w:rFonts w:ascii="Arial" w:hAnsi="Arial" w:cs="Arial"/>
          <w:color w:val="404040"/>
          <w:shd w:val="clear" w:color="auto" w:fill="F2F2F2"/>
        </w:rPr>
        <w:t xml:space="preserve"> </w:t>
      </w:r>
    </w:p>
  </w:footnote>
  <w:footnote w:id="14">
    <w:p w:rsidR="0068481E" w:rsidRDefault="0068481E" w:rsidP="009A72E1">
      <w:pPr>
        <w:pStyle w:val="NormalWeb"/>
        <w:spacing w:before="0" w:beforeAutospacing="0" w:after="0" w:afterAutospacing="0"/>
      </w:pPr>
      <w:r w:rsidRPr="00E64739">
        <w:rPr>
          <w:rStyle w:val="FootnoteReference"/>
          <w:rFonts w:ascii="Arial" w:hAnsi="Arial" w:cs="Arial"/>
          <w:sz w:val="20"/>
          <w:szCs w:val="20"/>
        </w:rPr>
        <w:footnoteRef/>
      </w:r>
      <w:r w:rsidRPr="00E64739">
        <w:rPr>
          <w:rFonts w:ascii="Arial" w:hAnsi="Arial" w:cs="Arial"/>
          <w:sz w:val="20"/>
          <w:szCs w:val="20"/>
        </w:rPr>
        <w:t xml:space="preserve"> The </w:t>
      </w:r>
      <w:hyperlink r:id="rId15" w:tgtFrame="_blank" w:history="1">
        <w:r w:rsidRPr="00E64739">
          <w:rPr>
            <w:rStyle w:val="Hyperlink"/>
            <w:rFonts w:ascii="Arial" w:hAnsi="Arial" w:cs="Arial"/>
            <w:sz w:val="20"/>
            <w:szCs w:val="20"/>
          </w:rPr>
          <w:t>FDA warns</w:t>
        </w:r>
      </w:hyperlink>
      <w:r w:rsidRPr="00E64739">
        <w:rPr>
          <w:rFonts w:ascii="Arial" w:hAnsi="Arial" w:cs="Arial"/>
          <w:color w:val="0000FF"/>
          <w:sz w:val="20"/>
          <w:szCs w:val="20"/>
        </w:rPr>
        <w:t xml:space="preserve"> </w:t>
      </w:r>
      <w:r w:rsidRPr="00E64739">
        <w:rPr>
          <w:rFonts w:ascii="Arial" w:hAnsi="Arial" w:cs="Arial"/>
          <w:sz w:val="20"/>
          <w:szCs w:val="20"/>
        </w:rPr>
        <w:t>that aspirin’s side effects may include stomach or brain bleeding, kidney failure and certain kinds of stroke.</w:t>
      </w:r>
    </w:p>
  </w:footnote>
  <w:footnote w:id="15">
    <w:p w:rsidR="0068481E" w:rsidRPr="005D39B0" w:rsidRDefault="0068481E" w:rsidP="00BC4498">
      <w:pPr>
        <w:pStyle w:val="NormalWeb"/>
        <w:spacing w:before="0" w:beforeAutospacing="0" w:after="0" w:afterAutospacing="0"/>
        <w:rPr>
          <w:rFonts w:ascii="Arial" w:hAnsi="Arial" w:cs="Arial"/>
          <w:sz w:val="20"/>
          <w:szCs w:val="20"/>
        </w:rPr>
      </w:pPr>
      <w:r w:rsidRPr="005D39B0">
        <w:rPr>
          <w:rStyle w:val="FootnoteReference"/>
          <w:rFonts w:ascii="Arial" w:hAnsi="Arial" w:cs="Arial"/>
          <w:sz w:val="20"/>
          <w:szCs w:val="20"/>
        </w:rPr>
        <w:footnoteRef/>
      </w:r>
      <w:r w:rsidRPr="005D39B0">
        <w:rPr>
          <w:rFonts w:ascii="Arial" w:hAnsi="Arial" w:cs="Arial"/>
          <w:sz w:val="20"/>
          <w:szCs w:val="20"/>
        </w:rPr>
        <w:t xml:space="preserve"> This was a single-arm, multicentre, open-label, Phase </w:t>
      </w:r>
      <w:proofErr w:type="spellStart"/>
      <w:r w:rsidRPr="005D39B0">
        <w:rPr>
          <w:rFonts w:ascii="Arial" w:hAnsi="Arial" w:cs="Arial"/>
          <w:sz w:val="20"/>
          <w:szCs w:val="20"/>
        </w:rPr>
        <w:t>IIIb</w:t>
      </w:r>
      <w:proofErr w:type="spellEnd"/>
      <w:r w:rsidRPr="005D39B0">
        <w:rPr>
          <w:rFonts w:ascii="Arial" w:hAnsi="Arial" w:cs="Arial"/>
          <w:sz w:val="20"/>
          <w:szCs w:val="20"/>
        </w:rPr>
        <w:t xml:space="preserve"> clinical trial evaluating the safety and tolerability of </w:t>
      </w:r>
      <w:proofErr w:type="spellStart"/>
      <w:r w:rsidRPr="005D39B0">
        <w:rPr>
          <w:rFonts w:ascii="Arial" w:hAnsi="Arial" w:cs="Arial"/>
          <w:sz w:val="20"/>
          <w:szCs w:val="20"/>
        </w:rPr>
        <w:t>Hemlibra</w:t>
      </w:r>
      <w:proofErr w:type="spellEnd"/>
      <w:r w:rsidRPr="005D39B0">
        <w:rPr>
          <w:rFonts w:ascii="Arial" w:hAnsi="Arial" w:cs="Arial"/>
          <w:sz w:val="20"/>
          <w:szCs w:val="20"/>
        </w:rPr>
        <w:t xml:space="preserve"> prophylaxis in people with haemophilia A with factor VIII inhibitors.  There were 88 participants who had completed 24 weeks on study or discontinued, receiving subcutaneous </w:t>
      </w:r>
      <w:proofErr w:type="spellStart"/>
      <w:r w:rsidRPr="005D39B0">
        <w:rPr>
          <w:rFonts w:ascii="Arial" w:hAnsi="Arial" w:cs="Arial"/>
          <w:sz w:val="20"/>
          <w:szCs w:val="20"/>
        </w:rPr>
        <w:t>Hemlibra</w:t>
      </w:r>
      <w:proofErr w:type="spellEnd"/>
      <w:r w:rsidRPr="005D39B0">
        <w:rPr>
          <w:rFonts w:ascii="Arial" w:hAnsi="Arial" w:cs="Arial"/>
          <w:sz w:val="20"/>
          <w:szCs w:val="20"/>
        </w:rPr>
        <w:t xml:space="preserve"> 3 mg/kg/week for four weeks, followed by 1.5 mg/kg/week for the remainder of the treatment period. </w:t>
      </w:r>
    </w:p>
  </w:footnote>
  <w:footnote w:id="16">
    <w:p w:rsidR="0068481E" w:rsidRDefault="0068481E" w:rsidP="00F1631C">
      <w:pPr>
        <w:pStyle w:val="NormalWeb"/>
        <w:spacing w:before="0" w:beforeAutospacing="0" w:after="0" w:afterAutospacing="0"/>
      </w:pPr>
      <w:r w:rsidRPr="005D39B0">
        <w:rPr>
          <w:rStyle w:val="FootnoteReference"/>
          <w:rFonts w:ascii="Arial" w:hAnsi="Arial" w:cs="Arial"/>
          <w:sz w:val="20"/>
          <w:szCs w:val="20"/>
        </w:rPr>
        <w:footnoteRef/>
      </w:r>
      <w:r w:rsidRPr="005D39B0">
        <w:rPr>
          <w:rFonts w:ascii="Arial" w:hAnsi="Arial" w:cs="Arial"/>
          <w:sz w:val="20"/>
          <w:szCs w:val="20"/>
        </w:rPr>
        <w:t xml:space="preserve"> The pooled data from the HAVEN studies demonstrated that a high proportion of patients experienced zero treated bleeds on </w:t>
      </w:r>
      <w:proofErr w:type="spellStart"/>
      <w:r w:rsidRPr="005D39B0">
        <w:rPr>
          <w:rFonts w:ascii="Arial" w:hAnsi="Arial" w:cs="Arial"/>
          <w:sz w:val="20"/>
          <w:szCs w:val="20"/>
        </w:rPr>
        <w:t>Hemlibra</w:t>
      </w:r>
      <w:proofErr w:type="spellEnd"/>
      <w:r w:rsidRPr="005D39B0">
        <w:rPr>
          <w:rFonts w:ascii="Arial" w:hAnsi="Arial" w:cs="Arial"/>
          <w:sz w:val="20"/>
          <w:szCs w:val="20"/>
        </w:rPr>
        <w:t xml:space="preserve">, this being maintained over a median of 83 weeks.  More than 87 per cent of patients had no treated joint bleeds and over 92 per cent of patients had no spontaneous bleeds in each interval from week 25.  </w:t>
      </w:r>
    </w:p>
  </w:footnote>
  <w:footnote w:id="17">
    <w:p w:rsidR="0068481E" w:rsidRPr="00F67A1F" w:rsidRDefault="0068481E" w:rsidP="00C56C1F">
      <w:pPr>
        <w:pStyle w:val="NormalWeb"/>
        <w:spacing w:before="0" w:beforeAutospacing="0" w:after="0" w:afterAutospacing="0"/>
        <w:rPr>
          <w:rFonts w:ascii="Arial" w:hAnsi="Arial" w:cs="Arial"/>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r w:rsidRPr="00F67A1F">
        <w:rPr>
          <w:rStyle w:val="FootnoteReference"/>
          <w:rFonts w:ascii="Arial" w:hAnsi="Arial" w:cs="Arial"/>
          <w:sz w:val="20"/>
          <w:szCs w:val="20"/>
        </w:rPr>
        <w:footnoteRef/>
      </w:r>
      <w:r w:rsidRPr="00F67A1F">
        <w:rPr>
          <w:rFonts w:ascii="Arial" w:hAnsi="Arial" w:cs="Arial"/>
          <w:sz w:val="20"/>
          <w:szCs w:val="20"/>
        </w:rPr>
        <w:t xml:space="preserve"> </w:t>
      </w:r>
      <w:hyperlink r:id="rId16" w:tgtFrame="_blank" w:history="1">
        <w:r w:rsidRPr="00F67A1F">
          <w:rPr>
            <w:rStyle w:val="Hyperlink"/>
            <w:rFonts w:ascii="Arial" w:hAnsi="Arial" w:cs="Arial"/>
            <w:sz w:val="20"/>
            <w:szCs w:val="20"/>
          </w:rPr>
          <w:t xml:space="preserve">Therapeutic Levels of FVIII Generated by CRISPR/Cas9-mediated </w:t>
        </w:r>
        <w:r w:rsidRPr="00F67A1F">
          <w:rPr>
            <w:rStyle w:val="Hyperlink"/>
            <w:rFonts w:ascii="Arial" w:hAnsi="Arial" w:cs="Arial"/>
            <w:i/>
            <w:iCs/>
            <w:sz w:val="20"/>
            <w:szCs w:val="20"/>
          </w:rPr>
          <w:t>in vivo</w:t>
        </w:r>
        <w:r w:rsidRPr="00F67A1F">
          <w:rPr>
            <w:rStyle w:val="Hyperlink"/>
            <w:rFonts w:ascii="Arial" w:hAnsi="Arial" w:cs="Arial"/>
            <w:sz w:val="20"/>
            <w:szCs w:val="20"/>
          </w:rPr>
          <w:t xml:space="preserve"> Genome Editi</w:t>
        </w:r>
        <w:r w:rsidRPr="0050258A">
          <w:rPr>
            <w:rStyle w:val="Hyperlink"/>
            <w:rFonts w:ascii="Arial" w:hAnsi="Arial" w:cs="Arial"/>
            <w:sz w:val="20"/>
            <w:szCs w:val="20"/>
            <w:u w:val="none"/>
          </w:rPr>
          <w:t xml:space="preserve">ng in </w:t>
        </w:r>
        <w:r w:rsidRPr="00F67A1F">
          <w:rPr>
            <w:rStyle w:val="Hyperlink"/>
            <w:rFonts w:ascii="Arial" w:hAnsi="Arial" w:cs="Arial"/>
            <w:sz w:val="20"/>
            <w:szCs w:val="20"/>
          </w:rPr>
          <w:t>Hemophilia A</w:t>
        </w:r>
        <w:r w:rsidRPr="0050258A">
          <w:rPr>
            <w:rStyle w:val="Hyperlink"/>
            <w:rFonts w:ascii="Arial" w:hAnsi="Arial" w:cs="Arial"/>
            <w:sz w:val="20"/>
            <w:szCs w:val="20"/>
            <w:u w:val="none"/>
          </w:rPr>
          <w:t xml:space="preserve"> Mic</w:t>
        </w:r>
        <w:r w:rsidRPr="00F67A1F">
          <w:rPr>
            <w:rStyle w:val="Hyperlink"/>
            <w:rFonts w:ascii="Arial" w:hAnsi="Arial" w:cs="Arial"/>
            <w:sz w:val="20"/>
            <w:szCs w:val="20"/>
            <w:u w:val="none"/>
          </w:rPr>
          <w:t>e</w:t>
        </w:r>
      </w:hyperlink>
      <w:r w:rsidRPr="00F67A1F">
        <w:rPr>
          <w:rStyle w:val="Hyperlink"/>
          <w:rFonts w:ascii="Arial" w:hAnsi="Arial" w:cs="Arial"/>
          <w:color w:val="0033CC"/>
          <w:sz w:val="20"/>
          <w:szCs w:val="20"/>
        </w:rPr>
        <w:t xml:space="preserve">   </w:t>
      </w:r>
      <w:r w:rsidRPr="00F67A1F">
        <w:rPr>
          <w:rFonts w:ascii="Arial" w:hAnsi="Arial" w:cs="Arial"/>
          <w:sz w:val="20"/>
          <w:szCs w:val="20"/>
        </w:rPr>
        <w:t xml:space="preserve">Haemophilic mice were initially treated with an adeno-associated virus (AAV) carrying a human FVIII coding sequence.  The second stage was to inject lipid nanoparticles delivering a CRISPR/Cas9 nuclease designed to insert the FVIII coding sequence behind a strong natural liver cell promoter (LNP).  The mice given both the AAV and the lipid nanoparticles were able to express normal human FVIII levels, and repeat dosing of the nanoparticles after a single dose of AAV was able to incrementally increase FVIII expression.  The abstract and presentation are available for download at </w:t>
      </w:r>
      <w:hyperlink r:id="rId17" w:tgtFrame="_blank" w:history="1">
        <w:r w:rsidRPr="00F67A1F">
          <w:rPr>
            <w:rStyle w:val="Hyperlink"/>
            <w:rFonts w:ascii="Arial" w:hAnsi="Arial" w:cs="Arial"/>
            <w:sz w:val="20"/>
            <w:szCs w:val="20"/>
          </w:rPr>
          <w:t>https://casebia.com/news/</w:t>
        </w:r>
      </w:hyperlink>
      <w:r w:rsidRPr="00F67A1F">
        <w:rPr>
          <w:rFonts w:ascii="Arial" w:hAnsi="Arial" w:cs="Arial"/>
          <w:color w:val="0000FF"/>
          <w:sz w:val="20"/>
          <w:szCs w:val="20"/>
        </w:rPr>
        <w:t>.</w:t>
      </w:r>
    </w:p>
  </w:footnote>
  <w:footnote w:id="18">
    <w:p w:rsidR="0068481E" w:rsidRPr="001A160A" w:rsidRDefault="0068481E" w:rsidP="001A160A">
      <w:pPr>
        <w:pStyle w:val="FootnoteText"/>
        <w:rPr>
          <w:rFonts w:ascii="Arial" w:hAnsi="Arial" w:cs="Arial"/>
        </w:rPr>
      </w:pPr>
      <w:r w:rsidRPr="001A160A">
        <w:rPr>
          <w:rStyle w:val="FootnoteReference"/>
          <w:rFonts w:ascii="Arial" w:hAnsi="Arial" w:cs="Arial"/>
        </w:rPr>
        <w:footnoteRef/>
      </w:r>
      <w:r w:rsidRPr="001A160A">
        <w:rPr>
          <w:rFonts w:ascii="Arial" w:hAnsi="Arial" w:cs="Arial"/>
        </w:rPr>
        <w:t xml:space="preserve"> of the paradigm5 and paradigm6 trials</w:t>
      </w:r>
    </w:p>
  </w:footnote>
  <w:footnote w:id="19">
    <w:p w:rsidR="0068481E" w:rsidRDefault="0068481E" w:rsidP="001A160A">
      <w:pPr>
        <w:pStyle w:val="NormalWeb"/>
        <w:spacing w:before="0" w:beforeAutospacing="0" w:after="0" w:afterAutospacing="0"/>
      </w:pPr>
      <w:r w:rsidRPr="001A160A">
        <w:rPr>
          <w:rStyle w:val="FootnoteReference"/>
          <w:rFonts w:ascii="Arial" w:hAnsi="Arial" w:cs="Arial"/>
          <w:sz w:val="20"/>
          <w:szCs w:val="20"/>
        </w:rPr>
        <w:footnoteRef/>
      </w:r>
      <w:r w:rsidRPr="001A160A">
        <w:rPr>
          <w:rFonts w:ascii="Arial" w:hAnsi="Arial" w:cs="Arial"/>
          <w:sz w:val="20"/>
          <w:szCs w:val="20"/>
        </w:rPr>
        <w:t xml:space="preserve"> Barnes C, Chan A, </w:t>
      </w:r>
      <w:proofErr w:type="spellStart"/>
      <w:r w:rsidRPr="001A160A">
        <w:rPr>
          <w:rFonts w:ascii="Arial" w:hAnsi="Arial" w:cs="Arial"/>
          <w:sz w:val="20"/>
          <w:szCs w:val="20"/>
        </w:rPr>
        <w:t>Alamelu</w:t>
      </w:r>
      <w:proofErr w:type="spellEnd"/>
      <w:r w:rsidRPr="001A160A">
        <w:rPr>
          <w:rFonts w:ascii="Arial" w:hAnsi="Arial" w:cs="Arial"/>
          <w:sz w:val="20"/>
          <w:szCs w:val="20"/>
        </w:rPr>
        <w:t xml:space="preserve"> J</w:t>
      </w:r>
      <w:r w:rsidRPr="001A160A">
        <w:rPr>
          <w:rStyle w:val="Emphasis"/>
          <w:rFonts w:ascii="Arial" w:hAnsi="Arial" w:cs="Arial"/>
          <w:sz w:val="20"/>
          <w:szCs w:val="20"/>
        </w:rPr>
        <w:t>, et al.</w:t>
      </w:r>
      <w:r w:rsidRPr="001A160A">
        <w:rPr>
          <w:rFonts w:ascii="Arial" w:hAnsi="Arial" w:cs="Arial"/>
          <w:sz w:val="20"/>
          <w:szCs w:val="20"/>
        </w:rPr>
        <w:t xml:space="preserve"> </w:t>
      </w:r>
      <w:r w:rsidRPr="001A160A">
        <w:rPr>
          <w:rFonts w:ascii="Arial" w:hAnsi="Arial" w:cs="Arial"/>
          <w:i/>
          <w:iCs/>
          <w:sz w:val="20"/>
          <w:szCs w:val="20"/>
        </w:rPr>
        <w:t xml:space="preserve">First report of an extended half-life FIX in previously untreated patients with haemophilia B, </w:t>
      </w:r>
      <w:r w:rsidRPr="001A160A">
        <w:rPr>
          <w:rFonts w:ascii="Arial" w:hAnsi="Arial" w:cs="Arial"/>
          <w:sz w:val="20"/>
          <w:szCs w:val="20"/>
        </w:rPr>
        <w:t xml:space="preserve">and </w:t>
      </w:r>
      <w:proofErr w:type="spellStart"/>
      <w:r w:rsidRPr="001A160A">
        <w:rPr>
          <w:rFonts w:ascii="Arial" w:hAnsi="Arial" w:cs="Arial"/>
          <w:sz w:val="20"/>
          <w:szCs w:val="20"/>
        </w:rPr>
        <w:t>Carcao</w:t>
      </w:r>
      <w:proofErr w:type="spellEnd"/>
      <w:r w:rsidRPr="001A160A">
        <w:rPr>
          <w:rFonts w:ascii="Arial" w:hAnsi="Arial" w:cs="Arial"/>
          <w:sz w:val="20"/>
          <w:szCs w:val="20"/>
        </w:rPr>
        <w:t xml:space="preserve"> M, Kearney S, Taki M</w:t>
      </w:r>
      <w:r w:rsidRPr="001A160A">
        <w:rPr>
          <w:rStyle w:val="Emphasis"/>
          <w:rFonts w:ascii="Arial" w:hAnsi="Arial" w:cs="Arial"/>
          <w:sz w:val="20"/>
          <w:szCs w:val="20"/>
        </w:rPr>
        <w:t>, et al.</w:t>
      </w:r>
      <w:r w:rsidRPr="001A160A">
        <w:rPr>
          <w:rFonts w:ascii="Arial" w:hAnsi="Arial" w:cs="Arial"/>
          <w:sz w:val="20"/>
          <w:szCs w:val="20"/>
        </w:rPr>
        <w:t xml:space="preserve"> </w:t>
      </w:r>
      <w:r w:rsidRPr="001A160A">
        <w:rPr>
          <w:rFonts w:ascii="Arial" w:hAnsi="Arial" w:cs="Arial"/>
          <w:i/>
          <w:iCs/>
          <w:sz w:val="20"/>
          <w:szCs w:val="20"/>
        </w:rPr>
        <w:t xml:space="preserve">Long-term safety and efficacy of </w:t>
      </w:r>
      <w:proofErr w:type="spellStart"/>
      <w:r w:rsidRPr="001A160A">
        <w:rPr>
          <w:rFonts w:ascii="Arial" w:hAnsi="Arial" w:cs="Arial"/>
          <w:i/>
          <w:iCs/>
          <w:sz w:val="20"/>
          <w:szCs w:val="20"/>
        </w:rPr>
        <w:t>nonacog</w:t>
      </w:r>
      <w:proofErr w:type="spellEnd"/>
      <w:r w:rsidRPr="001A160A">
        <w:rPr>
          <w:rFonts w:ascii="Arial" w:hAnsi="Arial" w:cs="Arial"/>
          <w:i/>
          <w:iCs/>
          <w:sz w:val="20"/>
          <w:szCs w:val="20"/>
        </w:rPr>
        <w:t xml:space="preserve"> beta </w:t>
      </w:r>
      <w:proofErr w:type="spellStart"/>
      <w:r w:rsidRPr="001A160A">
        <w:rPr>
          <w:rFonts w:ascii="Arial" w:hAnsi="Arial" w:cs="Arial"/>
          <w:i/>
          <w:iCs/>
          <w:sz w:val="20"/>
          <w:szCs w:val="20"/>
        </w:rPr>
        <w:t>pegol</w:t>
      </w:r>
      <w:proofErr w:type="spellEnd"/>
      <w:r w:rsidRPr="001A160A">
        <w:rPr>
          <w:rFonts w:ascii="Arial" w:hAnsi="Arial" w:cs="Arial"/>
          <w:i/>
          <w:iCs/>
          <w:sz w:val="20"/>
          <w:szCs w:val="20"/>
        </w:rPr>
        <w:t xml:space="preserve"> in previously treated children with haemophilia B, treated for at least 5 years.</w:t>
      </w:r>
      <w:r w:rsidRPr="001A160A">
        <w:rPr>
          <w:rFonts w:ascii="Arial" w:hAnsi="Arial" w:cs="Arial"/>
          <w:sz w:val="20"/>
          <w:szCs w:val="20"/>
        </w:rPr>
        <w:t xml:space="preserve"> Both were oral presentations at the 27th congress of the International Society on Thrombosis and Haemostasis (ISTH), Melbourne, 8 July 2019.</w:t>
      </w:r>
    </w:p>
  </w:footnote>
  <w:footnote w:id="20">
    <w:p w:rsidR="0068481E" w:rsidRDefault="0068481E" w:rsidP="001A0BF6">
      <w:r w:rsidRPr="00B073FE">
        <w:rPr>
          <w:rStyle w:val="FootnoteReference"/>
          <w:rFonts w:ascii="Arial" w:hAnsi="Arial" w:cs="Arial"/>
          <w:sz w:val="20"/>
          <w:szCs w:val="20"/>
        </w:rPr>
        <w:footnoteRef/>
      </w:r>
      <w:r w:rsidRPr="00B073FE">
        <w:rPr>
          <w:rFonts w:ascii="Arial" w:hAnsi="Arial" w:cs="Arial"/>
          <w:sz w:val="20"/>
          <w:szCs w:val="20"/>
        </w:rPr>
        <w:t xml:space="preserve"> </w:t>
      </w:r>
      <w:r w:rsidRPr="00B073FE">
        <w:rPr>
          <w:rFonts w:ascii="Arial" w:hAnsi="Arial" w:cs="Arial"/>
          <w:i/>
          <w:iCs/>
          <w:sz w:val="20"/>
          <w:szCs w:val="20"/>
        </w:rPr>
        <w:t xml:space="preserve">People with Haemophilia and Female Carriers in Sweden have a Higher Risk of Developing Anxiety, Depression and Pain Based on Treatment Patterns as Compared to Matched Controls: Data from a Registry Study over a Period of 11 Years: </w:t>
      </w:r>
      <w:r w:rsidRPr="00B073FE">
        <w:rPr>
          <w:rFonts w:ascii="Arial" w:hAnsi="Arial" w:cs="Arial"/>
          <w:sz w:val="20"/>
          <w:szCs w:val="20"/>
        </w:rPr>
        <w:t>Oral Presentation # OC 32.3. 8 July 2019</w:t>
      </w:r>
    </w:p>
  </w:footnote>
  <w:footnote w:id="21">
    <w:p w:rsidR="0068481E" w:rsidRDefault="0068481E">
      <w:pPr>
        <w:pStyle w:val="FootnoteText"/>
      </w:pPr>
      <w:r>
        <w:rPr>
          <w:rStyle w:val="FootnoteReference"/>
        </w:rPr>
        <w:footnoteRef/>
      </w:r>
      <w:r>
        <w:t xml:space="preserve"> </w:t>
      </w:r>
      <w:r w:rsidRPr="008C63F4">
        <w:rPr>
          <w:rFonts w:ascii="Arial" w:hAnsi="Arial" w:cs="Arial"/>
        </w:rPr>
        <w:t>The company said some data added “to the growing body of evidence demonstrating the safety and efficacy of AFSTYLA [</w:t>
      </w:r>
      <w:proofErr w:type="spellStart"/>
      <w:r w:rsidRPr="008C63F4">
        <w:rPr>
          <w:rFonts w:ascii="Arial" w:hAnsi="Arial" w:cs="Arial"/>
        </w:rPr>
        <w:t>Antihemophilic</w:t>
      </w:r>
      <w:proofErr w:type="spellEnd"/>
      <w:r w:rsidRPr="008C63F4">
        <w:rPr>
          <w:rFonts w:ascii="Arial" w:hAnsi="Arial" w:cs="Arial"/>
        </w:rPr>
        <w:t xml:space="preserve"> Factor (Recombinant), Single Chain]. </w:t>
      </w:r>
      <w:proofErr w:type="gramStart"/>
      <w:r w:rsidRPr="008C63F4">
        <w:rPr>
          <w:rFonts w:ascii="Arial" w:hAnsi="Arial" w:cs="Arial"/>
        </w:rPr>
        <w:t xml:space="preserve">AFSTYLA (also known as </w:t>
      </w:r>
      <w:proofErr w:type="spellStart"/>
      <w:r w:rsidRPr="008C63F4">
        <w:rPr>
          <w:rFonts w:ascii="Arial" w:hAnsi="Arial" w:cs="Arial"/>
        </w:rPr>
        <w:t>rVIII-SingleChain</w:t>
      </w:r>
      <w:proofErr w:type="spellEnd"/>
      <w:r w:rsidRPr="008C63F4">
        <w:rPr>
          <w:rFonts w:ascii="Arial" w:hAnsi="Arial" w:cs="Arial"/>
        </w:rPr>
        <w:t>), CSL Behring's recombinant factor VIII single-chain therapy for haemophilia A”.</w:t>
      </w:r>
      <w:proofErr w:type="gramEnd"/>
      <w:r w:rsidRPr="008C63F4">
        <w:rPr>
          <w:rFonts w:ascii="Arial" w:hAnsi="Arial" w:cs="Arial"/>
        </w:rPr>
        <w:t xml:space="preserve">  This is currently approved in over 40 countries including </w:t>
      </w:r>
      <w:r w:rsidRPr="008C63F4">
        <w:rPr>
          <w:rStyle w:val="xn-location"/>
          <w:rFonts w:ascii="Arial" w:hAnsi="Arial" w:cs="Arial"/>
        </w:rPr>
        <w:t>Australia</w:t>
      </w:r>
      <w:r w:rsidRPr="008C63F4">
        <w:rPr>
          <w:rFonts w:ascii="Arial" w:hAnsi="Arial" w:cs="Arial"/>
        </w:rPr>
        <w:t>, </w:t>
      </w:r>
      <w:r w:rsidRPr="008C63F4">
        <w:rPr>
          <w:rStyle w:val="xn-location"/>
          <w:rFonts w:ascii="Arial" w:hAnsi="Arial" w:cs="Arial"/>
        </w:rPr>
        <w:t>Japan</w:t>
      </w:r>
      <w:r w:rsidRPr="008C63F4">
        <w:rPr>
          <w:rFonts w:ascii="Arial" w:hAnsi="Arial" w:cs="Arial"/>
        </w:rPr>
        <w:t xml:space="preserve">, the European Union, the </w:t>
      </w:r>
      <w:r w:rsidRPr="008C63F4">
        <w:rPr>
          <w:rStyle w:val="xn-location"/>
          <w:rFonts w:ascii="Arial" w:hAnsi="Arial" w:cs="Arial"/>
        </w:rPr>
        <w:t>US</w:t>
      </w:r>
      <w:r w:rsidRPr="008C63F4">
        <w:rPr>
          <w:rFonts w:ascii="Arial" w:hAnsi="Arial" w:cs="Arial"/>
        </w:rPr>
        <w:t>, and </w:t>
      </w:r>
      <w:r w:rsidRPr="008C63F4">
        <w:rPr>
          <w:rStyle w:val="xn-location"/>
          <w:rFonts w:ascii="Arial" w:hAnsi="Arial" w:cs="Arial"/>
        </w:rPr>
        <w:t>Switzerland</w:t>
      </w:r>
      <w:r w:rsidRPr="008C63F4">
        <w:rPr>
          <w:rFonts w:ascii="Arial" w:hAnsi="Arial" w:cs="Arial"/>
        </w:rPr>
        <w:t xml:space="preserve">.  Other sessions highlighted “new IDELVION [Coagulation Factor IX (Recombinant), Albumin Fusion Protein] data. IDELVION (also known as </w:t>
      </w:r>
      <w:proofErr w:type="spellStart"/>
      <w:r w:rsidRPr="008C63F4">
        <w:rPr>
          <w:rFonts w:ascii="Arial" w:hAnsi="Arial" w:cs="Arial"/>
        </w:rPr>
        <w:t>rIX</w:t>
      </w:r>
      <w:proofErr w:type="spellEnd"/>
      <w:r w:rsidRPr="008C63F4">
        <w:rPr>
          <w:rFonts w:ascii="Arial" w:hAnsi="Arial" w:cs="Arial"/>
        </w:rPr>
        <w:t>-FP), is CSL Behring's long-acting recombinant factor IX albumin fusion protein for haemophilia B”.  It is approved in over 40 countries including </w:t>
      </w:r>
      <w:r w:rsidRPr="008C63F4">
        <w:rPr>
          <w:rStyle w:val="xn-location"/>
          <w:rFonts w:ascii="Arial" w:hAnsi="Arial" w:cs="Arial"/>
        </w:rPr>
        <w:t>Australia</w:t>
      </w:r>
      <w:r w:rsidRPr="008C63F4">
        <w:rPr>
          <w:rFonts w:ascii="Arial" w:hAnsi="Arial" w:cs="Arial"/>
        </w:rPr>
        <w:t>, </w:t>
      </w:r>
      <w:r w:rsidRPr="008C63F4">
        <w:rPr>
          <w:rStyle w:val="xn-location"/>
          <w:rFonts w:ascii="Arial" w:hAnsi="Arial" w:cs="Arial"/>
        </w:rPr>
        <w:t>Japan</w:t>
      </w:r>
      <w:r w:rsidRPr="008C63F4">
        <w:rPr>
          <w:rFonts w:ascii="Arial" w:hAnsi="Arial" w:cs="Arial"/>
        </w:rPr>
        <w:t xml:space="preserve">, the European Union, the </w:t>
      </w:r>
      <w:r w:rsidRPr="008C63F4">
        <w:rPr>
          <w:rStyle w:val="xn-location"/>
          <w:rFonts w:ascii="Arial" w:hAnsi="Arial" w:cs="Arial"/>
        </w:rPr>
        <w:t>US</w:t>
      </w:r>
      <w:r w:rsidRPr="008C63F4">
        <w:rPr>
          <w:rFonts w:ascii="Arial" w:hAnsi="Arial" w:cs="Arial"/>
        </w:rPr>
        <w:t> and </w:t>
      </w:r>
      <w:r w:rsidRPr="008C63F4">
        <w:rPr>
          <w:rStyle w:val="xn-location"/>
          <w:rFonts w:ascii="Arial" w:hAnsi="Arial" w:cs="Arial"/>
        </w:rPr>
        <w:t>Switzerland</w:t>
      </w:r>
      <w:r w:rsidRPr="008C63F4">
        <w:rPr>
          <w:rFonts w:ascii="Arial" w:hAnsi="Arial" w:cs="Arial"/>
        </w:rPr>
        <w:t>.</w:t>
      </w:r>
    </w:p>
  </w:footnote>
  <w:footnote w:id="22">
    <w:p w:rsidR="0068481E" w:rsidRPr="00D432FF" w:rsidRDefault="0068481E">
      <w:pPr>
        <w:pStyle w:val="FootnoteText"/>
      </w:pPr>
      <w:r>
        <w:rPr>
          <w:rStyle w:val="FootnoteReference"/>
        </w:rPr>
        <w:footnoteRef/>
      </w:r>
      <w:r>
        <w:t xml:space="preserve"> </w:t>
      </w:r>
      <w:r w:rsidRPr="00A940CE">
        <w:rPr>
          <w:rFonts w:ascii="Arial" w:hAnsi="Arial" w:cs="Arial"/>
          <w:i/>
          <w:iCs/>
        </w:rPr>
        <w:t xml:space="preserve">Factor VIII (FVIII)-Haplotype Mismatch Increases Risk of Inhibitor Development in the Treatment of </w:t>
      </w:r>
      <w:proofErr w:type="spellStart"/>
      <w:r w:rsidRPr="00A940CE">
        <w:rPr>
          <w:rFonts w:ascii="Arial" w:hAnsi="Arial" w:cs="Arial"/>
          <w:i/>
          <w:iCs/>
        </w:rPr>
        <w:t>Hemophilia</w:t>
      </w:r>
      <w:proofErr w:type="spellEnd"/>
      <w:r w:rsidRPr="00A940CE">
        <w:rPr>
          <w:rFonts w:ascii="Arial" w:hAnsi="Arial" w:cs="Arial"/>
          <w:i/>
          <w:iCs/>
        </w:rPr>
        <w:t xml:space="preserve"> A</w:t>
      </w:r>
      <w:r>
        <w:rPr>
          <w:rFonts w:ascii="Arial" w:hAnsi="Arial" w:cs="Arial"/>
          <w:i/>
          <w:iCs/>
        </w:rPr>
        <w:t xml:space="preserve"> </w:t>
      </w:r>
      <w:r>
        <w:rPr>
          <w:rFonts w:ascii="Arial" w:hAnsi="Arial" w:cs="Arial"/>
        </w:rPr>
        <w:t>(Tom Howard)</w:t>
      </w:r>
    </w:p>
  </w:footnote>
  <w:footnote w:id="23">
    <w:p w:rsidR="0068481E" w:rsidRDefault="0068481E" w:rsidP="00443A12">
      <w:r>
        <w:rPr>
          <w:rStyle w:val="FootnoteReference"/>
        </w:rPr>
        <w:footnoteRef/>
      </w:r>
      <w:r>
        <w:t xml:space="preserve"> </w:t>
      </w:r>
      <w:r w:rsidRPr="00C17B1F">
        <w:rPr>
          <w:rFonts w:ascii="Arial" w:hAnsi="Arial" w:cs="Arial"/>
          <w:i/>
          <w:iCs/>
          <w:sz w:val="20"/>
          <w:szCs w:val="20"/>
        </w:rPr>
        <w:t>Determining the Specificity of Commercially Available Thrombin Substrates</w:t>
      </w:r>
      <w:r w:rsidRPr="00C17B1F">
        <w:rPr>
          <w:rFonts w:ascii="Arial" w:hAnsi="Arial" w:cs="Arial"/>
          <w:sz w:val="20"/>
          <w:szCs w:val="20"/>
        </w:rPr>
        <w:t xml:space="preserve"> (S. </w:t>
      </w:r>
      <w:proofErr w:type="spellStart"/>
      <w:r w:rsidRPr="00C17B1F">
        <w:rPr>
          <w:rFonts w:ascii="Arial" w:hAnsi="Arial" w:cs="Arial"/>
          <w:sz w:val="20"/>
          <w:szCs w:val="20"/>
        </w:rPr>
        <w:t>Praporski</w:t>
      </w:r>
      <w:proofErr w:type="spellEnd"/>
      <w:r w:rsidRPr="00C17B1F">
        <w:rPr>
          <w:rFonts w:ascii="Arial" w:hAnsi="Arial" w:cs="Arial"/>
          <w:sz w:val="20"/>
          <w:szCs w:val="20"/>
        </w:rPr>
        <w:t>)</w:t>
      </w:r>
      <w:r>
        <w:rPr>
          <w:rFonts w:ascii="Arial" w:hAnsi="Arial" w:cs="Arial"/>
          <w:sz w:val="20"/>
          <w:szCs w:val="20"/>
        </w:rPr>
        <w:t xml:space="preserve">; </w:t>
      </w:r>
      <w:r w:rsidRPr="00C17B1F">
        <w:rPr>
          <w:rFonts w:ascii="Arial" w:hAnsi="Arial" w:cs="Arial"/>
          <w:i/>
          <w:iCs/>
          <w:sz w:val="20"/>
          <w:szCs w:val="20"/>
        </w:rPr>
        <w:t>Mechanisms for the Clearance and Recycling of Recombinant VWF D'D3 Albumin Fusion Protein</w:t>
      </w:r>
      <w:r w:rsidRPr="00C17B1F">
        <w:rPr>
          <w:rFonts w:ascii="Arial" w:hAnsi="Arial" w:cs="Arial"/>
          <w:sz w:val="20"/>
          <w:szCs w:val="20"/>
        </w:rPr>
        <w:t xml:space="preserve"> (</w:t>
      </w:r>
      <w:r w:rsidRPr="00C17B1F">
        <w:rPr>
          <w:rStyle w:val="xn-person"/>
          <w:rFonts w:ascii="Arial" w:hAnsi="Arial" w:cs="Arial"/>
          <w:sz w:val="20"/>
          <w:szCs w:val="20"/>
        </w:rPr>
        <w:t>Kim Lieu</w:t>
      </w:r>
      <w:r w:rsidRPr="00C17B1F">
        <w:rPr>
          <w:rFonts w:ascii="Arial" w:hAnsi="Arial" w:cs="Arial"/>
          <w:sz w:val="20"/>
          <w:szCs w:val="20"/>
        </w:rPr>
        <w:t>)</w:t>
      </w:r>
      <w:r>
        <w:rPr>
          <w:rFonts w:ascii="Arial" w:hAnsi="Arial" w:cs="Arial"/>
          <w:sz w:val="20"/>
          <w:szCs w:val="20"/>
        </w:rPr>
        <w:t xml:space="preserve">; </w:t>
      </w:r>
      <w:r w:rsidRPr="00C17B1F">
        <w:rPr>
          <w:rFonts w:ascii="Arial" w:hAnsi="Arial" w:cs="Arial"/>
          <w:sz w:val="20"/>
          <w:szCs w:val="20"/>
        </w:rPr>
        <w:t xml:space="preserve"> </w:t>
      </w:r>
      <w:r w:rsidRPr="00C17B1F">
        <w:rPr>
          <w:rFonts w:ascii="Arial" w:hAnsi="Arial" w:cs="Arial"/>
          <w:i/>
          <w:iCs/>
          <w:sz w:val="20"/>
          <w:szCs w:val="20"/>
        </w:rPr>
        <w:t xml:space="preserve"> Efficacy and safety of </w:t>
      </w:r>
      <w:proofErr w:type="spellStart"/>
      <w:r w:rsidRPr="00C17B1F">
        <w:rPr>
          <w:rFonts w:ascii="Arial" w:hAnsi="Arial" w:cs="Arial"/>
          <w:i/>
          <w:iCs/>
          <w:sz w:val="20"/>
          <w:szCs w:val="20"/>
        </w:rPr>
        <w:t>rIX</w:t>
      </w:r>
      <w:proofErr w:type="spellEnd"/>
      <w:r w:rsidRPr="00C17B1F">
        <w:rPr>
          <w:rFonts w:ascii="Arial" w:hAnsi="Arial" w:cs="Arial"/>
          <w:i/>
          <w:iCs/>
          <w:sz w:val="20"/>
          <w:szCs w:val="20"/>
        </w:rPr>
        <w:t>-FP in surgery: an update from a phase </w:t>
      </w:r>
      <w:r w:rsidRPr="00C17B1F">
        <w:rPr>
          <w:rStyle w:val="xn-money"/>
          <w:rFonts w:ascii="Arial" w:hAnsi="Arial" w:cs="Arial"/>
          <w:i/>
          <w:iCs/>
          <w:sz w:val="20"/>
          <w:szCs w:val="20"/>
        </w:rPr>
        <w:t>3b</w:t>
      </w:r>
      <w:r w:rsidRPr="00C17B1F">
        <w:rPr>
          <w:rFonts w:ascii="Arial" w:hAnsi="Arial" w:cs="Arial"/>
          <w:i/>
          <w:iCs/>
          <w:sz w:val="20"/>
          <w:szCs w:val="20"/>
        </w:rPr>
        <w:t> extension study</w:t>
      </w:r>
      <w:r w:rsidRPr="00C17B1F">
        <w:rPr>
          <w:rFonts w:ascii="Arial" w:hAnsi="Arial" w:cs="Arial"/>
          <w:sz w:val="20"/>
          <w:szCs w:val="20"/>
        </w:rPr>
        <w:t xml:space="preserve"> (Claude </w:t>
      </w:r>
      <w:proofErr w:type="spellStart"/>
      <w:r w:rsidRPr="00C17B1F">
        <w:rPr>
          <w:rFonts w:ascii="Arial" w:hAnsi="Arial" w:cs="Arial"/>
          <w:sz w:val="20"/>
          <w:szCs w:val="20"/>
        </w:rPr>
        <w:t>Négrier</w:t>
      </w:r>
      <w:proofErr w:type="spellEnd"/>
      <w:r w:rsidRPr="00C17B1F">
        <w:rPr>
          <w:rFonts w:ascii="Arial" w:hAnsi="Arial" w:cs="Arial"/>
          <w:sz w:val="20"/>
          <w:szCs w:val="20"/>
        </w:rPr>
        <w:t>)</w:t>
      </w:r>
      <w:r>
        <w:rPr>
          <w:rFonts w:ascii="Arial" w:hAnsi="Arial" w:cs="Arial"/>
          <w:sz w:val="20"/>
          <w:szCs w:val="20"/>
        </w:rPr>
        <w:t>;</w:t>
      </w:r>
      <w:r w:rsidRPr="00C17B1F">
        <w:rPr>
          <w:rFonts w:ascii="Arial" w:hAnsi="Arial" w:cs="Arial"/>
          <w:sz w:val="20"/>
          <w:szCs w:val="20"/>
        </w:rPr>
        <w:t xml:space="preserve"> </w:t>
      </w:r>
      <w:r>
        <w:rPr>
          <w:rFonts w:ascii="Arial" w:hAnsi="Arial" w:cs="Arial"/>
          <w:sz w:val="20"/>
          <w:szCs w:val="20"/>
        </w:rPr>
        <w:t xml:space="preserve"> </w:t>
      </w:r>
      <w:r w:rsidRPr="00C17B1F">
        <w:rPr>
          <w:rFonts w:ascii="Arial" w:hAnsi="Arial" w:cs="Arial"/>
          <w:i/>
          <w:iCs/>
          <w:sz w:val="20"/>
          <w:szCs w:val="20"/>
        </w:rPr>
        <w:t xml:space="preserve">Population Pharmacokinetics of </w:t>
      </w:r>
      <w:proofErr w:type="spellStart"/>
      <w:r w:rsidRPr="00C17B1F">
        <w:rPr>
          <w:rFonts w:ascii="Arial" w:hAnsi="Arial" w:cs="Arial"/>
          <w:i/>
          <w:iCs/>
          <w:sz w:val="20"/>
          <w:szCs w:val="20"/>
        </w:rPr>
        <w:t>rVIII-SingleChain</w:t>
      </w:r>
      <w:proofErr w:type="spellEnd"/>
      <w:r w:rsidRPr="00C17B1F">
        <w:rPr>
          <w:rFonts w:ascii="Arial" w:hAnsi="Arial" w:cs="Arial"/>
          <w:i/>
          <w:iCs/>
          <w:sz w:val="20"/>
          <w:szCs w:val="20"/>
        </w:rPr>
        <w:t xml:space="preserve"> in Obese Previously Treated Patients with Severe </w:t>
      </w:r>
      <w:proofErr w:type="spellStart"/>
      <w:r w:rsidRPr="00C17B1F">
        <w:rPr>
          <w:rFonts w:ascii="Arial" w:hAnsi="Arial" w:cs="Arial"/>
          <w:i/>
          <w:iCs/>
          <w:sz w:val="20"/>
          <w:szCs w:val="20"/>
        </w:rPr>
        <w:t>Hemophilia</w:t>
      </w:r>
      <w:proofErr w:type="spellEnd"/>
      <w:r w:rsidRPr="00C17B1F">
        <w:rPr>
          <w:rFonts w:ascii="Arial" w:hAnsi="Arial" w:cs="Arial"/>
          <w:i/>
          <w:iCs/>
          <w:sz w:val="20"/>
          <w:szCs w:val="20"/>
        </w:rPr>
        <w:t xml:space="preserve"> A in Study CSL627_1001</w:t>
      </w:r>
      <w:r>
        <w:rPr>
          <w:rFonts w:ascii="Arial" w:hAnsi="Arial" w:cs="Arial"/>
          <w:i/>
          <w:iCs/>
          <w:sz w:val="20"/>
          <w:szCs w:val="20"/>
        </w:rPr>
        <w:t xml:space="preserve">; </w:t>
      </w:r>
      <w:r w:rsidRPr="00C17B1F">
        <w:rPr>
          <w:rFonts w:ascii="Arial" w:hAnsi="Arial" w:cs="Arial"/>
          <w:i/>
          <w:iCs/>
          <w:sz w:val="20"/>
          <w:szCs w:val="20"/>
        </w:rPr>
        <w:t xml:space="preserve"> Higher trough levels, improved quality of life and reduced costs when switching to </w:t>
      </w:r>
      <w:proofErr w:type="spellStart"/>
      <w:r w:rsidRPr="00C17B1F">
        <w:rPr>
          <w:rFonts w:ascii="Arial" w:hAnsi="Arial" w:cs="Arial"/>
          <w:i/>
          <w:iCs/>
          <w:sz w:val="20"/>
          <w:szCs w:val="20"/>
        </w:rPr>
        <w:t>rIX</w:t>
      </w:r>
      <w:proofErr w:type="spellEnd"/>
      <w:r w:rsidRPr="00C17B1F">
        <w:rPr>
          <w:rFonts w:ascii="Arial" w:hAnsi="Arial" w:cs="Arial"/>
          <w:i/>
          <w:iCs/>
          <w:sz w:val="20"/>
          <w:szCs w:val="20"/>
        </w:rPr>
        <w:t xml:space="preserve">-FP in a severe </w:t>
      </w:r>
      <w:proofErr w:type="spellStart"/>
      <w:r w:rsidRPr="00C17B1F">
        <w:rPr>
          <w:rFonts w:ascii="Arial" w:hAnsi="Arial" w:cs="Arial"/>
          <w:i/>
          <w:iCs/>
          <w:sz w:val="20"/>
          <w:szCs w:val="20"/>
        </w:rPr>
        <w:t>hemophilia</w:t>
      </w:r>
      <w:proofErr w:type="spellEnd"/>
      <w:r w:rsidRPr="00C17B1F">
        <w:rPr>
          <w:rFonts w:ascii="Arial" w:hAnsi="Arial" w:cs="Arial"/>
          <w:i/>
          <w:iCs/>
          <w:sz w:val="20"/>
          <w:szCs w:val="20"/>
        </w:rPr>
        <w:t xml:space="preserve"> B patient with considerable neurological disability</w:t>
      </w:r>
      <w:r w:rsidRPr="00C17B1F">
        <w:rPr>
          <w:rFonts w:ascii="Arial" w:hAnsi="Arial" w:cs="Arial"/>
          <w:sz w:val="20"/>
          <w:szCs w:val="20"/>
        </w:rPr>
        <w:t xml:space="preserve"> (</w:t>
      </w:r>
      <w:r w:rsidRPr="00C17B1F">
        <w:rPr>
          <w:rStyle w:val="xn-person"/>
          <w:rFonts w:ascii="Arial" w:hAnsi="Arial" w:cs="Arial"/>
          <w:sz w:val="20"/>
          <w:szCs w:val="20"/>
        </w:rPr>
        <w:t>Rosario Maggiore</w:t>
      </w:r>
      <w:r w:rsidRPr="00C17B1F">
        <w:rPr>
          <w:rFonts w:ascii="Arial" w:hAnsi="Arial" w:cs="Arial"/>
          <w:sz w:val="20"/>
          <w:szCs w:val="20"/>
        </w:rPr>
        <w:t>)</w:t>
      </w:r>
      <w:r>
        <w:rPr>
          <w:rFonts w:ascii="Arial" w:hAnsi="Arial" w:cs="Arial"/>
          <w:sz w:val="20"/>
          <w:szCs w:val="20"/>
        </w:rPr>
        <w:t xml:space="preserve">;  </w:t>
      </w:r>
      <w:r w:rsidRPr="00C17B1F">
        <w:rPr>
          <w:rFonts w:ascii="Arial" w:hAnsi="Arial" w:cs="Arial"/>
          <w:i/>
          <w:iCs/>
          <w:sz w:val="20"/>
          <w:szCs w:val="20"/>
        </w:rPr>
        <w:t xml:space="preserve">Systematic review of efficacy and factor consumption of long-acting recombinant factor VIII products for prophylactic treatment of </w:t>
      </w:r>
      <w:proofErr w:type="spellStart"/>
      <w:r w:rsidRPr="00C17B1F">
        <w:rPr>
          <w:rFonts w:ascii="Arial" w:hAnsi="Arial" w:cs="Arial"/>
          <w:i/>
          <w:iCs/>
          <w:sz w:val="20"/>
          <w:szCs w:val="20"/>
        </w:rPr>
        <w:t>hemophilia</w:t>
      </w:r>
      <w:proofErr w:type="spellEnd"/>
      <w:r w:rsidRPr="00C17B1F">
        <w:rPr>
          <w:rFonts w:ascii="Arial" w:hAnsi="Arial" w:cs="Arial"/>
          <w:i/>
          <w:iCs/>
          <w:sz w:val="20"/>
          <w:szCs w:val="20"/>
        </w:rPr>
        <w:t xml:space="preserve"> A</w:t>
      </w:r>
      <w:r w:rsidRPr="00C17B1F">
        <w:rPr>
          <w:rFonts w:ascii="Arial" w:hAnsi="Arial" w:cs="Arial"/>
          <w:sz w:val="20"/>
          <w:szCs w:val="20"/>
        </w:rPr>
        <w:t xml:space="preserve"> (</w:t>
      </w:r>
      <w:proofErr w:type="spellStart"/>
      <w:r w:rsidRPr="00C17B1F">
        <w:rPr>
          <w:rStyle w:val="xn-person"/>
          <w:rFonts w:ascii="Arial" w:hAnsi="Arial" w:cs="Arial"/>
          <w:sz w:val="20"/>
          <w:szCs w:val="20"/>
        </w:rPr>
        <w:t>Songkai</w:t>
      </w:r>
      <w:proofErr w:type="spellEnd"/>
      <w:r w:rsidRPr="00C17B1F">
        <w:rPr>
          <w:rStyle w:val="xn-person"/>
          <w:rFonts w:ascii="Arial" w:hAnsi="Arial" w:cs="Arial"/>
          <w:sz w:val="20"/>
          <w:szCs w:val="20"/>
        </w:rPr>
        <w:t xml:space="preserve"> Yan</w:t>
      </w:r>
      <w:r w:rsidRPr="00C17B1F">
        <w:rPr>
          <w:rFonts w:ascii="Arial" w:hAnsi="Arial" w:cs="Arial"/>
          <w:sz w:val="20"/>
          <w:szCs w:val="20"/>
        </w:rPr>
        <w:t>)</w:t>
      </w:r>
      <w:r>
        <w:rPr>
          <w:rFonts w:ascii="Arial" w:hAnsi="Arial" w:cs="Arial"/>
          <w:sz w:val="20"/>
          <w:szCs w:val="20"/>
        </w:rPr>
        <w:t xml:space="preserve">;  </w:t>
      </w:r>
      <w:r w:rsidRPr="00C17B1F">
        <w:rPr>
          <w:rFonts w:ascii="Arial" w:hAnsi="Arial" w:cs="Arial"/>
          <w:i/>
          <w:iCs/>
          <w:sz w:val="20"/>
          <w:szCs w:val="20"/>
        </w:rPr>
        <w:t xml:space="preserve">Treatment Success of </w:t>
      </w:r>
      <w:proofErr w:type="spellStart"/>
      <w:r w:rsidRPr="00C17B1F">
        <w:rPr>
          <w:rFonts w:ascii="Arial" w:hAnsi="Arial" w:cs="Arial"/>
          <w:i/>
          <w:iCs/>
          <w:sz w:val="20"/>
          <w:szCs w:val="20"/>
        </w:rPr>
        <w:t>rVIII-SingleChain</w:t>
      </w:r>
      <w:proofErr w:type="spellEnd"/>
      <w:r w:rsidRPr="00C17B1F">
        <w:rPr>
          <w:rFonts w:ascii="Arial" w:hAnsi="Arial" w:cs="Arial"/>
          <w:i/>
          <w:iCs/>
          <w:sz w:val="20"/>
          <w:szCs w:val="20"/>
        </w:rPr>
        <w:t xml:space="preserve"> in Obese Previously Treated Patients with Severe </w:t>
      </w:r>
      <w:proofErr w:type="spellStart"/>
      <w:r w:rsidRPr="00C17B1F">
        <w:rPr>
          <w:rFonts w:ascii="Arial" w:hAnsi="Arial" w:cs="Arial"/>
          <w:i/>
          <w:iCs/>
          <w:sz w:val="20"/>
          <w:szCs w:val="20"/>
        </w:rPr>
        <w:t>Hemophilia</w:t>
      </w:r>
      <w:proofErr w:type="spellEnd"/>
      <w:r w:rsidRPr="00C17B1F">
        <w:rPr>
          <w:rFonts w:ascii="Arial" w:hAnsi="Arial" w:cs="Arial"/>
          <w:i/>
          <w:iCs/>
          <w:sz w:val="20"/>
          <w:szCs w:val="20"/>
        </w:rPr>
        <w:t xml:space="preserve"> A in study CSL627_1001</w:t>
      </w:r>
      <w:r w:rsidRPr="00C17B1F">
        <w:rPr>
          <w:rFonts w:ascii="Arial" w:hAnsi="Arial" w:cs="Arial"/>
          <w:sz w:val="20"/>
          <w:szCs w:val="20"/>
        </w:rPr>
        <w:t xml:space="preserve"> (</w:t>
      </w:r>
      <w:r w:rsidRPr="00C17B1F">
        <w:rPr>
          <w:rStyle w:val="xn-person"/>
          <w:rFonts w:ascii="Arial" w:hAnsi="Arial" w:cs="Arial"/>
          <w:sz w:val="20"/>
          <w:szCs w:val="20"/>
        </w:rPr>
        <w:t xml:space="preserve">Johnny </w:t>
      </w:r>
      <w:proofErr w:type="spellStart"/>
      <w:r w:rsidRPr="00C17B1F">
        <w:rPr>
          <w:rStyle w:val="xn-person"/>
          <w:rFonts w:ascii="Arial" w:hAnsi="Arial" w:cs="Arial"/>
          <w:sz w:val="20"/>
          <w:szCs w:val="20"/>
        </w:rPr>
        <w:t>Mahlangu</w:t>
      </w:r>
      <w:proofErr w:type="spellEnd"/>
      <w:r w:rsidRPr="00C17B1F">
        <w:rPr>
          <w:rFonts w:ascii="Arial" w:hAnsi="Arial" w:cs="Arial"/>
          <w:sz w:val="20"/>
          <w:szCs w:val="20"/>
        </w:rPr>
        <w:t>)</w:t>
      </w:r>
      <w:r>
        <w:rPr>
          <w:rFonts w:ascii="Arial" w:hAnsi="Arial" w:cs="Arial"/>
          <w:sz w:val="20"/>
          <w:szCs w:val="20"/>
        </w:rPr>
        <w:t xml:space="preserve">;  </w:t>
      </w:r>
      <w:r w:rsidRPr="00C17B1F">
        <w:rPr>
          <w:rFonts w:ascii="Arial" w:hAnsi="Arial" w:cs="Arial"/>
          <w:i/>
          <w:iCs/>
          <w:sz w:val="20"/>
          <w:szCs w:val="20"/>
        </w:rPr>
        <w:t>Long-term efficacy and safety of recombinant factor IX fusion protein (</w:t>
      </w:r>
      <w:proofErr w:type="spellStart"/>
      <w:r w:rsidRPr="00C17B1F">
        <w:rPr>
          <w:rFonts w:ascii="Arial" w:hAnsi="Arial" w:cs="Arial"/>
          <w:i/>
          <w:iCs/>
          <w:sz w:val="20"/>
          <w:szCs w:val="20"/>
        </w:rPr>
        <w:t>rIX</w:t>
      </w:r>
      <w:proofErr w:type="spellEnd"/>
      <w:r w:rsidRPr="00C17B1F">
        <w:rPr>
          <w:rFonts w:ascii="Arial" w:hAnsi="Arial" w:cs="Arial"/>
          <w:i/>
          <w:iCs/>
          <w:sz w:val="20"/>
          <w:szCs w:val="20"/>
        </w:rPr>
        <w:t xml:space="preserve">-FP) in previously treated patients with </w:t>
      </w:r>
      <w:proofErr w:type="spellStart"/>
      <w:r w:rsidRPr="00C17B1F">
        <w:rPr>
          <w:rFonts w:ascii="Arial" w:hAnsi="Arial" w:cs="Arial"/>
          <w:i/>
          <w:iCs/>
          <w:sz w:val="20"/>
          <w:szCs w:val="20"/>
        </w:rPr>
        <w:t>hemophilia</w:t>
      </w:r>
      <w:proofErr w:type="spellEnd"/>
      <w:r w:rsidRPr="00C17B1F">
        <w:rPr>
          <w:rFonts w:ascii="Arial" w:hAnsi="Arial" w:cs="Arial"/>
          <w:i/>
          <w:iCs/>
          <w:sz w:val="20"/>
          <w:szCs w:val="20"/>
        </w:rPr>
        <w:t xml:space="preserve"> B: Results from a phase </w:t>
      </w:r>
      <w:r w:rsidRPr="00C17B1F">
        <w:rPr>
          <w:rStyle w:val="xn-money"/>
          <w:rFonts w:ascii="Arial" w:hAnsi="Arial" w:cs="Arial"/>
          <w:i/>
          <w:iCs/>
          <w:sz w:val="20"/>
          <w:szCs w:val="20"/>
        </w:rPr>
        <w:t>3b</w:t>
      </w:r>
      <w:r w:rsidRPr="00C17B1F">
        <w:rPr>
          <w:rFonts w:ascii="Arial" w:hAnsi="Arial" w:cs="Arial"/>
          <w:i/>
          <w:iCs/>
          <w:sz w:val="20"/>
          <w:szCs w:val="20"/>
        </w:rPr>
        <w:t> extension study</w:t>
      </w:r>
      <w:r w:rsidRPr="00C17B1F">
        <w:rPr>
          <w:rFonts w:ascii="Arial" w:hAnsi="Arial" w:cs="Arial"/>
          <w:sz w:val="20"/>
          <w:szCs w:val="20"/>
        </w:rPr>
        <w:t xml:space="preserve"> (</w:t>
      </w:r>
      <w:r w:rsidRPr="00C17B1F">
        <w:rPr>
          <w:rStyle w:val="xn-person"/>
          <w:rFonts w:ascii="Arial" w:hAnsi="Arial" w:cs="Arial"/>
          <w:sz w:val="20"/>
          <w:szCs w:val="20"/>
        </w:rPr>
        <w:t>Maria Elisa Mancuso</w:t>
      </w:r>
      <w:r w:rsidRPr="00C17B1F">
        <w:rPr>
          <w:rFonts w:ascii="Arial" w:hAnsi="Arial" w:cs="Arial"/>
          <w:sz w:val="20"/>
          <w:szCs w:val="20"/>
        </w:rPr>
        <w:t>)</w:t>
      </w:r>
      <w:r>
        <w:rPr>
          <w:rFonts w:ascii="Arial" w:hAnsi="Arial" w:cs="Arial"/>
          <w:sz w:val="20"/>
          <w:szCs w:val="20"/>
        </w:rPr>
        <w:t xml:space="preserve">;  and </w:t>
      </w:r>
      <w:r w:rsidRPr="00C17B1F">
        <w:rPr>
          <w:rFonts w:ascii="Arial" w:hAnsi="Arial" w:cs="Arial"/>
          <w:i/>
          <w:iCs/>
          <w:sz w:val="20"/>
          <w:szCs w:val="20"/>
        </w:rPr>
        <w:t>The Role of HLA-class-II (</w:t>
      </w:r>
      <w:proofErr w:type="spellStart"/>
      <w:r w:rsidRPr="00C17B1F">
        <w:rPr>
          <w:rFonts w:ascii="Arial" w:hAnsi="Arial" w:cs="Arial"/>
          <w:i/>
          <w:iCs/>
          <w:sz w:val="20"/>
          <w:szCs w:val="20"/>
        </w:rPr>
        <w:t>HLAcII</w:t>
      </w:r>
      <w:proofErr w:type="spellEnd"/>
      <w:r w:rsidRPr="00C17B1F">
        <w:rPr>
          <w:rFonts w:ascii="Arial" w:hAnsi="Arial" w:cs="Arial"/>
          <w:i/>
          <w:iCs/>
          <w:sz w:val="20"/>
          <w:szCs w:val="20"/>
        </w:rPr>
        <w:t>) Molecules in Determining the Immunogenicity Potential of Therapeutic Factor VIII Proteins (</w:t>
      </w:r>
      <w:proofErr w:type="spellStart"/>
      <w:r w:rsidRPr="00C17B1F">
        <w:rPr>
          <w:rFonts w:ascii="Arial" w:hAnsi="Arial" w:cs="Arial"/>
          <w:i/>
          <w:iCs/>
          <w:sz w:val="20"/>
          <w:szCs w:val="20"/>
        </w:rPr>
        <w:t>tFVIIIs</w:t>
      </w:r>
      <w:proofErr w:type="spellEnd"/>
      <w:r w:rsidRPr="00C17B1F">
        <w:rPr>
          <w:rFonts w:ascii="Arial" w:hAnsi="Arial" w:cs="Arial"/>
          <w:i/>
          <w:iCs/>
          <w:sz w:val="20"/>
          <w:szCs w:val="20"/>
        </w:rPr>
        <w:t xml:space="preserve">) in </w:t>
      </w:r>
      <w:proofErr w:type="spellStart"/>
      <w:r w:rsidRPr="00C17B1F">
        <w:rPr>
          <w:rFonts w:ascii="Arial" w:hAnsi="Arial" w:cs="Arial"/>
          <w:i/>
          <w:iCs/>
          <w:sz w:val="20"/>
          <w:szCs w:val="20"/>
        </w:rPr>
        <w:t>Hemophilia</w:t>
      </w:r>
      <w:proofErr w:type="spellEnd"/>
      <w:r w:rsidRPr="00C17B1F">
        <w:rPr>
          <w:rFonts w:ascii="Arial" w:hAnsi="Arial" w:cs="Arial"/>
          <w:i/>
          <w:iCs/>
          <w:sz w:val="20"/>
          <w:szCs w:val="20"/>
        </w:rPr>
        <w:t xml:space="preserve"> A (HA): The Gate Keeper Hypothesis (</w:t>
      </w:r>
      <w:r w:rsidRPr="00C17B1F">
        <w:rPr>
          <w:rStyle w:val="xn-person"/>
          <w:rFonts w:ascii="Arial" w:hAnsi="Arial" w:cs="Arial"/>
          <w:i/>
          <w:iCs/>
          <w:sz w:val="20"/>
          <w:szCs w:val="20"/>
        </w:rPr>
        <w:t>Vincent Diego</w:t>
      </w:r>
      <w:r w:rsidRPr="00C17B1F">
        <w:rPr>
          <w:rFonts w:ascii="Arial" w:hAnsi="Arial" w:cs="Arial"/>
          <w:i/>
          <w:iCs/>
          <w:sz w:val="20"/>
          <w:szCs w:val="20"/>
        </w:rPr>
        <w:t>)</w:t>
      </w:r>
      <w:r w:rsidRPr="00C17B1F">
        <w:rPr>
          <w:rFonts w:ascii="Arial" w:hAnsi="Arial" w:cs="Arial"/>
          <w:sz w:val="20"/>
          <w:szCs w:val="20"/>
        </w:rPr>
        <w:t xml:space="preserve"> </w:t>
      </w:r>
      <w:r>
        <w:rPr>
          <w:rFonts w:ascii="Arial" w:hAnsi="Arial" w:cs="Arial"/>
          <w:sz w:val="20"/>
          <w:szCs w:val="20"/>
        </w:rPr>
        <w:t xml:space="preserve"> </w:t>
      </w:r>
    </w:p>
  </w:footnote>
  <w:footnote w:id="24">
    <w:p w:rsidR="0068481E" w:rsidRDefault="0068481E" w:rsidP="00547211">
      <w:pPr>
        <w:pStyle w:val="NormalWeb"/>
        <w:spacing w:before="0" w:beforeAutospacing="0" w:after="0" w:afterAutospacing="0"/>
        <w:rPr>
          <w:rFonts w:ascii="Arial" w:hAnsi="Arial" w:cs="Arial"/>
          <w:sz w:val="20"/>
          <w:szCs w:val="20"/>
        </w:rPr>
      </w:pPr>
      <w:r w:rsidRPr="00547211">
        <w:rPr>
          <w:rStyle w:val="FootnoteReference"/>
          <w:rFonts w:ascii="Arial" w:hAnsi="Arial" w:cs="Arial"/>
          <w:sz w:val="20"/>
          <w:szCs w:val="20"/>
        </w:rPr>
        <w:footnoteRef/>
      </w:r>
      <w:r w:rsidRPr="00547211">
        <w:rPr>
          <w:rFonts w:ascii="Arial" w:hAnsi="Arial" w:cs="Arial"/>
          <w:sz w:val="20"/>
          <w:szCs w:val="20"/>
        </w:rPr>
        <w:t xml:space="preserve"> </w:t>
      </w:r>
      <w:r w:rsidRPr="00547211">
        <w:rPr>
          <w:rStyle w:val="xn-person"/>
          <w:rFonts w:ascii="Arial" w:hAnsi="Arial" w:cs="Arial"/>
          <w:sz w:val="20"/>
          <w:szCs w:val="20"/>
        </w:rPr>
        <w:t>Andrew Cuthbertson</w:t>
      </w:r>
      <w:r w:rsidRPr="00547211">
        <w:rPr>
          <w:rFonts w:ascii="Arial" w:hAnsi="Arial" w:cs="Arial"/>
          <w:sz w:val="20"/>
          <w:szCs w:val="20"/>
        </w:rPr>
        <w:t xml:space="preserve">, Chief Scientific Officer and Research and Development Director, said of the latter group: "Real world evidence can provide deep new insights that complement data acquired in clinical trials and can unlock the promise of novel bleeding disorder treatments.  These presentations demonstrate our commitment to improving treatments and will provide valuable understanding to patients and physicians when creating a care plan."  </w:t>
      </w:r>
    </w:p>
    <w:p w:rsidR="0068481E" w:rsidRDefault="0068481E" w:rsidP="00C9274F">
      <w:r w:rsidRPr="00E35B0D">
        <w:rPr>
          <w:rFonts w:ascii="Arial" w:hAnsi="Arial" w:cs="Arial"/>
          <w:i/>
          <w:iCs/>
          <w:sz w:val="20"/>
          <w:szCs w:val="20"/>
        </w:rPr>
        <w:t>Real-world use of recombinant factor IX albumin fusion protein (</w:t>
      </w:r>
      <w:proofErr w:type="spellStart"/>
      <w:r w:rsidRPr="00E35B0D">
        <w:rPr>
          <w:rFonts w:ascii="Arial" w:hAnsi="Arial" w:cs="Arial"/>
          <w:i/>
          <w:iCs/>
          <w:sz w:val="20"/>
          <w:szCs w:val="20"/>
        </w:rPr>
        <w:t>rIX</w:t>
      </w:r>
      <w:proofErr w:type="spellEnd"/>
      <w:r w:rsidRPr="00E35B0D">
        <w:rPr>
          <w:rFonts w:ascii="Arial" w:hAnsi="Arial" w:cs="Arial"/>
          <w:i/>
          <w:iCs/>
          <w:sz w:val="20"/>
          <w:szCs w:val="20"/>
        </w:rPr>
        <w:t xml:space="preserve">-FP) in patients with </w:t>
      </w:r>
      <w:proofErr w:type="spellStart"/>
      <w:r w:rsidRPr="00E35B0D">
        <w:rPr>
          <w:rFonts w:ascii="Arial" w:hAnsi="Arial" w:cs="Arial"/>
          <w:i/>
          <w:iCs/>
          <w:sz w:val="20"/>
          <w:szCs w:val="20"/>
        </w:rPr>
        <w:t>hemophilia</w:t>
      </w:r>
      <w:proofErr w:type="spellEnd"/>
      <w:r w:rsidRPr="00E35B0D">
        <w:rPr>
          <w:rFonts w:ascii="Arial" w:hAnsi="Arial" w:cs="Arial"/>
          <w:i/>
          <w:iCs/>
          <w:sz w:val="20"/>
          <w:szCs w:val="20"/>
        </w:rPr>
        <w:t xml:space="preserve"> B: A multinational prospective, non-interventional, post-marketing surveillance study</w:t>
      </w:r>
      <w:r w:rsidRPr="00E35B0D">
        <w:rPr>
          <w:rFonts w:ascii="Arial" w:hAnsi="Arial" w:cs="Arial"/>
          <w:sz w:val="20"/>
          <w:szCs w:val="20"/>
        </w:rPr>
        <w:t xml:space="preserve"> (</w:t>
      </w:r>
      <w:r w:rsidRPr="00E35B0D">
        <w:rPr>
          <w:rStyle w:val="xn-person"/>
          <w:rFonts w:ascii="Arial" w:hAnsi="Arial" w:cs="Arial"/>
          <w:sz w:val="20"/>
          <w:szCs w:val="20"/>
        </w:rPr>
        <w:t>Johannes Oldenburg</w:t>
      </w:r>
      <w:r w:rsidRPr="00E35B0D">
        <w:rPr>
          <w:rFonts w:ascii="Arial" w:hAnsi="Arial" w:cs="Arial"/>
          <w:sz w:val="20"/>
          <w:szCs w:val="20"/>
        </w:rPr>
        <w:t xml:space="preserve">);  </w:t>
      </w:r>
      <w:r w:rsidRPr="00E35B0D">
        <w:rPr>
          <w:rFonts w:ascii="Arial" w:hAnsi="Arial" w:cs="Arial"/>
          <w:i/>
          <w:iCs/>
          <w:sz w:val="20"/>
          <w:szCs w:val="20"/>
        </w:rPr>
        <w:t xml:space="preserve">Comparison of FVIII prophylaxis treatment regimen and associated clinical outcomes between </w:t>
      </w:r>
      <w:proofErr w:type="spellStart"/>
      <w:r w:rsidRPr="00E35B0D">
        <w:rPr>
          <w:rFonts w:ascii="Arial" w:hAnsi="Arial" w:cs="Arial"/>
          <w:i/>
          <w:iCs/>
          <w:sz w:val="20"/>
          <w:szCs w:val="20"/>
        </w:rPr>
        <w:t>rVIII-SingleChain</w:t>
      </w:r>
      <w:proofErr w:type="spellEnd"/>
      <w:r w:rsidRPr="00E35B0D">
        <w:rPr>
          <w:rFonts w:ascii="Arial" w:hAnsi="Arial" w:cs="Arial"/>
          <w:i/>
          <w:iCs/>
          <w:sz w:val="20"/>
          <w:szCs w:val="20"/>
        </w:rPr>
        <w:t xml:space="preserve"> and other </w:t>
      </w:r>
      <w:proofErr w:type="spellStart"/>
      <w:r w:rsidRPr="00E35B0D">
        <w:rPr>
          <w:rFonts w:ascii="Arial" w:hAnsi="Arial" w:cs="Arial"/>
          <w:i/>
          <w:iCs/>
          <w:sz w:val="20"/>
          <w:szCs w:val="20"/>
        </w:rPr>
        <w:t>rFVIII</w:t>
      </w:r>
      <w:proofErr w:type="spellEnd"/>
      <w:r w:rsidRPr="00E35B0D">
        <w:rPr>
          <w:rFonts w:ascii="Arial" w:hAnsi="Arial" w:cs="Arial"/>
          <w:i/>
          <w:iCs/>
          <w:sz w:val="20"/>
          <w:szCs w:val="20"/>
        </w:rPr>
        <w:t xml:space="preserve"> products commonly used in German </w:t>
      </w:r>
      <w:proofErr w:type="spellStart"/>
      <w:r w:rsidRPr="00E35B0D">
        <w:rPr>
          <w:rFonts w:ascii="Arial" w:hAnsi="Arial" w:cs="Arial"/>
          <w:i/>
          <w:iCs/>
          <w:sz w:val="20"/>
          <w:szCs w:val="20"/>
        </w:rPr>
        <w:t>Hemophilia</w:t>
      </w:r>
      <w:proofErr w:type="spellEnd"/>
      <w:r w:rsidRPr="00E35B0D">
        <w:rPr>
          <w:rFonts w:ascii="Arial" w:hAnsi="Arial" w:cs="Arial"/>
          <w:i/>
          <w:iCs/>
          <w:sz w:val="20"/>
          <w:szCs w:val="20"/>
        </w:rPr>
        <w:t xml:space="preserve"> A patients</w:t>
      </w:r>
      <w:r w:rsidRPr="00E35B0D">
        <w:rPr>
          <w:rFonts w:ascii="Arial" w:hAnsi="Arial" w:cs="Arial"/>
          <w:sz w:val="20"/>
          <w:szCs w:val="20"/>
        </w:rPr>
        <w:t xml:space="preserve"> (</w:t>
      </w:r>
      <w:proofErr w:type="spellStart"/>
      <w:r w:rsidRPr="00E35B0D">
        <w:rPr>
          <w:rStyle w:val="xn-person"/>
          <w:rFonts w:ascii="Arial" w:hAnsi="Arial" w:cs="Arial"/>
          <w:sz w:val="20"/>
          <w:szCs w:val="20"/>
        </w:rPr>
        <w:t>Songkai</w:t>
      </w:r>
      <w:proofErr w:type="spellEnd"/>
      <w:r w:rsidRPr="00E35B0D">
        <w:rPr>
          <w:rStyle w:val="xn-person"/>
          <w:rFonts w:ascii="Arial" w:hAnsi="Arial" w:cs="Arial"/>
          <w:sz w:val="20"/>
          <w:szCs w:val="20"/>
        </w:rPr>
        <w:t xml:space="preserve"> Yan</w:t>
      </w:r>
      <w:r w:rsidRPr="00E35B0D">
        <w:rPr>
          <w:rFonts w:ascii="Arial" w:hAnsi="Arial" w:cs="Arial"/>
          <w:sz w:val="20"/>
          <w:szCs w:val="20"/>
        </w:rPr>
        <w:t xml:space="preserve">);  </w:t>
      </w:r>
      <w:r w:rsidRPr="00E35B0D">
        <w:rPr>
          <w:rFonts w:ascii="Arial" w:hAnsi="Arial" w:cs="Arial"/>
          <w:i/>
          <w:iCs/>
          <w:sz w:val="20"/>
          <w:szCs w:val="20"/>
        </w:rPr>
        <w:t xml:space="preserve">Real-world utilization and bleed rates in patients with </w:t>
      </w:r>
      <w:proofErr w:type="spellStart"/>
      <w:r w:rsidRPr="00E35B0D">
        <w:rPr>
          <w:rFonts w:ascii="Arial" w:hAnsi="Arial" w:cs="Arial"/>
          <w:i/>
          <w:iCs/>
          <w:sz w:val="20"/>
          <w:szCs w:val="20"/>
        </w:rPr>
        <w:t>hemophilia</w:t>
      </w:r>
      <w:proofErr w:type="spellEnd"/>
      <w:r w:rsidRPr="00E35B0D">
        <w:rPr>
          <w:rFonts w:ascii="Arial" w:hAnsi="Arial" w:cs="Arial"/>
          <w:i/>
          <w:iCs/>
          <w:sz w:val="20"/>
          <w:szCs w:val="20"/>
        </w:rPr>
        <w:t xml:space="preserve"> B who switched to recombinant factor IX fusion protein (</w:t>
      </w:r>
      <w:proofErr w:type="spellStart"/>
      <w:r w:rsidRPr="00E35B0D">
        <w:rPr>
          <w:rFonts w:ascii="Arial" w:hAnsi="Arial" w:cs="Arial"/>
          <w:i/>
          <w:iCs/>
          <w:sz w:val="20"/>
          <w:szCs w:val="20"/>
        </w:rPr>
        <w:t>rIX</w:t>
      </w:r>
      <w:proofErr w:type="spellEnd"/>
      <w:r w:rsidRPr="00E35B0D">
        <w:rPr>
          <w:rFonts w:ascii="Arial" w:hAnsi="Arial" w:cs="Arial"/>
          <w:i/>
          <w:iCs/>
          <w:sz w:val="20"/>
          <w:szCs w:val="20"/>
        </w:rPr>
        <w:t>-FP) in </w:t>
      </w:r>
      <w:r w:rsidRPr="00E35B0D">
        <w:rPr>
          <w:rStyle w:val="xn-location"/>
          <w:rFonts w:ascii="Arial" w:hAnsi="Arial" w:cs="Arial"/>
          <w:i/>
          <w:iCs/>
          <w:sz w:val="20"/>
          <w:szCs w:val="20"/>
        </w:rPr>
        <w:t>Italy</w:t>
      </w:r>
      <w:r w:rsidRPr="00E35B0D">
        <w:rPr>
          <w:rFonts w:ascii="Arial" w:hAnsi="Arial" w:cs="Arial"/>
          <w:i/>
          <w:iCs/>
          <w:sz w:val="20"/>
          <w:szCs w:val="20"/>
        </w:rPr>
        <w:t>, </w:t>
      </w:r>
      <w:r w:rsidRPr="00E35B0D">
        <w:rPr>
          <w:rStyle w:val="xn-location"/>
          <w:rFonts w:ascii="Arial" w:hAnsi="Arial" w:cs="Arial"/>
          <w:i/>
          <w:iCs/>
          <w:sz w:val="20"/>
          <w:szCs w:val="20"/>
        </w:rPr>
        <w:t>Belgium</w:t>
      </w:r>
      <w:r w:rsidRPr="00E35B0D">
        <w:rPr>
          <w:rFonts w:ascii="Arial" w:hAnsi="Arial" w:cs="Arial"/>
          <w:i/>
          <w:iCs/>
          <w:sz w:val="20"/>
          <w:szCs w:val="20"/>
        </w:rPr>
        <w:t xml:space="preserve"> and the United…… </w:t>
      </w:r>
      <w:r w:rsidRPr="00E35B0D">
        <w:rPr>
          <w:rFonts w:ascii="Arial" w:hAnsi="Arial" w:cs="Arial"/>
          <w:sz w:val="20"/>
          <w:szCs w:val="20"/>
        </w:rPr>
        <w:t>(</w:t>
      </w:r>
      <w:r w:rsidRPr="00E35B0D">
        <w:rPr>
          <w:rStyle w:val="xn-person"/>
          <w:rFonts w:ascii="Arial" w:hAnsi="Arial" w:cs="Arial"/>
          <w:sz w:val="20"/>
          <w:szCs w:val="20"/>
        </w:rPr>
        <w:t xml:space="preserve">Patrick </w:t>
      </w:r>
      <w:proofErr w:type="spellStart"/>
      <w:r w:rsidRPr="00E35B0D">
        <w:rPr>
          <w:rStyle w:val="xn-person"/>
          <w:rFonts w:ascii="Arial" w:hAnsi="Arial" w:cs="Arial"/>
          <w:sz w:val="20"/>
          <w:szCs w:val="20"/>
        </w:rPr>
        <w:t>Sommerer</w:t>
      </w:r>
      <w:proofErr w:type="spellEnd"/>
      <w:r w:rsidRPr="00E35B0D">
        <w:rPr>
          <w:rFonts w:ascii="Arial" w:hAnsi="Arial" w:cs="Arial"/>
          <w:sz w:val="20"/>
          <w:szCs w:val="20"/>
        </w:rPr>
        <w:t xml:space="preserve">);  </w:t>
      </w:r>
      <w:r w:rsidRPr="00E35B0D">
        <w:rPr>
          <w:rFonts w:ascii="Arial" w:hAnsi="Arial" w:cs="Arial"/>
          <w:i/>
          <w:iCs/>
          <w:sz w:val="20"/>
          <w:szCs w:val="20"/>
        </w:rPr>
        <w:t xml:space="preserve">Real-World Consumption </w:t>
      </w:r>
      <w:proofErr w:type="spellStart"/>
      <w:r w:rsidRPr="00E35B0D">
        <w:rPr>
          <w:rFonts w:ascii="Arial" w:hAnsi="Arial" w:cs="Arial"/>
          <w:i/>
          <w:iCs/>
          <w:sz w:val="20"/>
          <w:szCs w:val="20"/>
        </w:rPr>
        <w:t>rVIII-SingleChain</w:t>
      </w:r>
      <w:proofErr w:type="spellEnd"/>
      <w:r w:rsidRPr="00E35B0D">
        <w:rPr>
          <w:rFonts w:ascii="Arial" w:hAnsi="Arial" w:cs="Arial"/>
          <w:i/>
          <w:iCs/>
          <w:sz w:val="20"/>
          <w:szCs w:val="20"/>
        </w:rPr>
        <w:t>: US Population Experience</w:t>
      </w:r>
      <w:r w:rsidRPr="00E35B0D">
        <w:rPr>
          <w:rFonts w:ascii="Arial" w:hAnsi="Arial" w:cs="Arial"/>
          <w:sz w:val="20"/>
          <w:szCs w:val="20"/>
        </w:rPr>
        <w:t xml:space="preserve"> (</w:t>
      </w:r>
      <w:r w:rsidRPr="00E35B0D">
        <w:rPr>
          <w:rStyle w:val="xn-person"/>
          <w:rFonts w:ascii="Arial" w:hAnsi="Arial" w:cs="Arial"/>
          <w:sz w:val="20"/>
          <w:szCs w:val="20"/>
        </w:rPr>
        <w:t>Michael Wang</w:t>
      </w:r>
      <w:r w:rsidRPr="00E35B0D">
        <w:rPr>
          <w:rFonts w:ascii="Arial" w:hAnsi="Arial" w:cs="Arial"/>
          <w:sz w:val="20"/>
          <w:szCs w:val="20"/>
        </w:rPr>
        <w:t xml:space="preserve">);  </w:t>
      </w:r>
      <w:r w:rsidRPr="00E35B0D">
        <w:rPr>
          <w:rFonts w:ascii="Arial" w:hAnsi="Arial" w:cs="Arial"/>
          <w:i/>
          <w:iCs/>
          <w:sz w:val="20"/>
          <w:szCs w:val="20"/>
        </w:rPr>
        <w:t xml:space="preserve">Prophylactic Factor VIII use and clinical outcomes in German </w:t>
      </w:r>
      <w:proofErr w:type="spellStart"/>
      <w:r w:rsidRPr="00E35B0D">
        <w:rPr>
          <w:rFonts w:ascii="Arial" w:hAnsi="Arial" w:cs="Arial"/>
          <w:i/>
          <w:iCs/>
          <w:sz w:val="20"/>
          <w:szCs w:val="20"/>
        </w:rPr>
        <w:t>Hemophilia</w:t>
      </w:r>
      <w:proofErr w:type="spellEnd"/>
      <w:r w:rsidRPr="00E35B0D">
        <w:rPr>
          <w:rFonts w:ascii="Arial" w:hAnsi="Arial" w:cs="Arial"/>
          <w:i/>
          <w:iCs/>
          <w:sz w:val="20"/>
          <w:szCs w:val="20"/>
        </w:rPr>
        <w:t xml:space="preserve"> A patients who switched to extended dosing intervals with long-acting </w:t>
      </w:r>
      <w:proofErr w:type="spellStart"/>
      <w:r w:rsidRPr="00E35B0D">
        <w:rPr>
          <w:rFonts w:ascii="Arial" w:hAnsi="Arial" w:cs="Arial"/>
          <w:i/>
          <w:iCs/>
          <w:sz w:val="20"/>
          <w:szCs w:val="20"/>
        </w:rPr>
        <w:t>rVIII-SingleChain</w:t>
      </w:r>
      <w:proofErr w:type="spellEnd"/>
      <w:r w:rsidRPr="00E35B0D">
        <w:rPr>
          <w:rFonts w:ascii="Arial" w:hAnsi="Arial" w:cs="Arial"/>
          <w:sz w:val="20"/>
          <w:szCs w:val="20"/>
        </w:rPr>
        <w:t xml:space="preserve"> (</w:t>
      </w:r>
      <w:proofErr w:type="spellStart"/>
      <w:r w:rsidRPr="00E35B0D">
        <w:rPr>
          <w:rStyle w:val="xn-person"/>
          <w:rFonts w:ascii="Arial" w:hAnsi="Arial" w:cs="Arial"/>
          <w:sz w:val="20"/>
          <w:szCs w:val="20"/>
        </w:rPr>
        <w:t>Songkai</w:t>
      </w:r>
      <w:proofErr w:type="spellEnd"/>
      <w:r w:rsidRPr="00E35B0D">
        <w:rPr>
          <w:rStyle w:val="xn-person"/>
          <w:rFonts w:ascii="Arial" w:hAnsi="Arial" w:cs="Arial"/>
          <w:sz w:val="20"/>
          <w:szCs w:val="20"/>
        </w:rPr>
        <w:t xml:space="preserve"> Yan</w:t>
      </w:r>
      <w:r w:rsidRPr="00E35B0D">
        <w:rPr>
          <w:rFonts w:ascii="Arial" w:hAnsi="Arial" w:cs="Arial"/>
          <w:sz w:val="20"/>
          <w:szCs w:val="20"/>
        </w:rPr>
        <w:t xml:space="preserve">);  and </w:t>
      </w:r>
      <w:r w:rsidRPr="00E35B0D">
        <w:rPr>
          <w:rFonts w:ascii="Arial" w:hAnsi="Arial" w:cs="Arial"/>
          <w:i/>
          <w:iCs/>
          <w:sz w:val="20"/>
          <w:szCs w:val="20"/>
        </w:rPr>
        <w:t xml:space="preserve">Analysis of recombinant FVIII consumption and treatment outcomes and comparison with other FVIII products based on US </w:t>
      </w:r>
      <w:proofErr w:type="spellStart"/>
      <w:r w:rsidRPr="00E35B0D">
        <w:rPr>
          <w:rFonts w:ascii="Arial" w:hAnsi="Arial" w:cs="Arial"/>
          <w:i/>
          <w:iCs/>
          <w:sz w:val="20"/>
          <w:szCs w:val="20"/>
        </w:rPr>
        <w:t>Hemophilia</w:t>
      </w:r>
      <w:proofErr w:type="spellEnd"/>
      <w:r w:rsidRPr="00E35B0D">
        <w:rPr>
          <w:rFonts w:ascii="Arial" w:hAnsi="Arial" w:cs="Arial"/>
          <w:i/>
          <w:iCs/>
          <w:sz w:val="20"/>
          <w:szCs w:val="20"/>
        </w:rPr>
        <w:t xml:space="preserve"> A prophylaxis patient charts</w:t>
      </w:r>
      <w:r w:rsidRPr="00E35B0D">
        <w:rPr>
          <w:rFonts w:ascii="Arial" w:hAnsi="Arial" w:cs="Arial"/>
          <w:sz w:val="20"/>
          <w:szCs w:val="20"/>
        </w:rPr>
        <w:t xml:space="preserve"> (</w:t>
      </w:r>
      <w:proofErr w:type="spellStart"/>
      <w:r w:rsidRPr="00E35B0D">
        <w:rPr>
          <w:rStyle w:val="xn-person"/>
          <w:rFonts w:ascii="Arial" w:hAnsi="Arial" w:cs="Arial"/>
          <w:sz w:val="20"/>
          <w:szCs w:val="20"/>
        </w:rPr>
        <w:t>Songkai</w:t>
      </w:r>
      <w:proofErr w:type="spellEnd"/>
      <w:r w:rsidRPr="00E35B0D">
        <w:rPr>
          <w:rStyle w:val="xn-person"/>
          <w:rFonts w:ascii="Arial" w:hAnsi="Arial" w:cs="Arial"/>
          <w:sz w:val="20"/>
          <w:szCs w:val="20"/>
        </w:rPr>
        <w:t xml:space="preserve"> Yan</w:t>
      </w:r>
      <w:r w:rsidRPr="00E35B0D">
        <w:rPr>
          <w:rFonts w:ascii="Arial" w:hAnsi="Arial" w:cs="Arial"/>
          <w:sz w:val="20"/>
          <w:szCs w:val="20"/>
        </w:rPr>
        <w:t xml:space="preserve">) </w:t>
      </w:r>
    </w:p>
  </w:footnote>
  <w:footnote w:id="25">
    <w:p w:rsidR="0068481E" w:rsidRPr="00A62D45" w:rsidRDefault="0068481E" w:rsidP="00A62D45">
      <w:pPr>
        <w:rPr>
          <w:rFonts w:ascii="Arial" w:hAnsi="Arial" w:cs="Arial"/>
          <w:sz w:val="20"/>
          <w:szCs w:val="20"/>
        </w:rPr>
      </w:pPr>
      <w:r w:rsidRPr="00A62D45">
        <w:rPr>
          <w:rStyle w:val="FootnoteReference"/>
          <w:rFonts w:ascii="Arial" w:hAnsi="Arial" w:cs="Arial"/>
          <w:sz w:val="20"/>
          <w:szCs w:val="20"/>
        </w:rPr>
        <w:footnoteRef/>
      </w:r>
      <w:r w:rsidRPr="00A62D45">
        <w:rPr>
          <w:rFonts w:ascii="Arial" w:hAnsi="Arial" w:cs="Arial"/>
          <w:sz w:val="20"/>
          <w:szCs w:val="20"/>
        </w:rPr>
        <w:t xml:space="preserve"> </w:t>
      </w:r>
      <w:r w:rsidRPr="00A62D45">
        <w:rPr>
          <w:rFonts w:ascii="Arial" w:hAnsi="Arial" w:cs="Arial"/>
          <w:i/>
          <w:iCs/>
          <w:sz w:val="20"/>
          <w:szCs w:val="20"/>
        </w:rPr>
        <w:t xml:space="preserve">Taking a Flexible Approach in </w:t>
      </w:r>
      <w:proofErr w:type="spellStart"/>
      <w:r w:rsidRPr="00A62D45">
        <w:rPr>
          <w:rFonts w:ascii="Arial" w:hAnsi="Arial" w:cs="Arial"/>
          <w:i/>
          <w:iCs/>
          <w:sz w:val="20"/>
          <w:szCs w:val="20"/>
        </w:rPr>
        <w:t>Hemophilia</w:t>
      </w:r>
      <w:proofErr w:type="spellEnd"/>
      <w:r w:rsidRPr="00A62D45">
        <w:rPr>
          <w:rFonts w:ascii="Arial" w:hAnsi="Arial" w:cs="Arial"/>
          <w:i/>
          <w:iCs/>
          <w:sz w:val="20"/>
          <w:szCs w:val="20"/>
        </w:rPr>
        <w:t xml:space="preserve"> B</w:t>
      </w:r>
      <w:r w:rsidRPr="00A62D45">
        <w:rPr>
          <w:rFonts w:ascii="Arial" w:hAnsi="Arial" w:cs="Arial"/>
          <w:sz w:val="20"/>
          <w:szCs w:val="20"/>
        </w:rPr>
        <w:t xml:space="preserve"> and </w:t>
      </w:r>
      <w:r w:rsidRPr="00A62D45">
        <w:rPr>
          <w:rFonts w:ascii="Arial" w:hAnsi="Arial" w:cs="Arial"/>
          <w:i/>
          <w:iCs/>
          <w:sz w:val="20"/>
          <w:szCs w:val="20"/>
        </w:rPr>
        <w:t xml:space="preserve">Improving Outcomes in </w:t>
      </w:r>
      <w:proofErr w:type="spellStart"/>
      <w:r w:rsidRPr="00A62D45">
        <w:rPr>
          <w:rFonts w:ascii="Arial" w:hAnsi="Arial" w:cs="Arial"/>
          <w:i/>
          <w:iCs/>
          <w:sz w:val="20"/>
          <w:szCs w:val="20"/>
        </w:rPr>
        <w:t>Hemophilia</w:t>
      </w:r>
      <w:proofErr w:type="spellEnd"/>
      <w:r w:rsidRPr="00A62D45">
        <w:rPr>
          <w:rFonts w:ascii="Arial" w:hAnsi="Arial" w:cs="Arial"/>
          <w:i/>
          <w:iCs/>
          <w:sz w:val="20"/>
          <w:szCs w:val="20"/>
        </w:rPr>
        <w:t xml:space="preserve"> A </w:t>
      </w:r>
    </w:p>
  </w:footnote>
  <w:footnote w:id="26">
    <w:p w:rsidR="0068481E" w:rsidRDefault="0068481E" w:rsidP="00B55CD5">
      <w:pPr>
        <w:pStyle w:val="NormalWeb"/>
        <w:spacing w:before="0" w:beforeAutospacing="0" w:after="0" w:afterAutospacing="0"/>
      </w:pPr>
      <w:r w:rsidRPr="00B55CD5">
        <w:rPr>
          <w:rStyle w:val="FootnoteReference"/>
          <w:rFonts w:ascii="Arial" w:hAnsi="Arial" w:cs="Arial"/>
          <w:sz w:val="20"/>
          <w:szCs w:val="20"/>
        </w:rPr>
        <w:footnoteRef/>
      </w:r>
      <w:r w:rsidRPr="00B55CD5">
        <w:rPr>
          <w:rFonts w:ascii="Arial" w:hAnsi="Arial" w:cs="Arial"/>
          <w:sz w:val="20"/>
          <w:szCs w:val="20"/>
        </w:rPr>
        <w:t xml:space="preserve"> Pfizer and </w:t>
      </w:r>
      <w:proofErr w:type="spellStart"/>
      <w:r w:rsidRPr="00B55CD5">
        <w:rPr>
          <w:rFonts w:ascii="Arial" w:hAnsi="Arial" w:cs="Arial"/>
          <w:sz w:val="20"/>
          <w:szCs w:val="20"/>
        </w:rPr>
        <w:t>Sangamo</w:t>
      </w:r>
      <w:proofErr w:type="spellEnd"/>
      <w:r w:rsidRPr="00B55CD5">
        <w:rPr>
          <w:rFonts w:ascii="Arial" w:hAnsi="Arial" w:cs="Arial"/>
          <w:sz w:val="20"/>
          <w:szCs w:val="20"/>
        </w:rPr>
        <w:t xml:space="preserve"> Therapeutics are also partnered on an earlier-stage gene editing treatment for haemophilia B. </w:t>
      </w:r>
    </w:p>
  </w:footnote>
  <w:footnote w:id="27">
    <w:p w:rsidR="0068481E" w:rsidRPr="00E13D1C" w:rsidRDefault="0068481E" w:rsidP="00E13D1C">
      <w:pPr>
        <w:pStyle w:val="FootnoteText"/>
        <w:rPr>
          <w:rFonts w:ascii="Arial" w:hAnsi="Arial" w:cs="Arial"/>
        </w:rPr>
      </w:pPr>
      <w:r w:rsidRPr="00A53583">
        <w:rPr>
          <w:rStyle w:val="FootnoteReference"/>
          <w:rFonts w:ascii="Arial" w:hAnsi="Arial" w:cs="Arial"/>
        </w:rPr>
        <w:footnoteRef/>
      </w:r>
      <w:r w:rsidRPr="00A53583">
        <w:rPr>
          <w:rFonts w:ascii="Arial" w:hAnsi="Arial" w:cs="Arial"/>
        </w:rPr>
        <w:t xml:space="preserve"> Data from just two haemophilia </w:t>
      </w:r>
      <w:proofErr w:type="gramStart"/>
      <w:r w:rsidRPr="00A53583">
        <w:rPr>
          <w:rFonts w:ascii="Arial" w:hAnsi="Arial" w:cs="Arial"/>
        </w:rPr>
        <w:t>A</w:t>
      </w:r>
      <w:proofErr w:type="gramEnd"/>
      <w:r w:rsidRPr="00A53583">
        <w:rPr>
          <w:rFonts w:ascii="Arial" w:hAnsi="Arial" w:cs="Arial"/>
        </w:rPr>
        <w:t xml:space="preserve"> patients led to a significant price rise for </w:t>
      </w:r>
      <w:proofErr w:type="spellStart"/>
      <w:r w:rsidRPr="00A53583">
        <w:rPr>
          <w:rFonts w:ascii="Arial" w:hAnsi="Arial" w:cs="Arial"/>
        </w:rPr>
        <w:t>Sangamo’s</w:t>
      </w:r>
      <w:proofErr w:type="spellEnd"/>
      <w:r w:rsidRPr="00A53583">
        <w:rPr>
          <w:rFonts w:ascii="Arial" w:hAnsi="Arial" w:cs="Arial"/>
        </w:rPr>
        <w:t xml:space="preserve"> shares in April. The phase I/II </w:t>
      </w:r>
      <w:hyperlink r:id="rId18" w:history="1">
        <w:r w:rsidRPr="00A53583">
          <w:rPr>
            <w:rStyle w:val="Hyperlink"/>
            <w:rFonts w:ascii="Arial" w:hAnsi="Arial" w:cs="Arial"/>
          </w:rPr>
          <w:t>Alta trial</w:t>
        </w:r>
      </w:hyperlink>
      <w:r>
        <w:rPr>
          <w:rStyle w:val="Hyperlink"/>
          <w:rFonts w:ascii="Arial" w:hAnsi="Arial" w:cs="Arial"/>
        </w:rPr>
        <w:t xml:space="preserve"> </w:t>
      </w:r>
      <w:r w:rsidRPr="00E13D1C">
        <w:rPr>
          <w:rStyle w:val="Hyperlink"/>
          <w:rFonts w:ascii="Arial" w:hAnsi="Arial" w:cs="Arial"/>
          <w:color w:val="auto"/>
          <w:u w:val="none"/>
        </w:rPr>
        <w:t>had by July enrolled ten patients, four of whom had received the highest dose which produced the most encouraging results.</w:t>
      </w:r>
    </w:p>
  </w:footnote>
  <w:footnote w:id="28">
    <w:p w:rsidR="0068481E" w:rsidRDefault="0068481E" w:rsidP="007164C3">
      <w:pPr>
        <w:pStyle w:val="NormalWeb"/>
        <w:spacing w:before="0" w:beforeAutospacing="0" w:after="0" w:afterAutospacing="0"/>
      </w:pPr>
      <w:r>
        <w:rPr>
          <w:rStyle w:val="FootnoteReference"/>
        </w:rPr>
        <w:footnoteRef/>
      </w:r>
      <w:r>
        <w:t xml:space="preserve"> </w:t>
      </w:r>
      <w:r w:rsidRPr="00696C96">
        <w:rPr>
          <w:rFonts w:ascii="Arial" w:hAnsi="Arial" w:cs="Arial"/>
          <w:sz w:val="20"/>
          <w:szCs w:val="20"/>
          <w:lang w:val="en"/>
        </w:rPr>
        <w:t xml:space="preserve">The SB-525 ISTH presentation slides, which include the full data set, are available on </w:t>
      </w:r>
      <w:proofErr w:type="spellStart"/>
      <w:r w:rsidRPr="00696C96">
        <w:rPr>
          <w:rFonts w:ascii="Arial" w:hAnsi="Arial" w:cs="Arial"/>
          <w:sz w:val="20"/>
          <w:szCs w:val="20"/>
          <w:lang w:val="en"/>
        </w:rPr>
        <w:t>Sangamo’s</w:t>
      </w:r>
      <w:proofErr w:type="spellEnd"/>
      <w:r w:rsidRPr="00696C96">
        <w:rPr>
          <w:rFonts w:ascii="Arial" w:hAnsi="Arial" w:cs="Arial"/>
          <w:sz w:val="20"/>
          <w:szCs w:val="20"/>
          <w:lang w:val="en"/>
        </w:rPr>
        <w:t xml:space="preserve"> website in the Investors and Media section under </w:t>
      </w:r>
      <w:hyperlink r:id="rId19" w:tgtFrame="_blank" w:history="1">
        <w:r w:rsidRPr="00696C96">
          <w:rPr>
            <w:rStyle w:val="Hyperlink"/>
            <w:rFonts w:ascii="Arial" w:hAnsi="Arial" w:cs="Arial"/>
            <w:sz w:val="20"/>
            <w:szCs w:val="20"/>
            <w:lang w:val="en"/>
          </w:rPr>
          <w:t>Events and Presentations</w:t>
        </w:r>
      </w:hyperlink>
      <w:r w:rsidRPr="00696C96">
        <w:rPr>
          <w:rFonts w:ascii="Arial" w:hAnsi="Arial" w:cs="Arial"/>
          <w:color w:val="444444"/>
          <w:sz w:val="20"/>
          <w:szCs w:val="20"/>
          <w:lang w:val="en"/>
        </w:rPr>
        <w:t xml:space="preserve">. </w:t>
      </w:r>
    </w:p>
  </w:footnote>
  <w:footnote w:id="29">
    <w:p w:rsidR="0068481E" w:rsidRDefault="0068481E" w:rsidP="006D34D8">
      <w:pPr>
        <w:pStyle w:val="NormalWeb"/>
        <w:spacing w:before="0" w:beforeAutospacing="0" w:after="0" w:afterAutospacing="0"/>
      </w:pPr>
      <w:r w:rsidRPr="001D1907">
        <w:rPr>
          <w:rStyle w:val="FootnoteReference"/>
          <w:rFonts w:ascii="Arial" w:hAnsi="Arial" w:cs="Arial"/>
          <w:sz w:val="20"/>
          <w:szCs w:val="20"/>
        </w:rPr>
        <w:footnoteRef/>
      </w:r>
      <w:r w:rsidRPr="001D1907">
        <w:rPr>
          <w:rFonts w:ascii="Arial" w:hAnsi="Arial" w:cs="Arial"/>
          <w:sz w:val="20"/>
          <w:szCs w:val="20"/>
        </w:rPr>
        <w:t xml:space="preserve"> Intravenous administration of FVIII can be a burden to people with haemophilia A and their families.  Sub cutaneous delivery can therefore improve adherence to prophylaxis. </w:t>
      </w:r>
    </w:p>
  </w:footnote>
  <w:footnote w:id="30">
    <w:p w:rsidR="0068481E" w:rsidRDefault="0068481E" w:rsidP="008F2D1C">
      <w:pPr>
        <w:pStyle w:val="NormalWeb"/>
        <w:spacing w:before="0" w:beforeAutospacing="0" w:after="0" w:afterAutospacing="0"/>
      </w:pPr>
      <w:r w:rsidRPr="00731C11">
        <w:rPr>
          <w:rStyle w:val="FootnoteReference"/>
          <w:rFonts w:ascii="Arial" w:hAnsi="Arial" w:cs="Arial"/>
          <w:sz w:val="20"/>
          <w:szCs w:val="20"/>
        </w:rPr>
        <w:footnoteRef/>
      </w:r>
      <w:r w:rsidRPr="00731C11">
        <w:rPr>
          <w:rFonts w:ascii="Arial" w:hAnsi="Arial" w:cs="Arial"/>
          <w:sz w:val="20"/>
          <w:szCs w:val="20"/>
        </w:rPr>
        <w:t xml:space="preserve"> EXTEN-A was an open-label, multicentre study which evaluated the safety, tolerability and pharmacokinetics of BIVV001 in both a 25 IU/kg dose and 65 IU/kg dose cohort of subjects aged 18-65 years with severe </w:t>
      </w:r>
      <w:proofErr w:type="spellStart"/>
      <w:r w:rsidRPr="00731C11">
        <w:rPr>
          <w:rFonts w:ascii="Arial" w:hAnsi="Arial" w:cs="Arial"/>
          <w:sz w:val="20"/>
          <w:szCs w:val="20"/>
        </w:rPr>
        <w:t>hemophilia</w:t>
      </w:r>
      <w:proofErr w:type="spellEnd"/>
      <w:r w:rsidRPr="00731C11">
        <w:rPr>
          <w:rFonts w:ascii="Arial" w:hAnsi="Arial" w:cs="Arial"/>
          <w:sz w:val="20"/>
          <w:szCs w:val="20"/>
        </w:rPr>
        <w:t xml:space="preserve"> A.  BIVV001 was found to be generally well tolerated with no development of inhibitors.  </w:t>
      </w:r>
    </w:p>
  </w:footnote>
  <w:footnote w:id="31">
    <w:p w:rsidR="0068481E" w:rsidRPr="009577E3" w:rsidRDefault="0068481E" w:rsidP="00D60A53">
      <w:pPr>
        <w:pStyle w:val="NormalWeb"/>
        <w:spacing w:before="0" w:beforeAutospacing="0" w:after="0" w:afterAutospacing="0"/>
        <w:rPr>
          <w:rFonts w:ascii="Arial" w:hAnsi="Arial" w:cs="Arial"/>
        </w:rPr>
      </w:pPr>
      <w:r w:rsidRPr="009577E3">
        <w:rPr>
          <w:rStyle w:val="FootnoteReference"/>
          <w:rFonts w:ascii="Arial" w:hAnsi="Arial" w:cs="Arial"/>
          <w:sz w:val="20"/>
          <w:szCs w:val="20"/>
        </w:rPr>
        <w:footnoteRef/>
      </w:r>
      <w:r w:rsidRPr="009577E3">
        <w:rPr>
          <w:rFonts w:ascii="Arial" w:hAnsi="Arial" w:cs="Arial"/>
          <w:sz w:val="20"/>
          <w:szCs w:val="20"/>
        </w:rPr>
        <w:t xml:space="preserve"> Initially, the aim is to raise awareness and to provide clinicians and scientists with a better understanding of the fundamentals of gene therapy, the treatment approach, research and clinical trials, safety and efficacy outcomes, how to identify patients who could benefit, and how to </w:t>
      </w:r>
      <w:proofErr w:type="spellStart"/>
      <w:r w:rsidRPr="009577E3">
        <w:rPr>
          <w:rFonts w:ascii="Arial" w:hAnsi="Arial" w:cs="Arial"/>
          <w:sz w:val="20"/>
          <w:szCs w:val="20"/>
        </w:rPr>
        <w:t>analyze</w:t>
      </w:r>
      <w:proofErr w:type="spellEnd"/>
      <w:r w:rsidRPr="009577E3">
        <w:rPr>
          <w:rFonts w:ascii="Arial" w:hAnsi="Arial" w:cs="Arial"/>
          <w:sz w:val="20"/>
          <w:szCs w:val="20"/>
        </w:rPr>
        <w:t xml:space="preserve"> implications of this new treatment approach alongside other available and emerging treatments for haemophilia.</w:t>
      </w:r>
    </w:p>
  </w:footnote>
  <w:footnote w:id="32">
    <w:p w:rsidR="0068481E" w:rsidRPr="00011D35" w:rsidRDefault="0068481E" w:rsidP="008D3AA9">
      <w:pPr>
        <w:pStyle w:val="NormalWeb"/>
        <w:spacing w:before="0" w:beforeAutospacing="0" w:after="0" w:afterAutospacing="0"/>
        <w:rPr>
          <w:rFonts w:ascii="Arial" w:hAnsi="Arial" w:cs="Arial"/>
        </w:rPr>
      </w:pPr>
      <w:r w:rsidRPr="00D255AF">
        <w:rPr>
          <w:rStyle w:val="FootnoteReference"/>
          <w:rFonts w:ascii="Arial" w:hAnsi="Arial" w:cs="Arial"/>
          <w:sz w:val="20"/>
          <w:szCs w:val="20"/>
        </w:rPr>
        <w:footnoteRef/>
      </w:r>
      <w:r w:rsidRPr="00D255AF">
        <w:rPr>
          <w:rFonts w:ascii="Arial" w:hAnsi="Arial" w:cs="Arial"/>
          <w:sz w:val="20"/>
          <w:szCs w:val="20"/>
        </w:rPr>
        <w:t xml:space="preserve"> Anita Shah et al., “</w:t>
      </w:r>
      <w:hyperlink r:id="rId20" w:history="1">
        <w:r w:rsidRPr="00D255AF">
          <w:rPr>
            <w:rStyle w:val="Hyperlink"/>
            <w:rFonts w:ascii="Arial" w:hAnsi="Arial" w:cs="Arial"/>
            <w:sz w:val="20"/>
            <w:szCs w:val="20"/>
          </w:rPr>
          <w:t>Direct comparison of two extended-half-life recombinant FVIII products: a randomized, crossover pharmacokinetic study in patients with severe hemophilia A</w:t>
        </w:r>
      </w:hyperlink>
      <w:r w:rsidRPr="00D255AF">
        <w:rPr>
          <w:rFonts w:ascii="Arial" w:hAnsi="Arial" w:cs="Arial"/>
          <w:color w:val="0000FF"/>
          <w:sz w:val="20"/>
          <w:szCs w:val="20"/>
        </w:rPr>
        <w:t>”</w:t>
      </w:r>
      <w:r w:rsidRPr="00D255AF">
        <w:rPr>
          <w:rFonts w:ascii="Arial" w:hAnsi="Arial" w:cs="Arial"/>
          <w:sz w:val="20"/>
          <w:szCs w:val="20"/>
        </w:rPr>
        <w:t xml:space="preserve"> online 24 June </w:t>
      </w:r>
      <w:r w:rsidRPr="00011D35">
        <w:rPr>
          <w:rFonts w:ascii="Arial" w:hAnsi="Arial" w:cs="Arial"/>
          <w:sz w:val="20"/>
          <w:szCs w:val="20"/>
        </w:rPr>
        <w:t xml:space="preserve">2019 </w:t>
      </w:r>
      <w:hyperlink r:id="rId21" w:history="1">
        <w:r w:rsidRPr="00011D35">
          <w:rPr>
            <w:rStyle w:val="Emphasis"/>
            <w:rFonts w:ascii="Arial" w:hAnsi="Arial" w:cs="Arial"/>
            <w:color w:val="0000FF"/>
            <w:sz w:val="20"/>
            <w:szCs w:val="20"/>
            <w:u w:val="single"/>
          </w:rPr>
          <w:t>Annals of Hematology</w:t>
        </w:r>
      </w:hyperlink>
      <w:r w:rsidRPr="00011D35">
        <w:rPr>
          <w:rFonts w:ascii="Arial" w:hAnsi="Arial" w:cs="Arial"/>
          <w:color w:val="0000FF"/>
          <w:sz w:val="20"/>
          <w:szCs w:val="20"/>
        </w:rPr>
        <w:t xml:space="preserve">.  </w:t>
      </w:r>
      <w:hyperlink r:id="rId22" w:history="1">
        <w:r w:rsidRPr="00011D35">
          <w:rPr>
            <w:rStyle w:val="Hyperlink"/>
            <w:rFonts w:ascii="Arial" w:hAnsi="Arial" w:cs="Arial"/>
            <w:spacing w:val="2"/>
            <w:sz w:val="20"/>
            <w:szCs w:val="20"/>
            <w:shd w:val="clear" w:color="auto" w:fill="FCFCFC"/>
          </w:rPr>
          <w:t>https://doi.org/10.1007/s00277-019-03747-2</w:t>
        </w:r>
      </w:hyperlink>
      <w:r w:rsidRPr="00011D35">
        <w:rPr>
          <w:rFonts w:ascii="Arial" w:hAnsi="Arial" w:cs="Arial"/>
          <w:color w:val="333333"/>
          <w:spacing w:val="2"/>
          <w:sz w:val="20"/>
          <w:szCs w:val="20"/>
          <w:shd w:val="clear" w:color="auto" w:fill="FCFCFC"/>
        </w:rPr>
        <w:t xml:space="preserve"> </w:t>
      </w:r>
    </w:p>
  </w:footnote>
  <w:footnote w:id="33">
    <w:p w:rsidR="0068481E" w:rsidRPr="00011D35" w:rsidRDefault="0068481E">
      <w:pPr>
        <w:pStyle w:val="FootnoteText"/>
        <w:rPr>
          <w:rFonts w:ascii="Arial" w:hAnsi="Arial" w:cs="Arial"/>
        </w:rPr>
      </w:pPr>
      <w:r w:rsidRPr="00011D35">
        <w:rPr>
          <w:rStyle w:val="FootnoteReference"/>
          <w:rFonts w:ascii="Arial" w:hAnsi="Arial" w:cs="Arial"/>
        </w:rPr>
        <w:footnoteRef/>
      </w:r>
      <w:r w:rsidRPr="00011D35">
        <w:rPr>
          <w:rFonts w:ascii="Arial" w:hAnsi="Arial" w:cs="Arial"/>
        </w:rPr>
        <w:t xml:space="preserve"> From </w:t>
      </w:r>
      <w:proofErr w:type="spellStart"/>
      <w:r w:rsidRPr="00011D35">
        <w:rPr>
          <w:rFonts w:ascii="Arial" w:hAnsi="Arial" w:cs="Arial"/>
        </w:rPr>
        <w:t>Bioverativ</w:t>
      </w:r>
      <w:proofErr w:type="spellEnd"/>
      <w:r w:rsidRPr="00011D35">
        <w:rPr>
          <w:rFonts w:ascii="Arial" w:hAnsi="Arial" w:cs="Arial"/>
        </w:rPr>
        <w:t>, a Sanofi company</w:t>
      </w:r>
    </w:p>
  </w:footnote>
  <w:footnote w:id="34">
    <w:p w:rsidR="0068481E" w:rsidRPr="00B42BAD" w:rsidRDefault="0068481E" w:rsidP="00BE2938">
      <w:pPr>
        <w:pStyle w:val="Heading1"/>
        <w:spacing w:before="0"/>
      </w:pPr>
      <w:r w:rsidRPr="00327680">
        <w:rPr>
          <w:rStyle w:val="FootnoteReference"/>
          <w:rFonts w:ascii="Arial" w:hAnsi="Arial" w:cs="Arial"/>
          <w:color w:val="auto"/>
          <w:sz w:val="20"/>
          <w:szCs w:val="20"/>
        </w:rPr>
        <w:footnoteRef/>
      </w:r>
      <w:r w:rsidRPr="00327680">
        <w:rPr>
          <w:rFonts w:ascii="Arial" w:hAnsi="Arial" w:cs="Arial"/>
          <w:color w:val="auto"/>
          <w:sz w:val="20"/>
          <w:szCs w:val="20"/>
        </w:rPr>
        <w:t xml:space="preserve"> </w:t>
      </w:r>
      <w:r w:rsidRPr="00327680">
        <w:rPr>
          <w:rFonts w:ascii="Arial" w:hAnsi="Arial" w:cs="Arial"/>
          <w:b w:val="0"/>
          <w:bCs w:val="0"/>
          <w:color w:val="auto"/>
          <w:sz w:val="20"/>
          <w:szCs w:val="20"/>
        </w:rPr>
        <w:t xml:space="preserve">Katharine Batt et al., “Matching-adjusted indirect comparisons of annualized bleeding rate and utilization of BAY 94-9027 versus three recombinant factor VIII agents for prophylaxis in patients with severe </w:t>
      </w:r>
      <w:proofErr w:type="spellStart"/>
      <w:r w:rsidRPr="00327680">
        <w:rPr>
          <w:rFonts w:ascii="Arial" w:hAnsi="Arial" w:cs="Arial"/>
          <w:b w:val="0"/>
          <w:bCs w:val="0"/>
          <w:color w:val="auto"/>
          <w:sz w:val="20"/>
          <w:szCs w:val="20"/>
        </w:rPr>
        <w:t>hemophilia</w:t>
      </w:r>
      <w:proofErr w:type="spellEnd"/>
      <w:r w:rsidRPr="00327680">
        <w:rPr>
          <w:rFonts w:ascii="Arial" w:hAnsi="Arial" w:cs="Arial"/>
          <w:b w:val="0"/>
          <w:bCs w:val="0"/>
          <w:color w:val="auto"/>
          <w:sz w:val="20"/>
          <w:szCs w:val="20"/>
        </w:rPr>
        <w:t xml:space="preserve"> A”, </w:t>
      </w:r>
      <w:r w:rsidRPr="00327680">
        <w:rPr>
          <w:rFonts w:ascii="Arial" w:hAnsi="Arial" w:cs="Arial"/>
          <w:b w:val="0"/>
          <w:bCs w:val="0"/>
          <w:i/>
          <w:iCs/>
          <w:color w:val="auto"/>
          <w:sz w:val="20"/>
          <w:szCs w:val="20"/>
        </w:rPr>
        <w:t>Journal of Blood Medicine</w:t>
      </w:r>
      <w:r w:rsidRPr="00327680">
        <w:rPr>
          <w:rFonts w:ascii="Arial" w:hAnsi="Arial" w:cs="Arial"/>
          <w:b w:val="0"/>
          <w:bCs w:val="0"/>
          <w:color w:val="auto"/>
          <w:sz w:val="20"/>
          <w:szCs w:val="20"/>
        </w:rPr>
        <w:t xml:space="preserve">, 20 June 2019. Volume 10 pp 147-169 </w:t>
      </w:r>
      <w:r w:rsidRPr="00327680">
        <w:rPr>
          <w:rStyle w:val="Strong"/>
          <w:rFonts w:ascii="Arial" w:hAnsi="Arial" w:cs="Arial"/>
          <w:color w:val="auto"/>
          <w:sz w:val="20"/>
          <w:szCs w:val="20"/>
          <w:bdr w:val="none" w:sz="0" w:space="0" w:color="auto" w:frame="1"/>
        </w:rPr>
        <w:t>DOI</w:t>
      </w:r>
      <w:r w:rsidRPr="00327680">
        <w:rPr>
          <w:rFonts w:ascii="Arial" w:hAnsi="Arial" w:cs="Arial"/>
          <w:color w:val="auto"/>
          <w:sz w:val="20"/>
          <w:szCs w:val="20"/>
          <w:shd w:val="clear" w:color="auto" w:fill="FFFBBF"/>
        </w:rPr>
        <w:t xml:space="preserve"> </w:t>
      </w:r>
      <w:hyperlink r:id="rId23" w:history="1">
        <w:r w:rsidRPr="0070744C">
          <w:rPr>
            <w:rStyle w:val="Hyperlink"/>
            <w:rFonts w:ascii="Arial" w:hAnsi="Arial" w:cs="Arial"/>
            <w:b w:val="0"/>
            <w:bCs w:val="0"/>
            <w:sz w:val="20"/>
            <w:szCs w:val="20"/>
          </w:rPr>
          <w:t>https://doi.org/10.2147/JBM.S206806</w:t>
        </w:r>
      </w:hyperlink>
    </w:p>
  </w:footnote>
  <w:footnote w:id="35">
    <w:p w:rsidR="0068481E" w:rsidRPr="00B069AD" w:rsidRDefault="0068481E" w:rsidP="002002D9">
      <w:pPr>
        <w:pStyle w:val="NormalWeb"/>
        <w:spacing w:before="0" w:beforeAutospacing="0" w:after="0" w:afterAutospacing="0"/>
        <w:rPr>
          <w:rFonts w:ascii="Arial" w:hAnsi="Arial" w:cs="Arial"/>
          <w:sz w:val="20"/>
          <w:szCs w:val="20"/>
        </w:rPr>
      </w:pPr>
      <w:r w:rsidRPr="00011D35">
        <w:rPr>
          <w:rStyle w:val="FootnoteReference"/>
          <w:rFonts w:ascii="Arial" w:hAnsi="Arial" w:cs="Arial"/>
          <w:sz w:val="20"/>
          <w:szCs w:val="20"/>
        </w:rPr>
        <w:footnoteRef/>
      </w:r>
      <w:r w:rsidRPr="00011D35">
        <w:rPr>
          <w:rFonts w:ascii="Arial" w:hAnsi="Arial" w:cs="Arial"/>
          <w:sz w:val="20"/>
          <w:szCs w:val="20"/>
        </w:rPr>
        <w:t xml:space="preserve"> The likelihood of organ damage, which</w:t>
      </w:r>
      <w:r w:rsidRPr="00B069AD">
        <w:rPr>
          <w:rFonts w:ascii="Arial" w:hAnsi="Arial" w:cs="Arial"/>
          <w:sz w:val="20"/>
          <w:szCs w:val="20"/>
        </w:rPr>
        <w:t xml:space="preserve"> includes kidney or liver failure and cardiopulmonary disease, increases with age.</w:t>
      </w:r>
      <w:r>
        <w:rPr>
          <w:rFonts w:ascii="Arial" w:hAnsi="Arial" w:cs="Arial"/>
          <w:sz w:val="20"/>
          <w:szCs w:val="20"/>
        </w:rPr>
        <w:t xml:space="preserve">  </w:t>
      </w:r>
      <w:hyperlink r:id="rId24" w:history="1">
        <w:r w:rsidRPr="00431BF6">
          <w:rPr>
            <w:rStyle w:val="Hyperlink"/>
            <w:rFonts w:ascii="Arial" w:hAnsi="Arial" w:cs="Arial"/>
            <w:sz w:val="20"/>
            <w:szCs w:val="20"/>
          </w:rPr>
          <w:t>Blood transfusions</w:t>
        </w:r>
      </w:hyperlink>
      <w:r w:rsidRPr="00DF735B">
        <w:rPr>
          <w:rFonts w:ascii="Arial" w:hAnsi="Arial" w:cs="Arial"/>
          <w:sz w:val="20"/>
          <w:szCs w:val="20"/>
        </w:rPr>
        <w:t xml:space="preserve"> deliver additional normal red blood cells and are commonly used to treat acute SCD complications</w:t>
      </w:r>
      <w:proofErr w:type="gramStart"/>
      <w:r w:rsidRPr="00DF735B">
        <w:rPr>
          <w:rFonts w:ascii="Arial" w:hAnsi="Arial" w:cs="Arial"/>
          <w:sz w:val="20"/>
          <w:szCs w:val="20"/>
        </w:rPr>
        <w:t>;  but</w:t>
      </w:r>
      <w:proofErr w:type="gramEnd"/>
      <w:r w:rsidRPr="00DF735B">
        <w:rPr>
          <w:rFonts w:ascii="Arial" w:hAnsi="Arial" w:cs="Arial"/>
          <w:sz w:val="20"/>
          <w:szCs w:val="20"/>
        </w:rPr>
        <w:t xml:space="preserve"> extra red blood cells can </w:t>
      </w:r>
      <w:r>
        <w:rPr>
          <w:rFonts w:ascii="Arial" w:hAnsi="Arial" w:cs="Arial"/>
          <w:sz w:val="20"/>
          <w:szCs w:val="20"/>
        </w:rPr>
        <w:t xml:space="preserve">cause </w:t>
      </w:r>
      <w:r w:rsidRPr="00DF735B">
        <w:rPr>
          <w:rFonts w:ascii="Arial" w:hAnsi="Arial" w:cs="Arial"/>
          <w:sz w:val="20"/>
          <w:szCs w:val="20"/>
        </w:rPr>
        <w:t xml:space="preserve">iron toxicity and </w:t>
      </w:r>
      <w:hyperlink r:id="rId25" w:history="1">
        <w:proofErr w:type="spellStart"/>
        <w:r w:rsidRPr="00431BF6">
          <w:rPr>
            <w:rStyle w:val="Hyperlink"/>
            <w:rFonts w:ascii="Arial" w:hAnsi="Arial" w:cs="Arial"/>
            <w:sz w:val="20"/>
            <w:szCs w:val="20"/>
          </w:rPr>
          <w:t>alloimmunization</w:t>
        </w:r>
        <w:proofErr w:type="spellEnd"/>
      </w:hyperlink>
      <w:r w:rsidRPr="00DF735B">
        <w:rPr>
          <w:rFonts w:ascii="Arial" w:hAnsi="Arial" w:cs="Arial"/>
          <w:sz w:val="20"/>
          <w:szCs w:val="20"/>
        </w:rPr>
        <w:t xml:space="preserve">, which may result in a dangerous drop in haemoglobin levels. Red cell exchange transfusions replace sickled red blood cells with healthy ones, reducing the concentration of sickle cells but not increasing blood viscosity. However, exchanges cost more, take longer, and require more donor blood.  </w:t>
      </w:r>
    </w:p>
  </w:footnote>
  <w:footnote w:id="36">
    <w:p w:rsidR="0068481E" w:rsidRPr="00B069AD" w:rsidRDefault="0068481E" w:rsidP="0087578B">
      <w:pPr>
        <w:pStyle w:val="NormalWeb"/>
        <w:spacing w:before="0" w:beforeAutospacing="0" w:after="0" w:afterAutospacing="0"/>
        <w:rPr>
          <w:rFonts w:ascii="Arial" w:hAnsi="Arial" w:cs="Arial"/>
        </w:rPr>
      </w:pPr>
      <w:r w:rsidRPr="00B069AD">
        <w:rPr>
          <w:rStyle w:val="FootnoteReference"/>
          <w:rFonts w:ascii="Arial" w:hAnsi="Arial" w:cs="Arial"/>
          <w:sz w:val="20"/>
          <w:szCs w:val="20"/>
        </w:rPr>
        <w:footnoteRef/>
      </w:r>
      <w:r w:rsidRPr="00B069AD">
        <w:rPr>
          <w:rFonts w:ascii="Arial" w:hAnsi="Arial" w:cs="Arial"/>
          <w:sz w:val="20"/>
          <w:szCs w:val="20"/>
        </w:rPr>
        <w:t xml:space="preserve"> 150 adults at high risk of complications will be enrolled at eight clinical sites – the University of Pittsburgh, plus the </w:t>
      </w:r>
      <w:hyperlink r:id="rId26" w:history="1">
        <w:r w:rsidRPr="00894FEB">
          <w:rPr>
            <w:rStyle w:val="Hyperlink"/>
            <w:rFonts w:ascii="Arial" w:hAnsi="Arial" w:cs="Arial"/>
            <w:sz w:val="20"/>
            <w:szCs w:val="20"/>
          </w:rPr>
          <w:t>University of Illinois at Chicago</w:t>
        </w:r>
      </w:hyperlink>
      <w:r w:rsidRPr="00B069AD">
        <w:rPr>
          <w:rFonts w:ascii="Arial" w:hAnsi="Arial" w:cs="Arial"/>
          <w:color w:val="0033CC"/>
          <w:sz w:val="20"/>
          <w:szCs w:val="20"/>
        </w:rPr>
        <w:t xml:space="preserve"> </w:t>
      </w:r>
      <w:r w:rsidRPr="00B069AD">
        <w:rPr>
          <w:rFonts w:ascii="Arial" w:hAnsi="Arial" w:cs="Arial"/>
          <w:sz w:val="20"/>
          <w:szCs w:val="20"/>
        </w:rPr>
        <w:t xml:space="preserve">(UIC), </w:t>
      </w:r>
      <w:hyperlink r:id="rId27" w:history="1">
        <w:r w:rsidRPr="00894FEB">
          <w:rPr>
            <w:rStyle w:val="Hyperlink"/>
            <w:rFonts w:ascii="Arial" w:hAnsi="Arial" w:cs="Arial"/>
            <w:sz w:val="20"/>
            <w:szCs w:val="20"/>
          </w:rPr>
          <w:t>Duke University</w:t>
        </w:r>
      </w:hyperlink>
      <w:r w:rsidRPr="00894FEB">
        <w:rPr>
          <w:rStyle w:val="Hyperlink"/>
          <w:rFonts w:ascii="Arial" w:hAnsi="Arial" w:cs="Arial"/>
          <w:sz w:val="20"/>
          <w:szCs w:val="20"/>
        </w:rPr>
        <w:t xml:space="preserve">, </w:t>
      </w:r>
      <w:hyperlink r:id="rId28" w:history="1">
        <w:r w:rsidRPr="00894FEB">
          <w:rPr>
            <w:rStyle w:val="Hyperlink"/>
            <w:rFonts w:ascii="Arial" w:hAnsi="Arial" w:cs="Arial"/>
            <w:sz w:val="20"/>
            <w:szCs w:val="20"/>
          </w:rPr>
          <w:t>Emory University</w:t>
        </w:r>
      </w:hyperlink>
      <w:r w:rsidRPr="00894FEB">
        <w:rPr>
          <w:rStyle w:val="Hyperlink"/>
          <w:rFonts w:ascii="Arial" w:hAnsi="Arial" w:cs="Arial"/>
          <w:sz w:val="20"/>
          <w:szCs w:val="20"/>
        </w:rPr>
        <w:t xml:space="preserve">, </w:t>
      </w:r>
      <w:hyperlink r:id="rId29" w:history="1">
        <w:r w:rsidRPr="00894FEB">
          <w:rPr>
            <w:rStyle w:val="Hyperlink"/>
            <w:rFonts w:ascii="Arial" w:hAnsi="Arial" w:cs="Arial"/>
            <w:sz w:val="20"/>
            <w:szCs w:val="20"/>
          </w:rPr>
          <w:t>University of California San Francisco Benioff Children’s Hospital</w:t>
        </w:r>
      </w:hyperlink>
      <w:r w:rsidRPr="00894FEB">
        <w:rPr>
          <w:rStyle w:val="Hyperlink"/>
          <w:rFonts w:ascii="Arial" w:hAnsi="Arial" w:cs="Arial"/>
          <w:sz w:val="20"/>
          <w:szCs w:val="20"/>
        </w:rPr>
        <w:t xml:space="preserve">, the </w:t>
      </w:r>
      <w:hyperlink r:id="rId30" w:history="1">
        <w:r w:rsidRPr="00894FEB">
          <w:rPr>
            <w:rStyle w:val="Hyperlink"/>
            <w:rFonts w:ascii="Arial" w:hAnsi="Arial" w:cs="Arial"/>
            <w:sz w:val="20"/>
            <w:szCs w:val="20"/>
          </w:rPr>
          <w:t>University of Alabama at Birmingham</w:t>
        </w:r>
      </w:hyperlink>
      <w:r w:rsidRPr="00894FEB">
        <w:rPr>
          <w:rStyle w:val="Hyperlink"/>
          <w:rFonts w:ascii="Arial" w:hAnsi="Arial" w:cs="Arial"/>
          <w:sz w:val="20"/>
          <w:szCs w:val="20"/>
        </w:rPr>
        <w:t xml:space="preserve">, </w:t>
      </w:r>
      <w:hyperlink r:id="rId31" w:history="1">
        <w:r w:rsidRPr="00894FEB">
          <w:rPr>
            <w:rStyle w:val="Hyperlink"/>
            <w:rFonts w:ascii="Arial" w:hAnsi="Arial" w:cs="Arial"/>
            <w:sz w:val="20"/>
            <w:szCs w:val="20"/>
          </w:rPr>
          <w:t>Imperial College London</w:t>
        </w:r>
      </w:hyperlink>
      <w:r>
        <w:rPr>
          <w:rStyle w:val="Hyperlink"/>
          <w:rFonts w:ascii="Arial" w:hAnsi="Arial" w:cs="Arial"/>
          <w:color w:val="auto"/>
          <w:sz w:val="20"/>
          <w:szCs w:val="20"/>
          <w:u w:val="none"/>
        </w:rPr>
        <w:t xml:space="preserve"> and </w:t>
      </w:r>
      <w:hyperlink r:id="rId32" w:history="1">
        <w:r w:rsidRPr="00894FEB">
          <w:rPr>
            <w:rStyle w:val="Hyperlink"/>
            <w:rFonts w:ascii="Arial" w:hAnsi="Arial" w:cs="Arial"/>
            <w:sz w:val="20"/>
            <w:szCs w:val="20"/>
          </w:rPr>
          <w:t xml:space="preserve">Henri </w:t>
        </w:r>
        <w:proofErr w:type="spellStart"/>
        <w:r w:rsidRPr="00894FEB">
          <w:rPr>
            <w:rStyle w:val="Hyperlink"/>
            <w:rFonts w:ascii="Arial" w:hAnsi="Arial" w:cs="Arial"/>
            <w:sz w:val="20"/>
            <w:szCs w:val="20"/>
          </w:rPr>
          <w:t>Mondor</w:t>
        </w:r>
        <w:proofErr w:type="spellEnd"/>
        <w:r w:rsidRPr="00894FEB">
          <w:rPr>
            <w:rStyle w:val="Hyperlink"/>
            <w:rFonts w:ascii="Arial" w:hAnsi="Arial" w:cs="Arial"/>
            <w:sz w:val="20"/>
            <w:szCs w:val="20"/>
          </w:rPr>
          <w:t xml:space="preserve"> Hospita</w:t>
        </w:r>
        <w:r w:rsidRPr="00B069AD">
          <w:rPr>
            <w:rStyle w:val="Hyperlink"/>
            <w:rFonts w:ascii="Arial" w:hAnsi="Arial" w:cs="Arial"/>
            <w:color w:val="0033CC"/>
            <w:sz w:val="20"/>
            <w:szCs w:val="20"/>
          </w:rPr>
          <w:t>l</w:t>
        </w:r>
      </w:hyperlink>
      <w:r w:rsidRPr="00B069AD">
        <w:rPr>
          <w:rFonts w:ascii="Arial" w:hAnsi="Arial" w:cs="Arial"/>
          <w:sz w:val="20"/>
          <w:szCs w:val="20"/>
        </w:rPr>
        <w:t xml:space="preserve"> in Paris.</w:t>
      </w:r>
    </w:p>
  </w:footnote>
  <w:footnote w:id="37">
    <w:p w:rsidR="0068481E" w:rsidRPr="002D61AE" w:rsidRDefault="0068481E" w:rsidP="0087578B">
      <w:pPr>
        <w:pStyle w:val="FootnoteText"/>
        <w:rPr>
          <w:rFonts w:ascii="Arial" w:hAnsi="Arial" w:cs="Arial"/>
        </w:rPr>
      </w:pPr>
      <w:r w:rsidRPr="002D61AE">
        <w:rPr>
          <w:rStyle w:val="FootnoteReference"/>
          <w:rFonts w:ascii="Arial" w:hAnsi="Arial" w:cs="Arial"/>
        </w:rPr>
        <w:footnoteRef/>
      </w:r>
      <w:r w:rsidRPr="002D61AE">
        <w:rPr>
          <w:rFonts w:ascii="Arial" w:hAnsi="Arial" w:cs="Arial"/>
        </w:rPr>
        <w:t xml:space="preserve"> Amsterdam, 13-16 June 2019</w:t>
      </w:r>
    </w:p>
  </w:footnote>
  <w:footnote w:id="38">
    <w:p w:rsidR="0068481E" w:rsidRPr="002D61AE" w:rsidRDefault="0068481E" w:rsidP="0087578B">
      <w:pPr>
        <w:pStyle w:val="FootnoteText"/>
        <w:rPr>
          <w:rFonts w:ascii="Arial" w:hAnsi="Arial" w:cs="Arial"/>
        </w:rPr>
      </w:pPr>
      <w:r w:rsidRPr="002D61AE">
        <w:rPr>
          <w:rStyle w:val="FootnoteReference"/>
          <w:rFonts w:ascii="Arial" w:hAnsi="Arial" w:cs="Arial"/>
        </w:rPr>
        <w:footnoteRef/>
      </w:r>
      <w:r w:rsidRPr="002D61AE">
        <w:rPr>
          <w:rFonts w:ascii="Arial" w:hAnsi="Arial" w:cs="Arial"/>
        </w:rPr>
        <w:t xml:space="preserve"> The Phase I clinical trial can be found at </w:t>
      </w:r>
      <w:hyperlink r:id="rId33" w:history="1">
        <w:r w:rsidRPr="002D61AE">
          <w:rPr>
            <w:rStyle w:val="Hyperlink"/>
            <w:rFonts w:ascii="Arial" w:hAnsi="Arial" w:cs="Arial"/>
          </w:rPr>
          <w:t>NCT02998450</w:t>
        </w:r>
      </w:hyperlink>
      <w:r w:rsidRPr="002D61AE">
        <w:rPr>
          <w:rStyle w:val="Hyperlink"/>
          <w:rFonts w:ascii="Arial" w:hAnsi="Arial" w:cs="Arial"/>
        </w:rPr>
        <w:t xml:space="preserve"> and the Phase II trial, which is still recruiting participants, at </w:t>
      </w:r>
      <w:hyperlink r:id="rId34" w:history="1">
        <w:r w:rsidRPr="002D61AE">
          <w:rPr>
            <w:rStyle w:val="Hyperlink"/>
            <w:rFonts w:ascii="Arial" w:hAnsi="Arial" w:cs="Arial"/>
          </w:rPr>
          <w:t>NCT03401112</w:t>
        </w:r>
      </w:hyperlink>
      <w:r w:rsidRPr="002D61AE">
        <w:rPr>
          <w:rFonts w:ascii="Arial" w:hAnsi="Arial" w:cs="Arial"/>
        </w:rPr>
        <w:t>.</w:t>
      </w:r>
    </w:p>
  </w:footnote>
  <w:footnote w:id="39">
    <w:p w:rsidR="0068481E" w:rsidRPr="00677F98" w:rsidRDefault="0068481E" w:rsidP="00D85A9E">
      <w:pPr>
        <w:pStyle w:val="FootnoteText"/>
        <w:rPr>
          <w:rFonts w:ascii="Arial" w:hAnsi="Arial" w:cs="Arial"/>
        </w:rPr>
      </w:pPr>
      <w:r w:rsidRPr="00677F98">
        <w:rPr>
          <w:rStyle w:val="FootnoteReference"/>
          <w:rFonts w:ascii="Arial" w:hAnsi="Arial" w:cs="Arial"/>
        </w:rPr>
        <w:footnoteRef/>
      </w:r>
      <w:r w:rsidRPr="00677F98">
        <w:rPr>
          <w:rFonts w:ascii="Arial" w:hAnsi="Arial" w:cs="Arial"/>
        </w:rPr>
        <w:t xml:space="preserve"> </w:t>
      </w:r>
      <w:hyperlink r:id="rId35" w:tgtFrame="_blank" w:history="1">
        <w:r w:rsidRPr="00677F98">
          <w:rPr>
            <w:rStyle w:val="Hyperlink"/>
            <w:rFonts w:ascii="Arial" w:hAnsi="Arial" w:cs="Arial"/>
            <w:color w:val="4C1EF6"/>
          </w:rPr>
          <w:t xml:space="preserve">PNS   </w:t>
        </w:r>
        <w:r w:rsidRPr="00677F98">
          <w:rPr>
            <w:rStyle w:val="Hyperlink"/>
            <w:rFonts w:ascii="Arial" w:hAnsi="Arial" w:cs="Arial"/>
            <w:color w:val="416ED2"/>
          </w:rPr>
          <w:t xml:space="preserve"> </w:t>
        </w:r>
      </w:hyperlink>
    </w:p>
  </w:footnote>
  <w:footnote w:id="40">
    <w:p w:rsidR="0068481E" w:rsidRPr="00677F98" w:rsidRDefault="0068481E" w:rsidP="00D85A9E">
      <w:pPr>
        <w:pStyle w:val="FootnoteText"/>
        <w:rPr>
          <w:rFonts w:ascii="Arial" w:hAnsi="Arial" w:cs="Arial"/>
        </w:rPr>
      </w:pPr>
      <w:r w:rsidRPr="00677F98">
        <w:rPr>
          <w:rStyle w:val="FootnoteReference"/>
          <w:rFonts w:ascii="Arial" w:hAnsi="Arial" w:cs="Arial"/>
        </w:rPr>
        <w:footnoteRef/>
      </w:r>
      <w:r w:rsidRPr="00677F98">
        <w:rPr>
          <w:rFonts w:ascii="Arial" w:hAnsi="Arial" w:cs="Arial"/>
        </w:rPr>
        <w:t xml:space="preserve"> </w:t>
      </w:r>
      <w:proofErr w:type="gramStart"/>
      <w:r w:rsidRPr="00677F98">
        <w:rPr>
          <w:rFonts w:ascii="Arial" w:hAnsi="Arial" w:cs="Arial"/>
        </w:rPr>
        <w:t>held</w:t>
      </w:r>
      <w:proofErr w:type="gramEnd"/>
      <w:r w:rsidRPr="00677F98">
        <w:rPr>
          <w:rFonts w:ascii="Arial" w:hAnsi="Arial" w:cs="Arial"/>
        </w:rPr>
        <w:t xml:space="preserve"> 22-26 June, in Genoa, Italy.</w:t>
      </w:r>
    </w:p>
  </w:footnote>
  <w:footnote w:id="41">
    <w:p w:rsidR="0068481E" w:rsidRPr="00677F98" w:rsidRDefault="0068481E" w:rsidP="00D85A9E">
      <w:pPr>
        <w:pStyle w:val="NormalWeb"/>
        <w:spacing w:before="0" w:beforeAutospacing="0" w:after="0" w:afterAutospacing="0"/>
        <w:rPr>
          <w:rFonts w:ascii="Arial" w:hAnsi="Arial" w:cs="Arial"/>
          <w:sz w:val="20"/>
          <w:szCs w:val="20"/>
        </w:rPr>
      </w:pPr>
      <w:r w:rsidRPr="00677F98">
        <w:rPr>
          <w:rStyle w:val="FootnoteReference"/>
          <w:rFonts w:ascii="Arial" w:hAnsi="Arial" w:cs="Arial"/>
          <w:sz w:val="20"/>
          <w:szCs w:val="20"/>
        </w:rPr>
        <w:footnoteRef/>
      </w:r>
      <w:r w:rsidRPr="00677F98">
        <w:rPr>
          <w:rFonts w:ascii="Arial" w:hAnsi="Arial" w:cs="Arial"/>
          <w:sz w:val="20"/>
          <w:szCs w:val="20"/>
        </w:rPr>
        <w:t xml:space="preserve"> CIDP is an autoimmune disorder that affects the peripheral nerves.  It can eventually lead to significant activity limitations of activity.</w:t>
      </w:r>
      <w:r>
        <w:rPr>
          <w:rFonts w:ascii="Arial" w:hAnsi="Arial" w:cs="Arial"/>
          <w:sz w:val="20"/>
          <w:szCs w:val="20"/>
        </w:rPr>
        <w:t xml:space="preserve"> </w:t>
      </w:r>
      <w:r w:rsidRPr="00677F98">
        <w:rPr>
          <w:rFonts w:ascii="Arial" w:hAnsi="Arial" w:cs="Arial"/>
          <w:sz w:val="20"/>
          <w:szCs w:val="20"/>
        </w:rPr>
        <w:t xml:space="preserve"> About 30 per cent of patients will progress to wheelchair dependence if not treated.</w:t>
      </w:r>
      <w:r>
        <w:rPr>
          <w:rFonts w:ascii="Arial" w:hAnsi="Arial" w:cs="Arial"/>
          <w:sz w:val="20"/>
          <w:szCs w:val="20"/>
        </w:rPr>
        <w:t xml:space="preserve">  </w:t>
      </w:r>
    </w:p>
  </w:footnote>
  <w:footnote w:id="42">
    <w:p w:rsidR="0068481E" w:rsidRDefault="0068481E" w:rsidP="00B217BD">
      <w:pPr>
        <w:pStyle w:val="NormalWeb"/>
        <w:spacing w:before="0" w:beforeAutospacing="0" w:after="0" w:afterAutospacing="0"/>
      </w:pPr>
      <w:r w:rsidRPr="00677F98">
        <w:rPr>
          <w:rStyle w:val="FootnoteReference"/>
          <w:rFonts w:ascii="Arial" w:hAnsi="Arial" w:cs="Arial"/>
          <w:sz w:val="20"/>
          <w:szCs w:val="20"/>
        </w:rPr>
        <w:footnoteRef/>
      </w:r>
      <w:r w:rsidRPr="00677F98">
        <w:rPr>
          <w:rFonts w:ascii="Arial" w:hAnsi="Arial" w:cs="Arial"/>
          <w:sz w:val="20"/>
          <w:szCs w:val="20"/>
        </w:rPr>
        <w:t xml:space="preserve"> The discussion was chaired by David </w:t>
      </w:r>
      <w:proofErr w:type="spellStart"/>
      <w:r w:rsidRPr="00677F98">
        <w:rPr>
          <w:rFonts w:ascii="Arial" w:hAnsi="Arial" w:cs="Arial"/>
          <w:sz w:val="20"/>
          <w:szCs w:val="20"/>
        </w:rPr>
        <w:t>Cornblath</w:t>
      </w:r>
      <w:proofErr w:type="spellEnd"/>
      <w:r w:rsidRPr="00677F98">
        <w:rPr>
          <w:rFonts w:ascii="Arial" w:hAnsi="Arial" w:cs="Arial"/>
          <w:sz w:val="20"/>
          <w:szCs w:val="20"/>
        </w:rPr>
        <w:t xml:space="preserve">, Professor of Neurology, </w:t>
      </w:r>
      <w:proofErr w:type="gramStart"/>
      <w:r w:rsidRPr="00677F98">
        <w:rPr>
          <w:rFonts w:ascii="Arial" w:hAnsi="Arial" w:cs="Arial"/>
          <w:sz w:val="20"/>
          <w:szCs w:val="20"/>
        </w:rPr>
        <w:t>Johns</w:t>
      </w:r>
      <w:proofErr w:type="gramEnd"/>
      <w:r w:rsidRPr="00677F98">
        <w:rPr>
          <w:rFonts w:ascii="Arial" w:hAnsi="Arial" w:cs="Arial"/>
          <w:sz w:val="20"/>
          <w:szCs w:val="20"/>
        </w:rPr>
        <w:t xml:space="preserve"> Hopkins School of Medicine.  The lectures included </w:t>
      </w:r>
      <w:r w:rsidRPr="00677F98">
        <w:rPr>
          <w:rFonts w:ascii="Arial" w:hAnsi="Arial" w:cs="Arial"/>
          <w:i/>
          <w:iCs/>
          <w:sz w:val="20"/>
          <w:szCs w:val="20"/>
        </w:rPr>
        <w:t>Impact of over and under diagnosing CIDP</w:t>
      </w:r>
      <w:r w:rsidRPr="00677F98">
        <w:rPr>
          <w:rFonts w:ascii="Arial" w:hAnsi="Arial" w:cs="Arial"/>
          <w:sz w:val="20"/>
          <w:szCs w:val="20"/>
        </w:rPr>
        <w:t xml:space="preserve"> (Jeffrey A. Allen</w:t>
      </w:r>
      <w:proofErr w:type="gramStart"/>
      <w:r w:rsidRPr="00677F98">
        <w:rPr>
          <w:rFonts w:ascii="Arial" w:hAnsi="Arial" w:cs="Arial"/>
          <w:sz w:val="20"/>
          <w:szCs w:val="20"/>
        </w:rPr>
        <w:t>,  Assistant</w:t>
      </w:r>
      <w:proofErr w:type="gramEnd"/>
      <w:r w:rsidRPr="00677F98">
        <w:rPr>
          <w:rFonts w:ascii="Arial" w:hAnsi="Arial" w:cs="Arial"/>
          <w:sz w:val="20"/>
          <w:szCs w:val="20"/>
        </w:rPr>
        <w:t xml:space="preserve"> </w:t>
      </w:r>
      <w:r w:rsidRPr="009A4D0A">
        <w:rPr>
          <w:rFonts w:ascii="Arial" w:hAnsi="Arial" w:cs="Arial"/>
          <w:sz w:val="20"/>
          <w:szCs w:val="20"/>
        </w:rPr>
        <w:t xml:space="preserve">Professor of  Neurology, Feinberg School of Medicine, </w:t>
      </w:r>
      <w:proofErr w:type="spellStart"/>
      <w:r w:rsidRPr="009A4D0A">
        <w:rPr>
          <w:rFonts w:ascii="Arial" w:hAnsi="Arial" w:cs="Arial"/>
          <w:sz w:val="20"/>
          <w:szCs w:val="20"/>
        </w:rPr>
        <w:t>Northwestern</w:t>
      </w:r>
      <w:proofErr w:type="spellEnd"/>
      <w:r w:rsidRPr="009A4D0A">
        <w:rPr>
          <w:rFonts w:ascii="Arial" w:hAnsi="Arial" w:cs="Arial"/>
          <w:sz w:val="20"/>
          <w:szCs w:val="20"/>
        </w:rPr>
        <w:t xml:space="preserve"> University);</w:t>
      </w:r>
      <w:r w:rsidRPr="009A4D0A">
        <w:rPr>
          <w:rFonts w:ascii="Arial" w:hAnsi="Arial" w:cs="Arial"/>
          <w:i/>
          <w:iCs/>
          <w:sz w:val="20"/>
          <w:szCs w:val="20"/>
        </w:rPr>
        <w:t xml:space="preserve"> Finding the right treatment regimen for CIDP</w:t>
      </w:r>
      <w:r w:rsidRPr="009A4D0A">
        <w:rPr>
          <w:rFonts w:ascii="Arial" w:hAnsi="Arial" w:cs="Arial"/>
          <w:sz w:val="20"/>
          <w:szCs w:val="20"/>
        </w:rPr>
        <w:t xml:space="preserve">  (Pieter Van </w:t>
      </w:r>
      <w:proofErr w:type="spellStart"/>
      <w:r w:rsidRPr="009A4D0A">
        <w:rPr>
          <w:rFonts w:ascii="Arial" w:hAnsi="Arial" w:cs="Arial"/>
          <w:sz w:val="20"/>
          <w:szCs w:val="20"/>
        </w:rPr>
        <w:t>Doorn</w:t>
      </w:r>
      <w:proofErr w:type="spellEnd"/>
      <w:r w:rsidRPr="009A4D0A">
        <w:rPr>
          <w:rFonts w:ascii="Arial" w:hAnsi="Arial" w:cs="Arial"/>
          <w:sz w:val="20"/>
          <w:szCs w:val="20"/>
        </w:rPr>
        <w:t xml:space="preserve">, Professor of Neuromuscular Disorders, Erasmus MC, University Medical Centre, Rotterdam); and </w:t>
      </w:r>
      <w:r w:rsidRPr="009A4D0A">
        <w:rPr>
          <w:rFonts w:ascii="Arial" w:hAnsi="Arial" w:cs="Arial"/>
          <w:i/>
          <w:iCs/>
          <w:sz w:val="20"/>
          <w:szCs w:val="20"/>
        </w:rPr>
        <w:t>Optimising CIPD Guidelines</w:t>
      </w:r>
      <w:r w:rsidRPr="009A4D0A">
        <w:rPr>
          <w:rFonts w:ascii="Arial" w:hAnsi="Arial" w:cs="Arial"/>
          <w:sz w:val="20"/>
          <w:szCs w:val="20"/>
        </w:rPr>
        <w:t xml:space="preserve"> (Peter Van den Bergh, Director of the Neuromuscular Reference Centre, </w:t>
      </w:r>
      <w:proofErr w:type="spellStart"/>
      <w:r w:rsidRPr="009A4D0A">
        <w:rPr>
          <w:rFonts w:ascii="Arial" w:hAnsi="Arial" w:cs="Arial"/>
          <w:sz w:val="20"/>
          <w:szCs w:val="20"/>
        </w:rPr>
        <w:t>Cliniques</w:t>
      </w:r>
      <w:proofErr w:type="spellEnd"/>
      <w:r w:rsidRPr="009A4D0A">
        <w:rPr>
          <w:rFonts w:ascii="Arial" w:hAnsi="Arial" w:cs="Arial"/>
          <w:sz w:val="20"/>
          <w:szCs w:val="20"/>
        </w:rPr>
        <w:t xml:space="preserve"> </w:t>
      </w:r>
      <w:proofErr w:type="spellStart"/>
      <w:r w:rsidRPr="009A4D0A">
        <w:rPr>
          <w:rFonts w:ascii="Arial" w:hAnsi="Arial" w:cs="Arial"/>
          <w:sz w:val="20"/>
          <w:szCs w:val="20"/>
        </w:rPr>
        <w:t>Universitaires</w:t>
      </w:r>
      <w:proofErr w:type="spellEnd"/>
      <w:r w:rsidRPr="009A4D0A">
        <w:rPr>
          <w:rFonts w:ascii="Arial" w:hAnsi="Arial" w:cs="Arial"/>
          <w:sz w:val="20"/>
          <w:szCs w:val="20"/>
        </w:rPr>
        <w:t xml:space="preserve"> St. Luc, Brussels).</w:t>
      </w:r>
    </w:p>
  </w:footnote>
  <w:footnote w:id="43">
    <w:p w:rsidR="0068481E" w:rsidRPr="00E345B2" w:rsidRDefault="0068481E" w:rsidP="002A6853">
      <w:pPr>
        <w:pStyle w:val="FootnoteText"/>
        <w:rPr>
          <w:rFonts w:ascii="Arial" w:hAnsi="Arial" w:cs="Arial"/>
        </w:rPr>
      </w:pPr>
      <w:r w:rsidRPr="00E345B2">
        <w:rPr>
          <w:rStyle w:val="FootnoteReference"/>
          <w:rFonts w:ascii="Arial" w:hAnsi="Arial" w:cs="Arial"/>
        </w:rPr>
        <w:footnoteRef/>
      </w:r>
      <w:r w:rsidRPr="00E345B2">
        <w:rPr>
          <w:rFonts w:ascii="Arial" w:hAnsi="Arial" w:cs="Arial"/>
        </w:rPr>
        <w:t xml:space="preserve"> The HELP (Hereditary Angioedema Long-term Prophylaxis) Study was a multicentre, randomised, double-blind, placebo-controlled parallel group trial that evaluated the efficacy and safety of subcutaneously administered </w:t>
      </w:r>
      <w:proofErr w:type="spellStart"/>
      <w:r w:rsidRPr="00E345B2">
        <w:rPr>
          <w:rFonts w:ascii="Arial" w:hAnsi="Arial" w:cs="Arial"/>
        </w:rPr>
        <w:t>Takhzyro</w:t>
      </w:r>
      <w:proofErr w:type="spellEnd"/>
      <w:r w:rsidRPr="00E345B2">
        <w:rPr>
          <w:rFonts w:ascii="Arial" w:hAnsi="Arial" w:cs="Arial"/>
        </w:rPr>
        <w:t xml:space="preserve"> vs. placebo over 26 weeks in 125 patients 12 years of age or older with hereditary angioedema (HAE).  Complete results from the Phase III HELP Study were published in the </w:t>
      </w:r>
      <w:r w:rsidRPr="00E345B2">
        <w:rPr>
          <w:rFonts w:ascii="Arial" w:hAnsi="Arial" w:cs="Arial"/>
          <w:i/>
          <w:iCs/>
        </w:rPr>
        <w:t>Journal of the American Medical Association (JAMA)</w:t>
      </w:r>
      <w:r w:rsidRPr="00E345B2">
        <w:rPr>
          <w:rFonts w:ascii="Arial" w:hAnsi="Arial" w:cs="Arial"/>
        </w:rPr>
        <w:t xml:space="preserve"> on 27 November 2018.  </w:t>
      </w:r>
      <w:proofErr w:type="gramStart"/>
      <w:r w:rsidRPr="00E345B2">
        <w:rPr>
          <w:rFonts w:ascii="Arial" w:hAnsi="Arial" w:cs="Arial"/>
        </w:rPr>
        <w:t xml:space="preserve">(Banerji A, </w:t>
      </w:r>
      <w:proofErr w:type="spellStart"/>
      <w:r w:rsidRPr="00E345B2">
        <w:rPr>
          <w:rFonts w:ascii="Arial" w:hAnsi="Arial" w:cs="Arial"/>
        </w:rPr>
        <w:t>Riedl</w:t>
      </w:r>
      <w:proofErr w:type="spellEnd"/>
      <w:r w:rsidRPr="00E345B2">
        <w:rPr>
          <w:rFonts w:ascii="Arial" w:hAnsi="Arial" w:cs="Arial"/>
        </w:rPr>
        <w:t xml:space="preserve"> MA, Bernstein JA, et al; for the HELP Investigators.</w:t>
      </w:r>
      <w:proofErr w:type="gramEnd"/>
      <w:r w:rsidRPr="00E345B2">
        <w:rPr>
          <w:rFonts w:ascii="Arial" w:hAnsi="Arial" w:cs="Arial"/>
        </w:rPr>
        <w:t xml:space="preserve"> “Effect of </w:t>
      </w:r>
      <w:proofErr w:type="spellStart"/>
      <w:r w:rsidRPr="00E345B2">
        <w:rPr>
          <w:rFonts w:ascii="Arial" w:hAnsi="Arial" w:cs="Arial"/>
        </w:rPr>
        <w:t>lanadelumab</w:t>
      </w:r>
      <w:proofErr w:type="spellEnd"/>
      <w:r w:rsidRPr="00E345B2">
        <w:rPr>
          <w:rFonts w:ascii="Arial" w:hAnsi="Arial" w:cs="Arial"/>
        </w:rPr>
        <w:t xml:space="preserve"> compared with placebo on prevention of hereditary angioedema attacks: a randomized clinical trial”. </w:t>
      </w:r>
      <w:proofErr w:type="gramStart"/>
      <w:r w:rsidRPr="00E345B2">
        <w:rPr>
          <w:rFonts w:ascii="Arial" w:hAnsi="Arial" w:cs="Arial"/>
        </w:rPr>
        <w:t>JAMA.</w:t>
      </w:r>
      <w:proofErr w:type="gramEnd"/>
      <w:r w:rsidRPr="00E345B2">
        <w:rPr>
          <w:rFonts w:ascii="Arial" w:hAnsi="Arial" w:cs="Arial"/>
        </w:rPr>
        <w:t xml:space="preserve"> 2018;320(20):2108  </w:t>
      </w:r>
      <w:hyperlink r:id="rId36" w:tgtFrame="_blank" w:history="1">
        <w:r w:rsidRPr="00E345B2">
          <w:rPr>
            <w:rStyle w:val="Hyperlink"/>
            <w:rFonts w:ascii="Arial" w:hAnsi="Arial" w:cs="Arial"/>
            <w:i/>
            <w:iCs/>
            <w:color w:val="3333FF"/>
            <w:bdr w:val="none" w:sz="0" w:space="0" w:color="auto" w:frame="1"/>
          </w:rPr>
          <w:t>JAMA The Journal of the American Medical Association</w:t>
        </w:r>
      </w:hyperlink>
      <w:r w:rsidRPr="00E345B2">
        <w:rPr>
          <w:rFonts w:ascii="Arial" w:hAnsi="Arial" w:cs="Arial"/>
          <w:i/>
          <w:iCs/>
          <w:color w:val="3333FF"/>
        </w:rPr>
        <w:t xml:space="preserve"> </w:t>
      </w:r>
      <w:r w:rsidRPr="00E345B2">
        <w:rPr>
          <w:rFonts w:ascii="Arial" w:hAnsi="Arial" w:cs="Arial"/>
        </w:rPr>
        <w:t xml:space="preserve">320(20):2108 · November 2018  </w:t>
      </w:r>
      <w:r w:rsidRPr="00E345B2">
        <w:rPr>
          <w:rFonts w:ascii="Arial" w:hAnsi="Arial" w:cs="Arial"/>
          <w:color w:val="3333FF"/>
        </w:rPr>
        <w:t>DOI: 10.1001/jama.2018.16773  )</w:t>
      </w:r>
    </w:p>
  </w:footnote>
  <w:footnote w:id="44">
    <w:p w:rsidR="0068481E" w:rsidRDefault="0068481E" w:rsidP="002A6853">
      <w:pPr>
        <w:pStyle w:val="FootnoteText"/>
      </w:pPr>
      <w:r w:rsidRPr="00E345B2">
        <w:rPr>
          <w:rStyle w:val="FootnoteReference"/>
          <w:rFonts w:ascii="Arial" w:hAnsi="Arial" w:cs="Arial"/>
        </w:rPr>
        <w:footnoteRef/>
      </w:r>
      <w:r w:rsidRPr="00E345B2">
        <w:rPr>
          <w:rFonts w:ascii="Arial" w:hAnsi="Arial" w:cs="Arial"/>
        </w:rPr>
        <w:t xml:space="preserve"> </w:t>
      </w:r>
      <w:proofErr w:type="spellStart"/>
      <w:r w:rsidRPr="00E345B2">
        <w:rPr>
          <w:rFonts w:ascii="Arial" w:hAnsi="Arial" w:cs="Arial"/>
        </w:rPr>
        <w:t>Riedl</w:t>
      </w:r>
      <w:proofErr w:type="spellEnd"/>
      <w:r w:rsidRPr="00E345B2">
        <w:rPr>
          <w:rFonts w:ascii="Arial" w:hAnsi="Arial" w:cs="Arial"/>
        </w:rPr>
        <w:t xml:space="preserve">, MA et al., </w:t>
      </w:r>
      <w:proofErr w:type="spellStart"/>
      <w:r w:rsidRPr="00E345B2">
        <w:rPr>
          <w:rFonts w:ascii="Arial" w:hAnsi="Arial" w:cs="Arial"/>
          <w:i/>
          <w:iCs/>
        </w:rPr>
        <w:t>Lanadelumab</w:t>
      </w:r>
      <w:proofErr w:type="spellEnd"/>
      <w:r w:rsidRPr="00E345B2">
        <w:rPr>
          <w:rFonts w:ascii="Arial" w:hAnsi="Arial" w:cs="Arial"/>
          <w:i/>
          <w:iCs/>
        </w:rPr>
        <w:t xml:space="preserve"> demonstrates rapid and sustained prevention of hereditary angioedema attacks: Findings from the HELP study</w:t>
      </w:r>
      <w:r w:rsidRPr="00E345B2">
        <w:rPr>
          <w:rFonts w:ascii="Arial" w:hAnsi="Arial" w:cs="Arial"/>
        </w:rPr>
        <w:t xml:space="preserve">. </w:t>
      </w:r>
      <w:proofErr w:type="gramStart"/>
      <w:r w:rsidRPr="00E345B2">
        <w:rPr>
          <w:rFonts w:ascii="Arial" w:hAnsi="Arial" w:cs="Arial"/>
        </w:rPr>
        <w:t>Poster Presentation.</w:t>
      </w:r>
      <w:proofErr w:type="gramEnd"/>
      <w:r w:rsidRPr="00E345B2">
        <w:rPr>
          <w:rFonts w:ascii="Arial" w:hAnsi="Arial" w:cs="Arial"/>
        </w:rPr>
        <w:t xml:space="preserve"> </w:t>
      </w:r>
      <w:proofErr w:type="gramStart"/>
      <w:r w:rsidRPr="00E345B2">
        <w:rPr>
          <w:rFonts w:ascii="Arial" w:hAnsi="Arial" w:cs="Arial"/>
        </w:rPr>
        <w:t>European Academy of Allergy and Clinical Immunology.</w:t>
      </w:r>
      <w:proofErr w:type="gramEnd"/>
      <w:r w:rsidRPr="00E345B2">
        <w:rPr>
          <w:rFonts w:ascii="Arial" w:hAnsi="Arial" w:cs="Arial"/>
        </w:rPr>
        <w:t xml:space="preserve"> Lisbon, Portugal. June 2019.</w:t>
      </w:r>
      <w:r>
        <w:rPr>
          <w:rFonts w:ascii="Arial" w:hAnsi="Arial" w:cs="Arial"/>
          <w:sz w:val="26"/>
          <w:szCs w:val="26"/>
        </w:rPr>
        <w:t xml:space="preserve"> </w:t>
      </w:r>
    </w:p>
  </w:footnote>
  <w:footnote w:id="45">
    <w:p w:rsidR="0068481E" w:rsidRDefault="0068481E" w:rsidP="005A40ED">
      <w:pPr>
        <w:pStyle w:val="NormalWeb"/>
        <w:spacing w:before="0" w:beforeAutospacing="0" w:after="0" w:afterAutospacing="0"/>
      </w:pPr>
      <w:r w:rsidRPr="00B217BD">
        <w:rPr>
          <w:rStyle w:val="FootnoteReference"/>
          <w:rFonts w:ascii="Arial" w:hAnsi="Arial" w:cs="Arial"/>
          <w:sz w:val="20"/>
          <w:szCs w:val="20"/>
        </w:rPr>
        <w:footnoteRef/>
      </w:r>
      <w:r w:rsidRPr="00B217BD">
        <w:rPr>
          <w:rFonts w:ascii="Arial" w:hAnsi="Arial" w:cs="Arial"/>
          <w:sz w:val="20"/>
          <w:szCs w:val="20"/>
        </w:rPr>
        <w:t xml:space="preserve"> </w:t>
      </w:r>
      <w:proofErr w:type="spellStart"/>
      <w:r w:rsidRPr="00B217BD">
        <w:rPr>
          <w:rFonts w:ascii="Arial" w:hAnsi="Arial" w:cs="Arial"/>
          <w:sz w:val="20"/>
          <w:szCs w:val="20"/>
        </w:rPr>
        <w:t>Doptelet</w:t>
      </w:r>
      <w:proofErr w:type="spellEnd"/>
      <w:r w:rsidRPr="00B217BD">
        <w:rPr>
          <w:rFonts w:ascii="Arial" w:hAnsi="Arial" w:cs="Arial"/>
          <w:sz w:val="20"/>
          <w:szCs w:val="20"/>
        </w:rPr>
        <w:t xml:space="preserve"> was already approved in the US to treat thrombocytopenia in patients with chronic liver disease who are scheduled to undergo a procedure.  The drug is also approved in Europe for the same liver disease indication.</w:t>
      </w:r>
      <w:r>
        <w:rPr>
          <w:rFonts w:ascii="Arial" w:hAnsi="Arial" w:cs="Arial"/>
          <w:sz w:val="20"/>
          <w:szCs w:val="20"/>
        </w:rPr>
        <w:t xml:space="preserve">  </w:t>
      </w:r>
    </w:p>
  </w:footnote>
  <w:footnote w:id="46">
    <w:p w:rsidR="0068481E" w:rsidRDefault="0068481E" w:rsidP="005A40ED">
      <w:pPr>
        <w:pStyle w:val="NormalWeb"/>
        <w:spacing w:before="0" w:beforeAutospacing="0" w:after="0" w:afterAutospacing="0"/>
      </w:pPr>
      <w:r w:rsidRPr="00213964">
        <w:rPr>
          <w:rStyle w:val="FootnoteReference"/>
          <w:rFonts w:ascii="Arial" w:hAnsi="Arial" w:cs="Arial"/>
          <w:sz w:val="20"/>
          <w:szCs w:val="20"/>
        </w:rPr>
        <w:footnoteRef/>
      </w:r>
      <w:r w:rsidRPr="00213964">
        <w:rPr>
          <w:rFonts w:ascii="Arial" w:hAnsi="Arial" w:cs="Arial"/>
          <w:sz w:val="20"/>
          <w:szCs w:val="20"/>
        </w:rPr>
        <w:t xml:space="preserve"> The FDA approved </w:t>
      </w:r>
      <w:proofErr w:type="spellStart"/>
      <w:r w:rsidRPr="00213964">
        <w:rPr>
          <w:rFonts w:ascii="Arial" w:hAnsi="Arial" w:cs="Arial"/>
          <w:sz w:val="20"/>
          <w:szCs w:val="20"/>
        </w:rPr>
        <w:t>Ultomiris</w:t>
      </w:r>
      <w:proofErr w:type="spellEnd"/>
      <w:r w:rsidRPr="00213964">
        <w:rPr>
          <w:rFonts w:ascii="Arial" w:hAnsi="Arial" w:cs="Arial"/>
          <w:sz w:val="20"/>
          <w:szCs w:val="20"/>
        </w:rPr>
        <w:t xml:space="preserve"> for adults with PNH on </w:t>
      </w:r>
      <w:hyperlink r:id="rId37" w:tgtFrame="_blank" w:history="1">
        <w:r w:rsidRPr="00213964">
          <w:rPr>
            <w:rStyle w:val="Hyperlink"/>
            <w:rFonts w:ascii="Arial" w:hAnsi="Arial" w:cs="Arial"/>
            <w:color w:val="3333FF"/>
            <w:sz w:val="20"/>
            <w:szCs w:val="20"/>
          </w:rPr>
          <w:t>December 21, 2018</w:t>
        </w:r>
      </w:hyperlink>
      <w:r w:rsidRPr="00213964">
        <w:rPr>
          <w:rFonts w:ascii="Arial" w:hAnsi="Arial" w:cs="Arial"/>
          <w:color w:val="3333FF"/>
          <w:sz w:val="20"/>
          <w:szCs w:val="20"/>
        </w:rPr>
        <w:t xml:space="preserve">.  </w:t>
      </w:r>
      <w:r w:rsidRPr="00213964">
        <w:rPr>
          <w:rFonts w:ascii="Arial" w:hAnsi="Arial" w:cs="Arial"/>
          <w:sz w:val="20"/>
          <w:szCs w:val="20"/>
        </w:rPr>
        <w:t xml:space="preserve">The Japanese Ministry Of Health, Labour And Welfare approved </w:t>
      </w:r>
      <w:proofErr w:type="spellStart"/>
      <w:r w:rsidRPr="00213964">
        <w:rPr>
          <w:rFonts w:ascii="Arial" w:hAnsi="Arial" w:cs="Arial"/>
          <w:sz w:val="20"/>
          <w:szCs w:val="20"/>
        </w:rPr>
        <w:t>Ultomiris</w:t>
      </w:r>
      <w:proofErr w:type="spellEnd"/>
      <w:r w:rsidRPr="00213964">
        <w:rPr>
          <w:rFonts w:ascii="Arial" w:hAnsi="Arial" w:cs="Arial"/>
          <w:sz w:val="20"/>
          <w:szCs w:val="20"/>
        </w:rPr>
        <w:t xml:space="preserve"> as a treatment for adults with PNH on </w:t>
      </w:r>
      <w:hyperlink r:id="rId38" w:tgtFrame="_blank" w:history="1">
        <w:r w:rsidRPr="00213964">
          <w:rPr>
            <w:rStyle w:val="Hyperlink"/>
            <w:rFonts w:ascii="Arial" w:hAnsi="Arial" w:cs="Arial"/>
            <w:color w:val="3333FF"/>
            <w:sz w:val="20"/>
            <w:szCs w:val="20"/>
          </w:rPr>
          <w:t>June 18, 2019</w:t>
        </w:r>
      </w:hyperlink>
      <w:r w:rsidRPr="00213964">
        <w:rPr>
          <w:rFonts w:ascii="Arial" w:hAnsi="Arial" w:cs="Arial"/>
          <w:color w:val="3333FF"/>
          <w:sz w:val="20"/>
          <w:szCs w:val="20"/>
        </w:rPr>
        <w:t xml:space="preserve">. </w:t>
      </w:r>
    </w:p>
  </w:footnote>
  <w:footnote w:id="47">
    <w:p w:rsidR="0068481E" w:rsidRPr="0018576D" w:rsidRDefault="0068481E" w:rsidP="00D9337E">
      <w:pPr>
        <w:pStyle w:val="FootnoteText"/>
        <w:rPr>
          <w:rFonts w:ascii="Arial" w:hAnsi="Arial" w:cs="Arial"/>
          <w:color w:val="0000FF"/>
        </w:rPr>
      </w:pPr>
      <w:r w:rsidRPr="0018576D">
        <w:rPr>
          <w:rStyle w:val="FootnoteReference"/>
          <w:rFonts w:ascii="Arial" w:hAnsi="Arial" w:cs="Arial"/>
        </w:rPr>
        <w:footnoteRef/>
      </w:r>
      <w:r w:rsidRPr="0018576D">
        <w:rPr>
          <w:rFonts w:ascii="Arial" w:hAnsi="Arial" w:cs="Arial"/>
        </w:rPr>
        <w:t xml:space="preserve">  </w:t>
      </w:r>
      <w:hyperlink r:id="rId39" w:tgtFrame="_blank" w:history="1">
        <w:r w:rsidRPr="0018576D">
          <w:rPr>
            <w:rStyle w:val="Hyperlink"/>
            <w:rFonts w:ascii="Arial" w:hAnsi="Arial" w:cs="Arial"/>
          </w:rPr>
          <w:t>https://aptevotherapeutics.gcs-web.com/news-releases/news-release-details/aptevo-therapeutics-launches-new-3000-iu-ixinity-assay-offering</w:t>
        </w:r>
      </w:hyperlink>
    </w:p>
  </w:footnote>
  <w:footnote w:id="48">
    <w:p w:rsidR="0068481E" w:rsidRPr="001025E2" w:rsidRDefault="0068481E" w:rsidP="003A3472">
      <w:pPr>
        <w:pStyle w:val="NormalWeb"/>
        <w:spacing w:before="0" w:beforeAutospacing="0" w:after="0" w:afterAutospacing="0"/>
        <w:rPr>
          <w:rFonts w:ascii="Arial" w:hAnsi="Arial" w:cs="Arial"/>
          <w:sz w:val="20"/>
          <w:szCs w:val="20"/>
        </w:rPr>
      </w:pPr>
      <w:r w:rsidRPr="001025E2">
        <w:rPr>
          <w:rStyle w:val="FootnoteReference"/>
          <w:rFonts w:ascii="Arial" w:hAnsi="Arial" w:cs="Arial"/>
          <w:sz w:val="20"/>
          <w:szCs w:val="20"/>
        </w:rPr>
        <w:footnoteRef/>
      </w:r>
      <w:r w:rsidRPr="001025E2">
        <w:rPr>
          <w:rFonts w:ascii="Arial" w:hAnsi="Arial" w:cs="Arial"/>
          <w:sz w:val="20"/>
          <w:szCs w:val="20"/>
        </w:rPr>
        <w:t xml:space="preserve"> Chief of HPB Surgery and Liver Transplantation at University Medical </w:t>
      </w:r>
      <w:proofErr w:type="spellStart"/>
      <w:r w:rsidRPr="001025E2">
        <w:rPr>
          <w:rFonts w:ascii="Arial" w:hAnsi="Arial" w:cs="Arial"/>
          <w:sz w:val="20"/>
          <w:szCs w:val="20"/>
        </w:rPr>
        <w:t>Center</w:t>
      </w:r>
      <w:proofErr w:type="spellEnd"/>
      <w:r w:rsidRPr="001025E2">
        <w:rPr>
          <w:rFonts w:ascii="Arial" w:hAnsi="Arial" w:cs="Arial"/>
          <w:sz w:val="20"/>
          <w:szCs w:val="20"/>
        </w:rPr>
        <w:t xml:space="preserve"> Groningen, </w:t>
      </w:r>
      <w:proofErr w:type="gramStart"/>
      <w:r w:rsidRPr="001025E2">
        <w:rPr>
          <w:rFonts w:ascii="Arial" w:hAnsi="Arial" w:cs="Arial"/>
          <w:sz w:val="20"/>
          <w:szCs w:val="20"/>
        </w:rPr>
        <w:t>The</w:t>
      </w:r>
      <w:proofErr w:type="gramEnd"/>
      <w:r w:rsidRPr="001025E2">
        <w:rPr>
          <w:rFonts w:ascii="Arial" w:hAnsi="Arial" w:cs="Arial"/>
          <w:sz w:val="20"/>
          <w:szCs w:val="20"/>
        </w:rPr>
        <w:t xml:space="preserve"> Netherlands. </w:t>
      </w:r>
    </w:p>
  </w:footnote>
  <w:footnote w:id="49">
    <w:p w:rsidR="0068481E" w:rsidRPr="001025E2" w:rsidRDefault="0068481E" w:rsidP="0044275E">
      <w:pPr>
        <w:pStyle w:val="NormalWeb"/>
        <w:spacing w:before="0" w:beforeAutospacing="0" w:after="0" w:afterAutospacing="0"/>
        <w:rPr>
          <w:rFonts w:ascii="Arial" w:hAnsi="Arial" w:cs="Arial"/>
        </w:rPr>
      </w:pPr>
      <w:r w:rsidRPr="001025E2">
        <w:rPr>
          <w:rStyle w:val="FootnoteReference"/>
          <w:rFonts w:ascii="Arial" w:hAnsi="Arial" w:cs="Arial"/>
          <w:sz w:val="20"/>
          <w:szCs w:val="20"/>
        </w:rPr>
        <w:footnoteRef/>
      </w:r>
      <w:r w:rsidRPr="001025E2">
        <w:rPr>
          <w:rFonts w:ascii="Arial" w:hAnsi="Arial" w:cs="Arial"/>
          <w:sz w:val="20"/>
          <w:szCs w:val="20"/>
        </w:rPr>
        <w:t xml:space="preserve"> Globally, this is said to be the first human study where donor livers considered unsuitable for transplantation were refurbished and tested in a perfusion machine, using </w:t>
      </w:r>
      <w:proofErr w:type="spellStart"/>
      <w:r w:rsidRPr="001025E2">
        <w:rPr>
          <w:rFonts w:ascii="Arial" w:hAnsi="Arial" w:cs="Arial"/>
          <w:sz w:val="20"/>
          <w:szCs w:val="20"/>
        </w:rPr>
        <w:t>Hemopure</w:t>
      </w:r>
      <w:proofErr w:type="spellEnd"/>
      <w:r w:rsidRPr="001025E2">
        <w:rPr>
          <w:rFonts w:ascii="Arial" w:hAnsi="Arial" w:cs="Arial"/>
          <w:sz w:val="20"/>
          <w:szCs w:val="20"/>
        </w:rPr>
        <w:t xml:space="preserve">. Sixteen suboptimal donor livers that were initially rejected by all transplant centres in The Netherlands underwent machine perfusion at the University Medical </w:t>
      </w:r>
      <w:proofErr w:type="spellStart"/>
      <w:r w:rsidRPr="001025E2">
        <w:rPr>
          <w:rFonts w:ascii="Arial" w:hAnsi="Arial" w:cs="Arial"/>
          <w:sz w:val="20"/>
          <w:szCs w:val="20"/>
        </w:rPr>
        <w:t>Center</w:t>
      </w:r>
      <w:proofErr w:type="spellEnd"/>
      <w:r w:rsidRPr="001025E2">
        <w:rPr>
          <w:rFonts w:ascii="Arial" w:hAnsi="Arial" w:cs="Arial"/>
          <w:sz w:val="20"/>
          <w:szCs w:val="20"/>
        </w:rPr>
        <w:t xml:space="preserve"> in Groningen.  Eleven of the sixteen donor livers were then transplanted, resulting in 100 per cent graft and patient survival rates.</w:t>
      </w:r>
    </w:p>
  </w:footnote>
  <w:footnote w:id="50">
    <w:p w:rsidR="0068481E" w:rsidRDefault="0068481E" w:rsidP="001A06B5">
      <w:r w:rsidRPr="0044275E">
        <w:rPr>
          <w:rStyle w:val="FootnoteReference"/>
          <w:rFonts w:ascii="Arial" w:hAnsi="Arial" w:cs="Arial"/>
          <w:sz w:val="20"/>
          <w:szCs w:val="20"/>
        </w:rPr>
        <w:footnoteRef/>
      </w:r>
      <w:r w:rsidRPr="0044275E">
        <w:rPr>
          <w:rFonts w:ascii="Arial" w:hAnsi="Arial" w:cs="Arial"/>
          <w:sz w:val="20"/>
          <w:szCs w:val="20"/>
        </w:rPr>
        <w:t xml:space="preserve"> </w:t>
      </w:r>
      <w:hyperlink r:id="rId40" w:history="1">
        <w:r w:rsidRPr="0044275E">
          <w:rPr>
            <w:rStyle w:val="Hyperlink"/>
            <w:rFonts w:ascii="Arial" w:hAnsi="Arial" w:cs="Arial"/>
            <w:sz w:val="20"/>
            <w:szCs w:val="20"/>
          </w:rPr>
          <w:t>https://www.biopharmadive.com/news/zolgensma-set-a-new-drug-pricing-bar-insurers-show-some-signs-of-pushback/558101/</w:t>
        </w:r>
      </w:hyperlink>
      <w:r>
        <w:rPr>
          <w:rStyle w:val="Hyperlink"/>
          <w:rFonts w:ascii="Arial" w:hAnsi="Arial" w:cs="Arial"/>
          <w:sz w:val="20"/>
          <w:szCs w:val="20"/>
        </w:rPr>
        <w:t xml:space="preserve"> </w:t>
      </w:r>
    </w:p>
  </w:footnote>
  <w:footnote w:id="51">
    <w:p w:rsidR="0068481E" w:rsidRPr="006168A8" w:rsidRDefault="0068481E">
      <w:pPr>
        <w:pStyle w:val="FootnoteText"/>
        <w:rPr>
          <w:rFonts w:ascii="Arial" w:hAnsi="Arial" w:cs="Arial"/>
        </w:rPr>
      </w:pPr>
      <w:r w:rsidRPr="006168A8">
        <w:rPr>
          <w:rStyle w:val="FootnoteReference"/>
          <w:rFonts w:ascii="Arial" w:hAnsi="Arial" w:cs="Arial"/>
        </w:rPr>
        <w:footnoteRef/>
      </w:r>
      <w:r w:rsidRPr="006168A8">
        <w:rPr>
          <w:rFonts w:ascii="Arial" w:hAnsi="Arial" w:cs="Arial"/>
        </w:rPr>
        <w:t xml:space="preserve"> </w:t>
      </w:r>
      <w:hyperlink r:id="rId41" w:tgtFrame="_blank" w:history="1">
        <w:r w:rsidRPr="006168A8">
          <w:rPr>
            <w:rStyle w:val="Hyperlink"/>
            <w:rFonts w:ascii="Arial" w:hAnsi="Arial" w:cs="Arial"/>
            <w:color w:val="3333FF"/>
          </w:rPr>
          <w:t>https://investors.biomarin.com/2019-05-28-BioMarin-Announces-that-Phase-3-Cohort-of-Valoctocogene-Roxaparvovec-Gene-Therapy-Study-in-Severe-Hemophilia-A-Met-Pre-Specified-Criteria-for-Regulatory-Submissions-in-the-U-S-and-Europe?rel=0</w:t>
        </w:r>
      </w:hyperlink>
      <w:r w:rsidRPr="006168A8">
        <w:rPr>
          <w:rFonts w:ascii="Arial" w:hAnsi="Arial" w:cs="Arial"/>
          <w:color w:val="3333FF"/>
        </w:rPr>
        <w:t>.</w:t>
      </w:r>
    </w:p>
  </w:footnote>
  <w:footnote w:id="52">
    <w:p w:rsidR="0068481E" w:rsidRDefault="0068481E" w:rsidP="00EE62A2">
      <w:r>
        <w:rPr>
          <w:rStyle w:val="FootnoteReference"/>
        </w:rPr>
        <w:footnoteRef/>
      </w:r>
      <w:r>
        <w:t xml:space="preserve"> </w:t>
      </w:r>
      <w:r w:rsidRPr="005A2010">
        <w:rPr>
          <w:rFonts w:ascii="Arial" w:hAnsi="Arial" w:cs="Arial"/>
          <w:sz w:val="20"/>
          <w:szCs w:val="20"/>
        </w:rPr>
        <w:t>Wayne Fu et al., “</w:t>
      </w:r>
      <w:r w:rsidRPr="005A2010">
        <w:rPr>
          <w:rFonts w:ascii="Arial" w:hAnsi="Arial" w:cs="Arial"/>
          <w:color w:val="333333"/>
          <w:sz w:val="20"/>
          <w:szCs w:val="20"/>
          <w:shd w:val="clear" w:color="auto" w:fill="FFFFFF"/>
        </w:rPr>
        <w:t>Characteristics and Scope of Training of Clinicians Participating in the US Direct-to-Consumer Marketplace for Unproven Stem Cell Interventions”</w:t>
      </w:r>
      <w:proofErr w:type="gramStart"/>
      <w:r w:rsidRPr="005A2010">
        <w:rPr>
          <w:rFonts w:ascii="Arial" w:hAnsi="Arial" w:cs="Arial"/>
          <w:color w:val="333333"/>
          <w:sz w:val="20"/>
          <w:szCs w:val="20"/>
          <w:shd w:val="clear" w:color="auto" w:fill="FFFFFF"/>
        </w:rPr>
        <w:t xml:space="preserve">, </w:t>
      </w:r>
      <w:r w:rsidRPr="005A2010">
        <w:rPr>
          <w:rFonts w:ascii="Arial" w:hAnsi="Arial" w:cs="Arial"/>
          <w:sz w:val="20"/>
          <w:szCs w:val="20"/>
        </w:rPr>
        <w:t xml:space="preserve"> </w:t>
      </w:r>
      <w:proofErr w:type="gramEnd"/>
      <w:r w:rsidR="00244912">
        <w:fldChar w:fldCharType="begin"/>
      </w:r>
      <w:r w:rsidR="00244912">
        <w:instrText xml:space="preserve"> HYPERLINK "http://bit.ly/2XzKGjt" </w:instrText>
      </w:r>
      <w:r w:rsidR="00244912">
        <w:fldChar w:fldCharType="separate"/>
      </w:r>
      <w:r w:rsidRPr="005A2010">
        <w:rPr>
          <w:rStyle w:val="Hyperlink"/>
          <w:rFonts w:ascii="Arial" w:hAnsi="Arial" w:cs="Arial"/>
          <w:sz w:val="20"/>
          <w:szCs w:val="20"/>
        </w:rPr>
        <w:t>bit.ly/2XzKGjt</w:t>
      </w:r>
      <w:r w:rsidR="00244912">
        <w:rPr>
          <w:rStyle w:val="Hyperlink"/>
          <w:rFonts w:ascii="Arial" w:hAnsi="Arial" w:cs="Arial"/>
          <w:sz w:val="20"/>
          <w:szCs w:val="20"/>
        </w:rPr>
        <w:fldChar w:fldCharType="end"/>
      </w:r>
      <w:r w:rsidRPr="005A2010">
        <w:rPr>
          <w:rFonts w:ascii="Arial" w:hAnsi="Arial" w:cs="Arial"/>
          <w:color w:val="0000FF"/>
          <w:sz w:val="20"/>
          <w:szCs w:val="20"/>
        </w:rPr>
        <w:t xml:space="preserve"> </w:t>
      </w:r>
      <w:r w:rsidRPr="005A2010">
        <w:rPr>
          <w:rFonts w:ascii="Arial" w:hAnsi="Arial" w:cs="Arial"/>
          <w:sz w:val="20"/>
          <w:szCs w:val="20"/>
        </w:rPr>
        <w:t xml:space="preserve">JAMA, online 25 June, 2019.  </w:t>
      </w:r>
      <w:proofErr w:type="gramStart"/>
      <w:r w:rsidRPr="005A2010">
        <w:rPr>
          <w:rFonts w:ascii="Arial" w:hAnsi="Arial" w:cs="Arial"/>
          <w:i/>
          <w:iCs/>
          <w:color w:val="333333"/>
          <w:sz w:val="20"/>
          <w:szCs w:val="20"/>
        </w:rPr>
        <w:t>JAMA.</w:t>
      </w:r>
      <w:proofErr w:type="gramEnd"/>
      <w:r w:rsidRPr="005A2010">
        <w:rPr>
          <w:rFonts w:ascii="Arial" w:hAnsi="Arial" w:cs="Arial"/>
          <w:i/>
          <w:iCs/>
          <w:color w:val="333333"/>
          <w:sz w:val="20"/>
          <w:szCs w:val="20"/>
        </w:rPr>
        <w:t xml:space="preserve"> </w:t>
      </w:r>
      <w:r w:rsidRPr="005A2010">
        <w:rPr>
          <w:rFonts w:ascii="Arial" w:hAnsi="Arial" w:cs="Arial"/>
          <w:color w:val="333333"/>
          <w:sz w:val="20"/>
          <w:szCs w:val="20"/>
        </w:rPr>
        <w:t>2019</w:t>
      </w:r>
      <w:proofErr w:type="gramStart"/>
      <w:r w:rsidRPr="005A2010">
        <w:rPr>
          <w:rFonts w:ascii="Arial" w:hAnsi="Arial" w:cs="Arial"/>
          <w:color w:val="333333"/>
          <w:sz w:val="20"/>
          <w:szCs w:val="20"/>
        </w:rPr>
        <w:t>;321</w:t>
      </w:r>
      <w:proofErr w:type="gramEnd"/>
      <w:r w:rsidRPr="005A2010">
        <w:rPr>
          <w:rFonts w:ascii="Arial" w:hAnsi="Arial" w:cs="Arial"/>
          <w:color w:val="333333"/>
          <w:sz w:val="20"/>
          <w:szCs w:val="20"/>
        </w:rPr>
        <w:t xml:space="preserve">(24):2463-2464. doi:10.1001/jama.2019.5837 </w:t>
      </w:r>
    </w:p>
  </w:footnote>
  <w:footnote w:id="53">
    <w:p w:rsidR="0068481E" w:rsidRDefault="0068481E" w:rsidP="001A06B5">
      <w:pPr>
        <w:pStyle w:val="NormalWeb"/>
        <w:spacing w:before="0" w:beforeAutospacing="0" w:after="0" w:afterAutospacing="0"/>
      </w:pPr>
      <w:r w:rsidRPr="00926EAA">
        <w:rPr>
          <w:rStyle w:val="FootnoteReference"/>
          <w:rFonts w:ascii="Arial" w:hAnsi="Arial" w:cs="Arial"/>
          <w:sz w:val="20"/>
          <w:szCs w:val="20"/>
        </w:rPr>
        <w:footnoteRef/>
      </w:r>
      <w:r w:rsidRPr="00926EAA">
        <w:rPr>
          <w:rFonts w:ascii="Arial" w:hAnsi="Arial" w:cs="Arial"/>
          <w:sz w:val="20"/>
          <w:szCs w:val="20"/>
        </w:rPr>
        <w:t xml:space="preserve"> The exception, David Kessler, entered academia before accepting his current position as chair of the board of directors at the </w:t>
      </w:r>
      <w:proofErr w:type="spellStart"/>
      <w:r w:rsidRPr="00926EAA">
        <w:rPr>
          <w:rFonts w:ascii="Arial" w:hAnsi="Arial" w:cs="Arial"/>
          <w:sz w:val="20"/>
          <w:szCs w:val="20"/>
        </w:rPr>
        <w:t>Center</w:t>
      </w:r>
      <w:proofErr w:type="spellEnd"/>
      <w:r w:rsidRPr="00926EAA">
        <w:rPr>
          <w:rFonts w:ascii="Arial" w:hAnsi="Arial" w:cs="Arial"/>
          <w:sz w:val="20"/>
          <w:szCs w:val="20"/>
        </w:rPr>
        <w:t xml:space="preserve"> for Science in the Public Interest, a non-profit nutritional science advocacy group.</w:t>
      </w:r>
    </w:p>
  </w:footnote>
  <w:footnote w:id="54">
    <w:p w:rsidR="0068481E" w:rsidRPr="000A185E" w:rsidRDefault="0068481E" w:rsidP="00624B2B">
      <w:pPr>
        <w:pStyle w:val="FootnoteText"/>
        <w:rPr>
          <w:color w:val="0000FF"/>
        </w:rPr>
      </w:pPr>
      <w:r w:rsidRPr="000A185E">
        <w:rPr>
          <w:rStyle w:val="FootnoteReference"/>
        </w:rPr>
        <w:footnoteRef/>
      </w:r>
      <w:r w:rsidRPr="000A185E">
        <w:t xml:space="preserve"> </w:t>
      </w:r>
      <w:hyperlink r:id="rId42" w:tgtFrame="_blank" w:history="1">
        <w:r w:rsidRPr="000A185E">
          <w:rPr>
            <w:rStyle w:val="Hyperlink"/>
            <w:rFonts w:ascii="Arial" w:hAnsi="Arial" w:cs="Arial"/>
          </w:rPr>
          <w:t>According to a new report</w:t>
        </w:r>
      </w:hyperlink>
    </w:p>
  </w:footnote>
  <w:footnote w:id="55">
    <w:p w:rsidR="0068481E" w:rsidRDefault="0068481E" w:rsidP="001A06B5">
      <w:pPr>
        <w:pStyle w:val="NormalWeb"/>
        <w:spacing w:before="0" w:beforeAutospacing="0" w:after="0" w:afterAutospacing="0"/>
      </w:pPr>
      <w:r w:rsidRPr="00FD13D3">
        <w:rPr>
          <w:rStyle w:val="FootnoteReference"/>
          <w:rFonts w:ascii="Arial" w:hAnsi="Arial" w:cs="Arial"/>
          <w:sz w:val="20"/>
          <w:szCs w:val="20"/>
        </w:rPr>
        <w:footnoteRef/>
      </w:r>
      <w:r w:rsidRPr="00FD13D3">
        <w:rPr>
          <w:rFonts w:ascii="Arial" w:hAnsi="Arial" w:cs="Arial"/>
          <w:sz w:val="20"/>
          <w:szCs w:val="20"/>
        </w:rPr>
        <w:t xml:space="preserve"> The Department of Health and Human Services has proposed </w:t>
      </w:r>
      <w:hyperlink r:id="rId43" w:tgtFrame="_blank" w:history="1">
        <w:proofErr w:type="gramStart"/>
        <w:r w:rsidRPr="00FD13D3">
          <w:rPr>
            <w:rStyle w:val="Hyperlink"/>
            <w:rFonts w:ascii="Arial" w:hAnsi="Arial" w:cs="Arial"/>
            <w:sz w:val="20"/>
            <w:szCs w:val="20"/>
          </w:rPr>
          <w:t>Ending</w:t>
        </w:r>
        <w:proofErr w:type="gramEnd"/>
        <w:r w:rsidRPr="00FD13D3">
          <w:rPr>
            <w:rStyle w:val="Hyperlink"/>
            <w:rFonts w:ascii="Arial" w:hAnsi="Arial" w:cs="Arial"/>
            <w:sz w:val="20"/>
            <w:szCs w:val="20"/>
          </w:rPr>
          <w:t xml:space="preserve"> the HIV Epidemic: A Plan for America</w:t>
        </w:r>
      </w:hyperlink>
      <w:r w:rsidRPr="00FD13D3">
        <w:rPr>
          <w:rFonts w:ascii="Arial" w:hAnsi="Arial" w:cs="Arial"/>
          <w:sz w:val="20"/>
          <w:szCs w:val="20"/>
        </w:rPr>
        <w:t xml:space="preserve"> that aims to reduce new HIV infections by 75 per cent in five years and at least 90 per cent in 10 years. It would increase resources used for public health, technology and experts in areas with the highest risk for HIV.</w:t>
      </w:r>
    </w:p>
  </w:footnote>
  <w:footnote w:id="56">
    <w:p w:rsidR="0068481E" w:rsidRPr="00423A37" w:rsidRDefault="0068481E">
      <w:pPr>
        <w:pStyle w:val="FootnoteText"/>
        <w:rPr>
          <w:rFonts w:ascii="Arial" w:hAnsi="Arial" w:cs="Arial"/>
        </w:rPr>
      </w:pPr>
      <w:r w:rsidRPr="00423A37">
        <w:rPr>
          <w:rStyle w:val="FootnoteReference"/>
          <w:rFonts w:ascii="Arial" w:hAnsi="Arial" w:cs="Arial"/>
        </w:rPr>
        <w:footnoteRef/>
      </w:r>
      <w:r w:rsidRPr="00423A37">
        <w:rPr>
          <w:rFonts w:ascii="Arial" w:hAnsi="Arial" w:cs="Arial"/>
        </w:rPr>
        <w:t xml:space="preserve"> Pharmaceutical Benefits Sch</w:t>
      </w:r>
      <w:r>
        <w:rPr>
          <w:rFonts w:ascii="Arial" w:hAnsi="Arial" w:cs="Arial"/>
        </w:rPr>
        <w:t>e</w:t>
      </w:r>
      <w:r w:rsidRPr="00423A37">
        <w:rPr>
          <w:rFonts w:ascii="Arial" w:hAnsi="Arial" w:cs="Arial"/>
        </w:rPr>
        <w:t>me</w:t>
      </w:r>
    </w:p>
  </w:footnote>
  <w:footnote w:id="57">
    <w:p w:rsidR="0068481E" w:rsidRPr="00317F81" w:rsidRDefault="0068481E" w:rsidP="00CD6EFF">
      <w:pPr>
        <w:rPr>
          <w:rFonts w:ascii="Arial" w:hAnsi="Arial" w:cs="Arial"/>
          <w:color w:val="0000FF"/>
          <w:sz w:val="20"/>
          <w:szCs w:val="20"/>
        </w:rPr>
      </w:pPr>
      <w:r w:rsidRPr="00317F81">
        <w:rPr>
          <w:rStyle w:val="FootnoteReference"/>
          <w:rFonts w:ascii="Arial" w:hAnsi="Arial" w:cs="Arial"/>
          <w:sz w:val="20"/>
          <w:szCs w:val="20"/>
        </w:rPr>
        <w:footnoteRef/>
      </w:r>
      <w:r w:rsidRPr="00317F81">
        <w:rPr>
          <w:rFonts w:ascii="Arial" w:hAnsi="Arial" w:cs="Arial"/>
          <w:sz w:val="20"/>
          <w:szCs w:val="20"/>
        </w:rPr>
        <w:t xml:space="preserve"> </w:t>
      </w:r>
      <w:r w:rsidRPr="00317F81">
        <w:rPr>
          <w:rStyle w:val="Emphasis"/>
          <w:rFonts w:ascii="Arial" w:hAnsi="Arial" w:cs="Arial"/>
          <w:sz w:val="20"/>
          <w:szCs w:val="20"/>
        </w:rPr>
        <w:t>Australian Guidelines for the Prevention and Control of Infection in Healthcare</w:t>
      </w:r>
      <w:r w:rsidRPr="00317F81">
        <w:rPr>
          <w:rFonts w:ascii="Arial" w:hAnsi="Arial" w:cs="Arial"/>
          <w:sz w:val="20"/>
          <w:szCs w:val="20"/>
        </w:rPr>
        <w:t xml:space="preserve">, Canberra: National Health and Medical Research Council (2019). </w:t>
      </w:r>
      <w:hyperlink r:id="rId44" w:history="1">
        <w:r w:rsidRPr="00317F81">
          <w:rPr>
            <w:rStyle w:val="Hyperlink"/>
            <w:rFonts w:ascii="Arial" w:hAnsi="Arial" w:cs="Arial"/>
            <w:sz w:val="20"/>
            <w:szCs w:val="20"/>
          </w:rPr>
          <w:t>www.nhmrc.gov.au</w:t>
        </w:r>
      </w:hyperlink>
      <w:r w:rsidRPr="00317F81">
        <w:rPr>
          <w:rFonts w:ascii="Arial" w:hAnsi="Arial" w:cs="Arial"/>
          <w:color w:val="0000FF"/>
          <w:sz w:val="20"/>
          <w:szCs w:val="20"/>
        </w:rPr>
        <w:t xml:space="preserve">. </w:t>
      </w:r>
    </w:p>
    <w:p w:rsidR="0068481E" w:rsidRDefault="0068481E" w:rsidP="00CD6EFF">
      <w:pPr>
        <w:pStyle w:val="FootnoteText"/>
      </w:pPr>
    </w:p>
  </w:footnote>
  <w:footnote w:id="58">
    <w:p w:rsidR="0068481E" w:rsidRPr="007D24AA" w:rsidRDefault="0068481E" w:rsidP="004A3E21">
      <w:pPr>
        <w:pStyle w:val="FootnoteText"/>
        <w:rPr>
          <w:rFonts w:ascii="Arial" w:hAnsi="Arial" w:cs="Arial"/>
        </w:rPr>
      </w:pPr>
      <w:r w:rsidRPr="007D24AA">
        <w:rPr>
          <w:rStyle w:val="FootnoteReference"/>
          <w:rFonts w:ascii="Arial" w:hAnsi="Arial" w:cs="Arial"/>
        </w:rPr>
        <w:footnoteRef/>
      </w:r>
      <w:r w:rsidRPr="007D24AA">
        <w:rPr>
          <w:rFonts w:ascii="Arial" w:hAnsi="Arial" w:cs="Arial"/>
        </w:rPr>
        <w:t xml:space="preserve"> Antje Wagner-</w:t>
      </w:r>
      <w:proofErr w:type="spellStart"/>
      <w:r w:rsidRPr="007D24AA">
        <w:rPr>
          <w:rFonts w:ascii="Arial" w:hAnsi="Arial" w:cs="Arial"/>
        </w:rPr>
        <w:t>Golbs</w:t>
      </w:r>
      <w:proofErr w:type="spellEnd"/>
      <w:r w:rsidRPr="007D24AA">
        <w:rPr>
          <w:rFonts w:ascii="Arial" w:hAnsi="Arial" w:cs="Arial"/>
        </w:rPr>
        <w:t>, “</w:t>
      </w:r>
      <w:r w:rsidRPr="007D24AA">
        <w:rPr>
          <w:rFonts w:ascii="Arial" w:hAnsi="Arial" w:cs="Arial"/>
          <w:color w:val="222222"/>
          <w:shd w:val="clear" w:color="auto" w:fill="FFFFFF"/>
        </w:rPr>
        <w:t xml:space="preserve">Effects of Long-Term Storage at −80 °C on the Human Plasma Metabolome”, </w:t>
      </w:r>
      <w:r w:rsidRPr="007D24AA">
        <w:rPr>
          <w:rStyle w:val="Emphasis"/>
          <w:rFonts w:ascii="Arial" w:eastAsiaTheme="majorEastAsia" w:hAnsi="Arial" w:cs="Arial"/>
          <w:color w:val="222222"/>
        </w:rPr>
        <w:t>Metabolites</w:t>
      </w:r>
      <w:r w:rsidRPr="007D24AA">
        <w:rPr>
          <w:rFonts w:ascii="Arial" w:hAnsi="Arial" w:cs="Arial"/>
          <w:color w:val="222222"/>
          <w:shd w:val="clear" w:color="auto" w:fill="FFFFFF"/>
        </w:rPr>
        <w:t xml:space="preserve"> </w:t>
      </w:r>
      <w:r w:rsidRPr="00BD34A0">
        <w:rPr>
          <w:rFonts w:ascii="Arial" w:hAnsi="Arial" w:cs="Arial"/>
          <w:color w:val="222222"/>
        </w:rPr>
        <w:t>2019</w:t>
      </w:r>
      <w:r w:rsidRPr="007D24AA">
        <w:rPr>
          <w:rFonts w:ascii="Arial" w:hAnsi="Arial" w:cs="Arial"/>
          <w:color w:val="222222"/>
          <w:shd w:val="clear" w:color="auto" w:fill="FFFFFF"/>
        </w:rPr>
        <w:t xml:space="preserve">, </w:t>
      </w:r>
      <w:r w:rsidRPr="007D24AA">
        <w:rPr>
          <w:rStyle w:val="Emphasis"/>
          <w:rFonts w:ascii="Arial" w:eastAsiaTheme="majorEastAsia" w:hAnsi="Arial" w:cs="Arial"/>
          <w:color w:val="222222"/>
        </w:rPr>
        <w:t>9</w:t>
      </w:r>
      <w:r w:rsidRPr="007D24AA">
        <w:rPr>
          <w:rFonts w:ascii="Arial" w:hAnsi="Arial" w:cs="Arial"/>
          <w:color w:val="222222"/>
          <w:shd w:val="clear" w:color="auto" w:fill="FFFFFF"/>
        </w:rPr>
        <w:t>(5), 99;</w:t>
      </w:r>
      <w:r w:rsidRPr="007D24AA">
        <w:rPr>
          <w:rFonts w:ascii="Arial" w:hAnsi="Arial" w:cs="Arial"/>
          <w:color w:val="0000FF"/>
          <w:shd w:val="clear" w:color="auto" w:fill="FFFFFF"/>
        </w:rPr>
        <w:t xml:space="preserve"> </w:t>
      </w:r>
      <w:hyperlink r:id="rId45" w:history="1">
        <w:r w:rsidRPr="007D24AA">
          <w:rPr>
            <w:rStyle w:val="Hyperlink"/>
            <w:rFonts w:ascii="Arial" w:eastAsiaTheme="majorEastAsia" w:hAnsi="Arial" w:cs="Arial"/>
          </w:rPr>
          <w:t>https://doi.org/10.3390/metabo9050099</w:t>
        </w:r>
      </w:hyperlink>
    </w:p>
  </w:footnote>
  <w:footnote w:id="59">
    <w:p w:rsidR="0068481E" w:rsidRPr="007D24AA" w:rsidRDefault="0068481E" w:rsidP="004A3E21">
      <w:pPr>
        <w:pStyle w:val="FootnoteText"/>
        <w:rPr>
          <w:rFonts w:ascii="Arial" w:hAnsi="Arial" w:cs="Arial"/>
        </w:rPr>
      </w:pPr>
      <w:r w:rsidRPr="007D24AA">
        <w:rPr>
          <w:rStyle w:val="FootnoteReference"/>
          <w:rFonts w:ascii="Arial" w:hAnsi="Arial" w:cs="Arial"/>
        </w:rPr>
        <w:footnoteRef/>
      </w:r>
      <w:r w:rsidRPr="007D24AA">
        <w:rPr>
          <w:rFonts w:ascii="Arial" w:hAnsi="Arial" w:cs="Arial"/>
        </w:rPr>
        <w:t xml:space="preserve"> Improving chromatography’s ability to detect small changes is discussed in the article, </w:t>
      </w:r>
      <w:hyperlink r:id="rId46" w:tgtFrame="_blank" w:history="1">
        <w:r w:rsidRPr="007D24AA">
          <w:rPr>
            <w:rStyle w:val="Hyperlink"/>
            <w:rFonts w:ascii="Arial" w:hAnsi="Arial" w:cs="Arial"/>
          </w:rPr>
          <w:t>Using Narrow Bore Columns to Enhance Sensitivity for LC-UV and LC-MS Analyses</w:t>
        </w:r>
      </w:hyperlink>
      <w:r w:rsidRPr="007D24AA">
        <w:rPr>
          <w:rStyle w:val="Hyperlink"/>
          <w:rFonts w:ascii="Arial" w:hAnsi="Arial" w:cs="Arial"/>
          <w:color w:val="416ED2"/>
        </w:rPr>
        <w:t xml:space="preserve"> </w:t>
      </w:r>
      <w:r w:rsidRPr="007D24AA">
        <w:rPr>
          <w:rStyle w:val="Hyperlink"/>
          <w:rFonts w:ascii="Arial" w:hAnsi="Arial" w:cs="Arial"/>
        </w:rPr>
        <w:t xml:space="preserve">published 12 June 2019 in </w:t>
      </w:r>
      <w:r w:rsidRPr="007D24AA">
        <w:rPr>
          <w:rStyle w:val="Hyperlink"/>
          <w:rFonts w:ascii="Arial" w:hAnsi="Arial" w:cs="Arial"/>
          <w:i/>
          <w:iCs/>
        </w:rPr>
        <w:t>Chromatography Today.</w:t>
      </w:r>
    </w:p>
  </w:footnote>
  <w:footnote w:id="60">
    <w:p w:rsidR="0068481E" w:rsidRDefault="0068481E" w:rsidP="00E40AF7">
      <w:pPr>
        <w:pStyle w:val="NormalWeb"/>
        <w:spacing w:before="0" w:beforeAutospacing="0" w:after="0" w:afterAutospacing="0"/>
      </w:pPr>
      <w:r w:rsidRPr="007057ED">
        <w:rPr>
          <w:rStyle w:val="FootnoteReference"/>
          <w:rFonts w:ascii="Arial" w:hAnsi="Arial" w:cs="Arial"/>
          <w:sz w:val="20"/>
          <w:szCs w:val="20"/>
        </w:rPr>
        <w:footnoteRef/>
      </w:r>
      <w:r w:rsidRPr="007057ED">
        <w:rPr>
          <w:rFonts w:ascii="Arial" w:hAnsi="Arial" w:cs="Arial"/>
          <w:sz w:val="20"/>
          <w:szCs w:val="20"/>
        </w:rPr>
        <w:t xml:space="preserve"> Wilkinson, A.C. et al. “Long-term ex vivo haematopoietic-stem-cell expansion allows </w:t>
      </w:r>
      <w:proofErr w:type="spellStart"/>
      <w:r w:rsidRPr="007057ED">
        <w:rPr>
          <w:rFonts w:ascii="Arial" w:hAnsi="Arial" w:cs="Arial"/>
          <w:sz w:val="20"/>
          <w:szCs w:val="20"/>
        </w:rPr>
        <w:t>nonconditioned</w:t>
      </w:r>
      <w:proofErr w:type="spellEnd"/>
      <w:r w:rsidRPr="007057ED">
        <w:rPr>
          <w:rFonts w:ascii="Arial" w:hAnsi="Arial" w:cs="Arial"/>
          <w:sz w:val="20"/>
          <w:szCs w:val="20"/>
        </w:rPr>
        <w:t xml:space="preserve"> transplantation”. Published 29 May </w:t>
      </w:r>
      <w:r w:rsidRPr="007057ED">
        <w:rPr>
          <w:rFonts w:ascii="Arial" w:hAnsi="Arial" w:cs="Arial"/>
          <w:i/>
          <w:iCs/>
          <w:sz w:val="20"/>
          <w:szCs w:val="20"/>
        </w:rPr>
        <w:t>Nature</w:t>
      </w:r>
      <w:r w:rsidRPr="007057ED">
        <w:rPr>
          <w:rFonts w:ascii="Arial" w:hAnsi="Arial" w:cs="Arial"/>
          <w:sz w:val="20"/>
          <w:szCs w:val="20"/>
        </w:rPr>
        <w:t xml:space="preserve"> 571, 117-121  </w:t>
      </w:r>
      <w:hyperlink r:id="rId47" w:history="1">
        <w:r w:rsidRPr="007057ED">
          <w:rPr>
            <w:rStyle w:val="Hyperlink"/>
            <w:rFonts w:ascii="Arial" w:hAnsi="Arial" w:cs="Arial"/>
            <w:sz w:val="20"/>
            <w:szCs w:val="20"/>
          </w:rPr>
          <w:t>https://www.nature.com/articles/s41586-019-1244-x</w:t>
        </w:r>
      </w:hyperlink>
      <w:r w:rsidRPr="007057ED">
        <w:rPr>
          <w:rFonts w:ascii="Arial" w:hAnsi="Arial" w:cs="Arial"/>
          <w:sz w:val="20"/>
          <w:szCs w:val="20"/>
        </w:rPr>
        <w:t xml:space="preserve"> </w:t>
      </w:r>
    </w:p>
  </w:footnote>
  <w:footnote w:id="61">
    <w:p w:rsidR="0068481E" w:rsidRDefault="0068481E" w:rsidP="002E2776">
      <w:pPr>
        <w:pStyle w:val="NormalWeb"/>
        <w:spacing w:before="0" w:beforeAutospacing="0" w:after="0" w:afterAutospacing="0"/>
      </w:pPr>
      <w:r w:rsidRPr="00175245">
        <w:rPr>
          <w:rStyle w:val="FootnoteReference"/>
          <w:rFonts w:ascii="Arial" w:hAnsi="Arial" w:cs="Arial"/>
          <w:sz w:val="20"/>
          <w:szCs w:val="20"/>
        </w:rPr>
        <w:footnoteRef/>
      </w:r>
      <w:r w:rsidRPr="00175245">
        <w:rPr>
          <w:rFonts w:ascii="Arial" w:hAnsi="Arial" w:cs="Arial"/>
          <w:sz w:val="20"/>
          <w:szCs w:val="20"/>
        </w:rPr>
        <w:t xml:space="preserve"> </w:t>
      </w:r>
      <w:proofErr w:type="spellStart"/>
      <w:r w:rsidRPr="00175245">
        <w:rPr>
          <w:rFonts w:ascii="Arial" w:hAnsi="Arial" w:cs="Arial"/>
          <w:sz w:val="20"/>
          <w:szCs w:val="20"/>
        </w:rPr>
        <w:t>Bastida</w:t>
      </w:r>
      <w:proofErr w:type="spellEnd"/>
      <w:r w:rsidRPr="00175245">
        <w:rPr>
          <w:rFonts w:ascii="Arial" w:hAnsi="Arial" w:cs="Arial"/>
          <w:sz w:val="20"/>
          <w:szCs w:val="20"/>
        </w:rPr>
        <w:t xml:space="preserve"> JM, Benito R, Lozano ML, et al.</w:t>
      </w:r>
      <w:hyperlink r:id="rId48" w:history="1">
        <w:r w:rsidRPr="00175245">
          <w:rPr>
            <w:rStyle w:val="Hyperlink"/>
            <w:rFonts w:ascii="Arial" w:hAnsi="Arial" w:cs="Arial"/>
            <w:color w:val="3333FF"/>
            <w:sz w:val="20"/>
            <w:szCs w:val="20"/>
          </w:rPr>
          <w:t xml:space="preserve"> Molecular diagnosis of inherited coagulation bleeding disorders</w:t>
        </w:r>
      </w:hyperlink>
      <w:r w:rsidRPr="00175245">
        <w:rPr>
          <w:rFonts w:ascii="Arial" w:hAnsi="Arial" w:cs="Arial"/>
          <w:color w:val="3333FF"/>
          <w:sz w:val="20"/>
          <w:szCs w:val="20"/>
        </w:rPr>
        <w:t xml:space="preserve"> </w:t>
      </w:r>
      <w:r w:rsidRPr="00175245">
        <w:rPr>
          <w:rFonts w:ascii="Arial" w:hAnsi="Arial" w:cs="Arial"/>
          <w:sz w:val="20"/>
          <w:szCs w:val="20"/>
        </w:rPr>
        <w:t xml:space="preserve">[published online April 29, 2019]. </w:t>
      </w:r>
      <w:proofErr w:type="gramStart"/>
      <w:r w:rsidRPr="00175245">
        <w:rPr>
          <w:rStyle w:val="Emphasis"/>
          <w:rFonts w:ascii="Arial" w:hAnsi="Arial" w:cs="Arial"/>
          <w:sz w:val="20"/>
          <w:szCs w:val="20"/>
        </w:rPr>
        <w:t xml:space="preserve">Seminars in Thrombosis and </w:t>
      </w:r>
      <w:proofErr w:type="spellStart"/>
      <w:r w:rsidRPr="00175245">
        <w:rPr>
          <w:rStyle w:val="Emphasis"/>
          <w:rFonts w:ascii="Arial" w:hAnsi="Arial" w:cs="Arial"/>
          <w:sz w:val="20"/>
          <w:szCs w:val="20"/>
        </w:rPr>
        <w:t>Hemostasis</w:t>
      </w:r>
      <w:proofErr w:type="spellEnd"/>
      <w:r w:rsidRPr="00175245">
        <w:rPr>
          <w:rFonts w:ascii="Arial" w:hAnsi="Arial" w:cs="Arial"/>
          <w:sz w:val="20"/>
          <w:szCs w:val="20"/>
        </w:rPr>
        <w:t>.</w:t>
      </w:r>
      <w:proofErr w:type="gramEnd"/>
      <w:r w:rsidRPr="00175245">
        <w:rPr>
          <w:rFonts w:ascii="Arial" w:hAnsi="Arial" w:cs="Arial"/>
          <w:sz w:val="20"/>
          <w:szCs w:val="20"/>
        </w:rPr>
        <w:t xml:space="preserve"> doi:10.1055/s-0039-1687889</w:t>
      </w:r>
    </w:p>
  </w:footnote>
  <w:footnote w:id="62">
    <w:p w:rsidR="0068481E" w:rsidRDefault="0068481E" w:rsidP="00B60219">
      <w:pPr>
        <w:pStyle w:val="NormalWeb"/>
        <w:spacing w:before="0" w:beforeAutospacing="0" w:after="0" w:afterAutospacing="0"/>
      </w:pPr>
      <w:r w:rsidRPr="006E4886">
        <w:rPr>
          <w:rStyle w:val="FootnoteReference"/>
          <w:rFonts w:ascii="Arial" w:hAnsi="Arial" w:cs="Arial"/>
          <w:sz w:val="20"/>
          <w:szCs w:val="20"/>
        </w:rPr>
        <w:footnoteRef/>
      </w:r>
      <w:r w:rsidRPr="006E4886">
        <w:rPr>
          <w:rFonts w:ascii="Arial" w:hAnsi="Arial" w:cs="Arial"/>
          <w:sz w:val="20"/>
          <w:szCs w:val="20"/>
        </w:rPr>
        <w:t xml:space="preserve"> IARPA is modelled on DARPA, the </w:t>
      </w:r>
      <w:proofErr w:type="spellStart"/>
      <w:r w:rsidRPr="006E4886">
        <w:rPr>
          <w:rFonts w:ascii="Arial" w:hAnsi="Arial" w:cs="Arial"/>
          <w:sz w:val="20"/>
          <w:szCs w:val="20"/>
        </w:rPr>
        <w:t>Defense</w:t>
      </w:r>
      <w:proofErr w:type="spellEnd"/>
      <w:r w:rsidRPr="006E4886">
        <w:rPr>
          <w:rFonts w:ascii="Arial" w:hAnsi="Arial" w:cs="Arial"/>
          <w:sz w:val="20"/>
          <w:szCs w:val="20"/>
        </w:rPr>
        <w:t xml:space="preserve"> Advanced Research Projects Agency.  IARPA is part of the Office of the Director of National Intelligence, which serves as the head of the US intelligence community.</w:t>
      </w:r>
    </w:p>
  </w:footnote>
  <w:footnote w:id="63">
    <w:p w:rsidR="0068481E" w:rsidRPr="00EB7CF1" w:rsidRDefault="0068481E" w:rsidP="002239B4">
      <w:pPr>
        <w:pStyle w:val="FootnoteText"/>
        <w:rPr>
          <w:rFonts w:ascii="Arial" w:hAnsi="Arial" w:cs="Arial"/>
        </w:rPr>
      </w:pPr>
      <w:r w:rsidRPr="00EB7CF1">
        <w:rPr>
          <w:rStyle w:val="FootnoteReference"/>
          <w:rFonts w:ascii="Arial" w:hAnsi="Arial" w:cs="Arial"/>
        </w:rPr>
        <w:footnoteRef/>
      </w:r>
      <w:r w:rsidRPr="00EB7CF1">
        <w:rPr>
          <w:rFonts w:ascii="Arial" w:hAnsi="Arial" w:cs="Arial"/>
        </w:rPr>
        <w:t xml:space="preserve"> Jessica L Waite et al., “</w:t>
      </w:r>
      <w:r w:rsidRPr="00EB7CF1">
        <w:rPr>
          <w:rFonts w:ascii="Arial" w:hAnsi="Arial" w:cs="Arial"/>
          <w:color w:val="333132"/>
          <w:shd w:val="clear" w:color="auto" w:fill="FFFFFF"/>
        </w:rPr>
        <w:t xml:space="preserve">Exploring the lower thermal limits for development of the human malaria parasite, </w:t>
      </w:r>
      <w:r w:rsidRPr="00EB7CF1">
        <w:rPr>
          <w:rFonts w:ascii="Arial" w:hAnsi="Arial" w:cs="Arial"/>
          <w:i/>
          <w:iCs/>
          <w:color w:val="333132"/>
        </w:rPr>
        <w:t>Plasmodium falciparum</w:t>
      </w:r>
      <w:r w:rsidRPr="00EB7CF1">
        <w:rPr>
          <w:rFonts w:ascii="Arial" w:hAnsi="Arial" w:cs="Arial"/>
          <w:b/>
          <w:bCs/>
          <w:i/>
          <w:iCs/>
          <w:color w:val="333132"/>
        </w:rPr>
        <w:t xml:space="preserve">”, </w:t>
      </w:r>
      <w:r w:rsidRPr="00EB7CF1">
        <w:rPr>
          <w:rFonts w:ascii="Arial" w:hAnsi="Arial" w:cs="Arial"/>
          <w:i/>
          <w:iCs/>
          <w:color w:val="333132"/>
        </w:rPr>
        <w:t xml:space="preserve">Biology Letters, </w:t>
      </w:r>
      <w:r w:rsidRPr="00EB7CF1">
        <w:rPr>
          <w:rFonts w:ascii="Arial" w:hAnsi="Arial" w:cs="Arial"/>
          <w:color w:val="333132"/>
        </w:rPr>
        <w:t xml:space="preserve">26 June 2019, </w:t>
      </w:r>
      <w:hyperlink r:id="rId49" w:history="1">
        <w:r w:rsidRPr="00143B0E">
          <w:rPr>
            <w:rStyle w:val="Hyperlink"/>
            <w:rFonts w:ascii="Arial" w:eastAsiaTheme="majorEastAsia" w:hAnsi="Arial" w:cs="Arial"/>
          </w:rPr>
          <w:t>https://doi.org/10.1098/rsbl.2019.0275</w:t>
        </w:r>
      </w:hyperlink>
      <w:r w:rsidRPr="00EB7CF1">
        <w:rPr>
          <w:rFonts w:ascii="Arial" w:hAnsi="Arial" w:cs="Arial"/>
          <w:color w:val="0000FF"/>
        </w:rPr>
        <w:t xml:space="preserve"> </w:t>
      </w:r>
    </w:p>
  </w:footnote>
  <w:footnote w:id="64">
    <w:p w:rsidR="0068481E" w:rsidRPr="00EB7CF1" w:rsidRDefault="0068481E" w:rsidP="00B60219">
      <w:pPr>
        <w:pStyle w:val="NormalWeb"/>
        <w:spacing w:before="0" w:beforeAutospacing="0" w:after="0" w:afterAutospacing="0"/>
        <w:rPr>
          <w:rFonts w:ascii="Arial" w:hAnsi="Arial" w:cs="Arial"/>
        </w:rPr>
      </w:pPr>
      <w:r w:rsidRPr="00EB7CF1">
        <w:rPr>
          <w:rStyle w:val="FootnoteReference"/>
          <w:rFonts w:ascii="Arial" w:hAnsi="Arial" w:cs="Arial"/>
          <w:sz w:val="20"/>
          <w:szCs w:val="20"/>
        </w:rPr>
        <w:footnoteRef/>
      </w:r>
      <w:r w:rsidRPr="00EB7CF1">
        <w:rPr>
          <w:rFonts w:ascii="Arial" w:hAnsi="Arial" w:cs="Arial"/>
          <w:sz w:val="20"/>
          <w:szCs w:val="20"/>
        </w:rPr>
        <w:t xml:space="preserve"> </w:t>
      </w:r>
      <w:r w:rsidRPr="00EB7CF1">
        <w:rPr>
          <w:rFonts w:ascii="Arial" w:hAnsi="Arial" w:cs="Arial"/>
          <w:color w:val="333333"/>
          <w:sz w:val="20"/>
          <w:szCs w:val="20"/>
          <w:shd w:val="clear" w:color="auto" w:fill="FFFFFF"/>
        </w:rPr>
        <w:t xml:space="preserve">Rene </w:t>
      </w:r>
      <w:proofErr w:type="spellStart"/>
      <w:r w:rsidRPr="00EB7CF1">
        <w:rPr>
          <w:rFonts w:ascii="Arial" w:hAnsi="Arial" w:cs="Arial"/>
          <w:color w:val="333333"/>
          <w:sz w:val="20"/>
          <w:szCs w:val="20"/>
          <w:shd w:val="clear" w:color="auto" w:fill="FFFFFF"/>
        </w:rPr>
        <w:t>Raphemot</w:t>
      </w:r>
      <w:proofErr w:type="spellEnd"/>
      <w:r w:rsidRPr="00EB7CF1">
        <w:rPr>
          <w:rFonts w:ascii="Arial" w:hAnsi="Arial" w:cs="Arial"/>
          <w:color w:val="333333"/>
          <w:sz w:val="20"/>
          <w:szCs w:val="20"/>
          <w:shd w:val="clear" w:color="auto" w:fill="FFFFFF"/>
        </w:rPr>
        <w:t xml:space="preserve"> et al., "Discovery of </w:t>
      </w:r>
      <w:proofErr w:type="spellStart"/>
      <w:r w:rsidRPr="00EB7CF1">
        <w:rPr>
          <w:rFonts w:ascii="Arial" w:hAnsi="Arial" w:cs="Arial"/>
          <w:color w:val="333333"/>
          <w:sz w:val="20"/>
          <w:szCs w:val="20"/>
          <w:shd w:val="clear" w:color="auto" w:fill="FFFFFF"/>
        </w:rPr>
        <w:t>Druggable</w:t>
      </w:r>
      <w:proofErr w:type="spellEnd"/>
      <w:r w:rsidRPr="00EB7CF1">
        <w:rPr>
          <w:rFonts w:ascii="Arial" w:hAnsi="Arial" w:cs="Arial"/>
          <w:color w:val="333333"/>
          <w:sz w:val="20"/>
          <w:szCs w:val="20"/>
          <w:shd w:val="clear" w:color="auto" w:fill="FFFFFF"/>
        </w:rPr>
        <w:t xml:space="preserve"> Host Factors Critical to </w:t>
      </w:r>
      <w:r w:rsidRPr="00EB7CF1">
        <w:rPr>
          <w:rStyle w:val="Emphasis"/>
          <w:rFonts w:ascii="Arial" w:eastAsiaTheme="majorEastAsia" w:hAnsi="Arial" w:cs="Arial"/>
          <w:color w:val="333333"/>
          <w:sz w:val="20"/>
          <w:szCs w:val="20"/>
        </w:rPr>
        <w:t>Plasmodium</w:t>
      </w:r>
      <w:r w:rsidRPr="00EB7CF1">
        <w:rPr>
          <w:rFonts w:ascii="Arial" w:hAnsi="Arial" w:cs="Arial"/>
          <w:color w:val="333333"/>
          <w:sz w:val="20"/>
          <w:szCs w:val="20"/>
          <w:shd w:val="clear" w:color="auto" w:fill="FFFFFF"/>
        </w:rPr>
        <w:t xml:space="preserve"> Liver-Stage Infection” </w:t>
      </w:r>
      <w:r w:rsidRPr="00EB7CF1">
        <w:rPr>
          <w:rStyle w:val="Emphasis"/>
          <w:rFonts w:ascii="Arial" w:eastAsiaTheme="majorEastAsia" w:hAnsi="Arial" w:cs="Arial"/>
          <w:color w:val="333333"/>
          <w:sz w:val="20"/>
          <w:szCs w:val="20"/>
        </w:rPr>
        <w:t>Cell Chemical Biology</w:t>
      </w:r>
      <w:r w:rsidRPr="00EB7CF1">
        <w:rPr>
          <w:rFonts w:ascii="Arial" w:hAnsi="Arial" w:cs="Arial"/>
          <w:color w:val="333333"/>
          <w:sz w:val="20"/>
          <w:szCs w:val="20"/>
          <w:shd w:val="clear" w:color="auto" w:fill="FFFFFF"/>
        </w:rPr>
        <w:t xml:space="preserve">, 27 June 2019. </w:t>
      </w:r>
      <w:hyperlink r:id="rId50" w:tgtFrame="_blank" w:tooltip="Persistent link using digital object identifier" w:history="1">
        <w:r w:rsidRPr="00EB7CF1">
          <w:rPr>
            <w:rStyle w:val="Hyperlink"/>
            <w:rFonts w:ascii="Arial" w:eastAsiaTheme="majorEastAsia" w:hAnsi="Arial" w:cs="Arial"/>
            <w:sz w:val="20"/>
            <w:szCs w:val="20"/>
          </w:rPr>
          <w:t>https://doi.org/10.1016/j.chembiol.2019.05.011</w:t>
        </w:r>
      </w:hyperlink>
    </w:p>
  </w:footnote>
  <w:footnote w:id="65">
    <w:p w:rsidR="0068481E" w:rsidRPr="00520F5D" w:rsidRDefault="0068481E" w:rsidP="002E2776">
      <w:pPr>
        <w:textAlignment w:val="baseline"/>
        <w:rPr>
          <w:sz w:val="28"/>
          <w:szCs w:val="28"/>
        </w:rPr>
      </w:pPr>
      <w:r w:rsidRPr="005F1F80">
        <w:rPr>
          <w:rStyle w:val="FootnoteReference"/>
          <w:rFonts w:ascii="Arial" w:hAnsi="Arial" w:cs="Arial"/>
          <w:sz w:val="20"/>
          <w:szCs w:val="20"/>
        </w:rPr>
        <w:footnoteRef/>
      </w:r>
      <w:r w:rsidRPr="005F1F80">
        <w:rPr>
          <w:rFonts w:ascii="Arial" w:hAnsi="Arial" w:cs="Arial"/>
          <w:sz w:val="20"/>
          <w:szCs w:val="20"/>
        </w:rPr>
        <w:t xml:space="preserve"> Ehsan </w:t>
      </w:r>
      <w:proofErr w:type="spellStart"/>
      <w:r w:rsidRPr="005F1F80">
        <w:rPr>
          <w:rFonts w:ascii="Arial" w:hAnsi="Arial" w:cs="Arial"/>
          <w:sz w:val="20"/>
          <w:szCs w:val="20"/>
        </w:rPr>
        <w:t>Ahmadpour</w:t>
      </w:r>
      <w:proofErr w:type="spellEnd"/>
      <w:r w:rsidRPr="005F1F80">
        <w:rPr>
          <w:rFonts w:ascii="Arial" w:hAnsi="Arial" w:cs="Arial"/>
          <w:sz w:val="20"/>
          <w:szCs w:val="20"/>
        </w:rPr>
        <w:t xml:space="preserve"> et al., “</w:t>
      </w:r>
      <w:r w:rsidRPr="005F1F80">
        <w:rPr>
          <w:rFonts w:ascii="Arial" w:hAnsi="Arial" w:cs="Arial"/>
          <w:color w:val="2A2A2A"/>
          <w:sz w:val="20"/>
          <w:szCs w:val="20"/>
          <w:shd w:val="clear" w:color="auto" w:fill="FFFFFF"/>
        </w:rPr>
        <w:t xml:space="preserve">Transfusion-Transmitted Malaria: A Systematic Review and Meta-analysis” </w:t>
      </w:r>
      <w:r w:rsidRPr="005F1F80">
        <w:rPr>
          <w:rStyle w:val="Emphasis"/>
          <w:rFonts w:ascii="Arial" w:eastAsiaTheme="majorEastAsia" w:hAnsi="Arial" w:cs="Arial"/>
          <w:color w:val="2A2A2A"/>
          <w:sz w:val="20"/>
          <w:szCs w:val="20"/>
          <w:bdr w:val="none" w:sz="0" w:space="0" w:color="auto" w:frame="1"/>
        </w:rPr>
        <w:t>Open Forum Infectious Diseases</w:t>
      </w:r>
      <w:r w:rsidRPr="005F1F80">
        <w:rPr>
          <w:rFonts w:ascii="Arial" w:hAnsi="Arial" w:cs="Arial"/>
          <w:color w:val="2A2A2A"/>
          <w:sz w:val="20"/>
          <w:szCs w:val="20"/>
        </w:rPr>
        <w:t xml:space="preserve">, Volume 6, Issue 7, July 2019, ofz283, </w:t>
      </w:r>
      <w:hyperlink r:id="rId51" w:history="1">
        <w:r w:rsidRPr="005F1F80">
          <w:rPr>
            <w:rStyle w:val="Hyperlink"/>
            <w:rFonts w:ascii="Arial" w:eastAsiaTheme="majorEastAsia" w:hAnsi="Arial" w:cs="Arial"/>
            <w:sz w:val="20"/>
            <w:szCs w:val="20"/>
            <w:bdr w:val="none" w:sz="0" w:space="0" w:color="auto" w:frame="1"/>
          </w:rPr>
          <w:t>https://doi.org/10.1093/ofid/ofz283</w:t>
        </w:r>
      </w:hyperlink>
    </w:p>
  </w:footnote>
  <w:footnote w:id="66">
    <w:p w:rsidR="000D3FE0" w:rsidRPr="00A17FA7" w:rsidRDefault="000D3FE0" w:rsidP="000D3FE0">
      <w:pPr>
        <w:pStyle w:val="NormalWeb"/>
        <w:spacing w:before="0" w:beforeAutospacing="0" w:after="0" w:afterAutospacing="0"/>
        <w:rPr>
          <w:rStyle w:val="Emphasis"/>
          <w:rFonts w:ascii="Arial" w:hAnsi="Arial" w:cs="Arial"/>
          <w:i w:val="0"/>
          <w:iCs w:val="0"/>
          <w:sz w:val="20"/>
          <w:szCs w:val="20"/>
        </w:rPr>
      </w:pPr>
      <w:r w:rsidRPr="00A17FA7">
        <w:rPr>
          <w:rStyle w:val="EndnoteReference"/>
          <w:rFonts w:ascii="Arial" w:hAnsi="Arial" w:cs="Arial"/>
          <w:sz w:val="20"/>
          <w:szCs w:val="20"/>
        </w:rPr>
        <w:footnoteRef/>
      </w:r>
      <w:r w:rsidRPr="00A17FA7">
        <w:rPr>
          <w:rFonts w:ascii="Arial" w:hAnsi="Arial" w:cs="Arial"/>
          <w:sz w:val="20"/>
          <w:szCs w:val="20"/>
        </w:rPr>
        <w:t xml:space="preserve"> Adriana </w:t>
      </w:r>
      <w:proofErr w:type="spellStart"/>
      <w:r w:rsidRPr="00A17FA7">
        <w:rPr>
          <w:rFonts w:ascii="Arial" w:hAnsi="Arial" w:cs="Arial"/>
          <w:sz w:val="20"/>
          <w:szCs w:val="20"/>
        </w:rPr>
        <w:t>Bastidas</w:t>
      </w:r>
      <w:proofErr w:type="spellEnd"/>
      <w:r w:rsidRPr="00A17FA7">
        <w:rPr>
          <w:rFonts w:ascii="Arial" w:hAnsi="Arial" w:cs="Arial"/>
          <w:sz w:val="20"/>
          <w:szCs w:val="20"/>
        </w:rPr>
        <w:t xml:space="preserve"> et al., “</w:t>
      </w:r>
      <w:r w:rsidRPr="00A17FA7">
        <w:rPr>
          <w:rFonts w:ascii="Arial" w:hAnsi="Arial" w:cs="Arial"/>
          <w:color w:val="333333"/>
          <w:sz w:val="20"/>
          <w:szCs w:val="20"/>
          <w:shd w:val="clear" w:color="auto" w:fill="FFFFFF"/>
        </w:rPr>
        <w:t xml:space="preserve">Effect of Recombinant Zoster Vaccine on Incidence of Herpes Zoster </w:t>
      </w:r>
      <w:proofErr w:type="gramStart"/>
      <w:r w:rsidRPr="00A17FA7">
        <w:rPr>
          <w:rFonts w:ascii="Arial" w:hAnsi="Arial" w:cs="Arial"/>
          <w:color w:val="333333"/>
          <w:sz w:val="20"/>
          <w:szCs w:val="20"/>
          <w:shd w:val="clear" w:color="auto" w:fill="FFFFFF"/>
        </w:rPr>
        <w:t>After</w:t>
      </w:r>
      <w:proofErr w:type="gramEnd"/>
      <w:r w:rsidRPr="00A17FA7">
        <w:rPr>
          <w:rFonts w:ascii="Arial" w:hAnsi="Arial" w:cs="Arial"/>
          <w:color w:val="333333"/>
          <w:sz w:val="20"/>
          <w:szCs w:val="20"/>
          <w:shd w:val="clear" w:color="auto" w:fill="FFFFFF"/>
        </w:rPr>
        <w:t xml:space="preserve"> Autologous Stem Cell Transplantation: </w:t>
      </w:r>
      <w:r w:rsidRPr="00A17FA7">
        <w:rPr>
          <w:rStyle w:val="Subtitle4"/>
          <w:rFonts w:ascii="Arial" w:eastAsiaTheme="majorEastAsia" w:hAnsi="Arial" w:cs="Arial"/>
          <w:color w:val="333333"/>
          <w:sz w:val="20"/>
          <w:szCs w:val="20"/>
        </w:rPr>
        <w:t>A Randomized Clinical Trial</w:t>
      </w:r>
      <w:r w:rsidRPr="00A17FA7">
        <w:rPr>
          <w:rStyle w:val="Subtitle4"/>
          <w:rFonts w:ascii="Arial" w:hAnsi="Arial" w:cs="Arial"/>
          <w:color w:val="333333"/>
          <w:sz w:val="20"/>
          <w:szCs w:val="20"/>
        </w:rPr>
        <w:t xml:space="preserve">”. </w:t>
      </w:r>
      <w:hyperlink r:id="rId52" w:tgtFrame="_blank" w:history="1">
        <w:proofErr w:type="gramStart"/>
        <w:r w:rsidRPr="003F4966">
          <w:rPr>
            <w:rStyle w:val="Hyperlink"/>
            <w:rFonts w:ascii="Arial" w:hAnsi="Arial" w:cs="Arial"/>
            <w:i/>
            <w:iCs/>
            <w:color w:val="1616F6"/>
            <w:sz w:val="20"/>
            <w:szCs w:val="20"/>
          </w:rPr>
          <w:t>JAMA</w:t>
        </w:r>
      </w:hyperlink>
      <w:r w:rsidRPr="00A17FA7">
        <w:rPr>
          <w:rStyle w:val="Emphasis"/>
          <w:rFonts w:ascii="Arial" w:hAnsi="Arial" w:cs="Arial"/>
          <w:sz w:val="20"/>
          <w:szCs w:val="20"/>
        </w:rPr>
        <w:t>.</w:t>
      </w:r>
      <w:proofErr w:type="gramEnd"/>
      <w:r w:rsidRPr="00A17FA7">
        <w:rPr>
          <w:rStyle w:val="Emphasis"/>
          <w:rFonts w:ascii="Arial" w:hAnsi="Arial" w:cs="Arial"/>
          <w:sz w:val="20"/>
          <w:szCs w:val="20"/>
        </w:rPr>
        <w:t xml:space="preserve"> </w:t>
      </w:r>
      <w:r w:rsidRPr="00A17FA7">
        <w:rPr>
          <w:rFonts w:ascii="Arial" w:hAnsi="Arial" w:cs="Arial"/>
          <w:color w:val="333333"/>
          <w:sz w:val="20"/>
          <w:szCs w:val="20"/>
          <w:shd w:val="clear" w:color="auto" w:fill="FFFFFF"/>
        </w:rPr>
        <w:t>2019</w:t>
      </w:r>
      <w:proofErr w:type="gramStart"/>
      <w:r w:rsidRPr="00A17FA7">
        <w:rPr>
          <w:rFonts w:ascii="Arial" w:hAnsi="Arial" w:cs="Arial"/>
          <w:color w:val="333333"/>
          <w:sz w:val="20"/>
          <w:szCs w:val="20"/>
          <w:shd w:val="clear" w:color="auto" w:fill="FFFFFF"/>
        </w:rPr>
        <w:t>;322</w:t>
      </w:r>
      <w:proofErr w:type="gramEnd"/>
      <w:r w:rsidRPr="00A17FA7">
        <w:rPr>
          <w:rFonts w:ascii="Arial" w:hAnsi="Arial" w:cs="Arial"/>
          <w:color w:val="333333"/>
          <w:sz w:val="20"/>
          <w:szCs w:val="20"/>
          <w:shd w:val="clear" w:color="auto" w:fill="FFFFFF"/>
        </w:rPr>
        <w:t xml:space="preserve">(2):123-133. doi:10.1001/jama.2019.9053 </w:t>
      </w:r>
    </w:p>
    <w:p w:rsidR="000D3FE0" w:rsidRDefault="000D3FE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893"/>
    <w:multiLevelType w:val="hybridMultilevel"/>
    <w:tmpl w:val="C1B266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nsid w:val="07270F26"/>
    <w:multiLevelType w:val="multilevel"/>
    <w:tmpl w:val="AA30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37875"/>
    <w:multiLevelType w:val="multilevel"/>
    <w:tmpl w:val="DDD2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CC2FE1"/>
    <w:multiLevelType w:val="multilevel"/>
    <w:tmpl w:val="FE6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9587269"/>
    <w:multiLevelType w:val="multilevel"/>
    <w:tmpl w:val="E0E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E576E2"/>
    <w:multiLevelType w:val="multilevel"/>
    <w:tmpl w:val="C5E680B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F3146AD"/>
    <w:multiLevelType w:val="multilevel"/>
    <w:tmpl w:val="37DA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4D0747"/>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37B6D38"/>
    <w:multiLevelType w:val="multilevel"/>
    <w:tmpl w:val="7C36B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5C12293"/>
    <w:multiLevelType w:val="multilevel"/>
    <w:tmpl w:val="29503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6524C3B"/>
    <w:multiLevelType w:val="hybridMultilevel"/>
    <w:tmpl w:val="B5ECB050"/>
    <w:lvl w:ilvl="0" w:tplc="7E66B3C6">
      <w:start w:val="1"/>
      <w:numFmt w:val="decimal"/>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B2149F9"/>
    <w:multiLevelType w:val="multilevel"/>
    <w:tmpl w:val="18E4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9D5707"/>
    <w:multiLevelType w:val="multilevel"/>
    <w:tmpl w:val="05446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ED2686F"/>
    <w:multiLevelType w:val="multilevel"/>
    <w:tmpl w:val="67AA8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0514231"/>
    <w:multiLevelType w:val="multilevel"/>
    <w:tmpl w:val="4BF43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09908DD"/>
    <w:multiLevelType w:val="multilevel"/>
    <w:tmpl w:val="7486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0B36E04"/>
    <w:multiLevelType w:val="hybridMultilevel"/>
    <w:tmpl w:val="C40ED408"/>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749356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AF7EC2"/>
    <w:multiLevelType w:val="multilevel"/>
    <w:tmpl w:val="636E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575C23"/>
    <w:multiLevelType w:val="multilevel"/>
    <w:tmpl w:val="F9CE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FD5848"/>
    <w:multiLevelType w:val="multilevel"/>
    <w:tmpl w:val="29D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C31DEF"/>
    <w:multiLevelType w:val="hybridMultilevel"/>
    <w:tmpl w:val="315CE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5B33398"/>
    <w:multiLevelType w:val="multilevel"/>
    <w:tmpl w:val="0B4CC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BF07807"/>
    <w:multiLevelType w:val="multilevel"/>
    <w:tmpl w:val="11B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D39539D"/>
    <w:multiLevelType w:val="multilevel"/>
    <w:tmpl w:val="0E866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5D8754E"/>
    <w:multiLevelType w:val="multilevel"/>
    <w:tmpl w:val="BDAA96B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778" w:hanging="360"/>
      </w:pPr>
      <w:rPr>
        <w:rFonts w:ascii="Symbol" w:hAnsi="Symbo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6124698"/>
    <w:multiLevelType w:val="multilevel"/>
    <w:tmpl w:val="0AE6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8A04614"/>
    <w:multiLevelType w:val="multilevel"/>
    <w:tmpl w:val="3DD8E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8E87840"/>
    <w:multiLevelType w:val="multilevel"/>
    <w:tmpl w:val="2758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324565"/>
    <w:multiLevelType w:val="hybridMultilevel"/>
    <w:tmpl w:val="030E77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62BF0E0C"/>
    <w:multiLevelType w:val="hybridMultilevel"/>
    <w:tmpl w:val="220A5C9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666875B6"/>
    <w:multiLevelType w:val="multilevel"/>
    <w:tmpl w:val="3796F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9A4037D"/>
    <w:multiLevelType w:val="multilevel"/>
    <w:tmpl w:val="E0EAF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A923885"/>
    <w:multiLevelType w:val="multilevel"/>
    <w:tmpl w:val="25BC0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B3D590F"/>
    <w:multiLevelType w:val="multilevel"/>
    <w:tmpl w:val="AC0C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8878D2"/>
    <w:multiLevelType w:val="multilevel"/>
    <w:tmpl w:val="DFAC7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CBE0DAE"/>
    <w:multiLevelType w:val="multilevel"/>
    <w:tmpl w:val="07E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D467882"/>
    <w:multiLevelType w:val="multilevel"/>
    <w:tmpl w:val="B6AE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5533B53"/>
    <w:multiLevelType w:val="multilevel"/>
    <w:tmpl w:val="19064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6F72910"/>
    <w:multiLevelType w:val="multilevel"/>
    <w:tmpl w:val="195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F4B3F34"/>
    <w:multiLevelType w:val="multilevel"/>
    <w:tmpl w:val="DCA2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12"/>
  </w:num>
  <w:num w:numId="4">
    <w:abstractNumId w:val="45"/>
  </w:num>
  <w:num w:numId="5">
    <w:abstractNumId w:val="30"/>
  </w:num>
  <w:num w:numId="6">
    <w:abstractNumId w:val="8"/>
  </w:num>
  <w:num w:numId="7">
    <w:abstractNumId w:val="7"/>
  </w:num>
  <w:num w:numId="8">
    <w:abstractNumId w:val="6"/>
  </w:num>
  <w:num w:numId="9">
    <w:abstractNumId w:val="29"/>
  </w:num>
  <w:num w:numId="10">
    <w:abstractNumId w:val="11"/>
  </w:num>
  <w:num w:numId="11">
    <w:abstractNumId w:val="43"/>
  </w:num>
  <w:num w:numId="12">
    <w:abstractNumId w:val="13"/>
  </w:num>
  <w:num w:numId="13">
    <w:abstractNumId w:val="31"/>
  </w:num>
  <w:num w:numId="14">
    <w:abstractNumId w:val="44"/>
  </w:num>
  <w:num w:numId="15">
    <w:abstractNumId w:val="1"/>
  </w:num>
  <w:num w:numId="16">
    <w:abstractNumId w:val="3"/>
  </w:num>
  <w:num w:numId="17">
    <w:abstractNumId w:val="9"/>
  </w:num>
  <w:num w:numId="18">
    <w:abstractNumId w:val="33"/>
  </w:num>
  <w:num w:numId="19">
    <w:abstractNumId w:val="15"/>
  </w:num>
  <w:num w:numId="20">
    <w:abstractNumId w:val="22"/>
  </w:num>
  <w:num w:numId="21">
    <w:abstractNumId w:val="46"/>
  </w:num>
  <w:num w:numId="22">
    <w:abstractNumId w:val="19"/>
  </w:num>
  <w:num w:numId="23">
    <w:abstractNumId w:val="23"/>
  </w:num>
  <w:num w:numId="24">
    <w:abstractNumId w:val="24"/>
  </w:num>
  <w:num w:numId="25">
    <w:abstractNumId w:val="41"/>
  </w:num>
  <w:num w:numId="26">
    <w:abstractNumId w:val="27"/>
  </w:num>
  <w:num w:numId="27">
    <w:abstractNumId w:val="2"/>
  </w:num>
  <w:num w:numId="28">
    <w:abstractNumId w:val="39"/>
  </w:num>
  <w:num w:numId="29">
    <w:abstractNumId w:val="5"/>
  </w:num>
  <w:num w:numId="30">
    <w:abstractNumId w:val="28"/>
  </w:num>
  <w:num w:numId="31">
    <w:abstractNumId w:val="40"/>
  </w:num>
  <w:num w:numId="32">
    <w:abstractNumId w:val="26"/>
  </w:num>
  <w:num w:numId="33">
    <w:abstractNumId w:val="0"/>
  </w:num>
  <w:num w:numId="34">
    <w:abstractNumId w:val="10"/>
  </w:num>
  <w:num w:numId="35">
    <w:abstractNumId w:val="16"/>
  </w:num>
  <w:num w:numId="36">
    <w:abstractNumId w:val="34"/>
  </w:num>
  <w:num w:numId="37">
    <w:abstractNumId w:val="17"/>
  </w:num>
  <w:num w:numId="38">
    <w:abstractNumId w:val="18"/>
  </w:num>
  <w:num w:numId="39">
    <w:abstractNumId w:val="38"/>
  </w:num>
  <w:num w:numId="40">
    <w:abstractNumId w:val="37"/>
  </w:num>
  <w:num w:numId="41">
    <w:abstractNumId w:val="25"/>
  </w:num>
  <w:num w:numId="42">
    <w:abstractNumId w:val="21"/>
  </w:num>
  <w:num w:numId="43">
    <w:abstractNumId w:val="36"/>
  </w:num>
  <w:num w:numId="44">
    <w:abstractNumId w:val="32"/>
  </w:num>
  <w:num w:numId="45">
    <w:abstractNumId w:val="20"/>
  </w:num>
  <w:num w:numId="46">
    <w:abstractNumId w:val="35"/>
  </w:num>
  <w:num w:numId="47">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07"/>
    <w:rsid w:val="00000021"/>
    <w:rsid w:val="000008A1"/>
    <w:rsid w:val="0000093A"/>
    <w:rsid w:val="000009DF"/>
    <w:rsid w:val="00001178"/>
    <w:rsid w:val="00001726"/>
    <w:rsid w:val="00001E66"/>
    <w:rsid w:val="00001F63"/>
    <w:rsid w:val="00002683"/>
    <w:rsid w:val="00002E19"/>
    <w:rsid w:val="000032D2"/>
    <w:rsid w:val="00003443"/>
    <w:rsid w:val="0000415E"/>
    <w:rsid w:val="0000448B"/>
    <w:rsid w:val="000055B3"/>
    <w:rsid w:val="00005891"/>
    <w:rsid w:val="00006869"/>
    <w:rsid w:val="00006A20"/>
    <w:rsid w:val="000070BA"/>
    <w:rsid w:val="0000718E"/>
    <w:rsid w:val="000073BA"/>
    <w:rsid w:val="0000787F"/>
    <w:rsid w:val="00007915"/>
    <w:rsid w:val="00007C9C"/>
    <w:rsid w:val="00007E06"/>
    <w:rsid w:val="000106A1"/>
    <w:rsid w:val="000107B4"/>
    <w:rsid w:val="00010BB2"/>
    <w:rsid w:val="00010CDA"/>
    <w:rsid w:val="0001110F"/>
    <w:rsid w:val="0001135A"/>
    <w:rsid w:val="000113C1"/>
    <w:rsid w:val="000119D4"/>
    <w:rsid w:val="00011D35"/>
    <w:rsid w:val="00012417"/>
    <w:rsid w:val="00012F4F"/>
    <w:rsid w:val="00012FD0"/>
    <w:rsid w:val="00013091"/>
    <w:rsid w:val="000133E8"/>
    <w:rsid w:val="0001387F"/>
    <w:rsid w:val="00013922"/>
    <w:rsid w:val="000139B4"/>
    <w:rsid w:val="000140B0"/>
    <w:rsid w:val="00014984"/>
    <w:rsid w:val="00014F01"/>
    <w:rsid w:val="0001640F"/>
    <w:rsid w:val="000167D8"/>
    <w:rsid w:val="00016941"/>
    <w:rsid w:val="0001697E"/>
    <w:rsid w:val="00016DE4"/>
    <w:rsid w:val="0001725D"/>
    <w:rsid w:val="00017AD1"/>
    <w:rsid w:val="000205FE"/>
    <w:rsid w:val="00021220"/>
    <w:rsid w:val="0002168A"/>
    <w:rsid w:val="00021B93"/>
    <w:rsid w:val="00021BA9"/>
    <w:rsid w:val="00021CB0"/>
    <w:rsid w:val="00021F02"/>
    <w:rsid w:val="00022E01"/>
    <w:rsid w:val="000237F0"/>
    <w:rsid w:val="00023CD1"/>
    <w:rsid w:val="0002468C"/>
    <w:rsid w:val="000247C0"/>
    <w:rsid w:val="000254BC"/>
    <w:rsid w:val="00025541"/>
    <w:rsid w:val="00025831"/>
    <w:rsid w:val="00025A14"/>
    <w:rsid w:val="00025C7B"/>
    <w:rsid w:val="000261DD"/>
    <w:rsid w:val="0002632C"/>
    <w:rsid w:val="000265A4"/>
    <w:rsid w:val="0002664F"/>
    <w:rsid w:val="00026819"/>
    <w:rsid w:val="00026DCE"/>
    <w:rsid w:val="000272CC"/>
    <w:rsid w:val="000273FE"/>
    <w:rsid w:val="00027457"/>
    <w:rsid w:val="000277E5"/>
    <w:rsid w:val="000278FA"/>
    <w:rsid w:val="00027A93"/>
    <w:rsid w:val="00027AB3"/>
    <w:rsid w:val="000300B5"/>
    <w:rsid w:val="0003042A"/>
    <w:rsid w:val="00031561"/>
    <w:rsid w:val="000327D6"/>
    <w:rsid w:val="00033F8E"/>
    <w:rsid w:val="0003427E"/>
    <w:rsid w:val="00034397"/>
    <w:rsid w:val="00034B59"/>
    <w:rsid w:val="00034EE9"/>
    <w:rsid w:val="00035247"/>
    <w:rsid w:val="00035C70"/>
    <w:rsid w:val="00035E75"/>
    <w:rsid w:val="00035EC7"/>
    <w:rsid w:val="00035F31"/>
    <w:rsid w:val="00035FB0"/>
    <w:rsid w:val="00037244"/>
    <w:rsid w:val="0003728C"/>
    <w:rsid w:val="000375FB"/>
    <w:rsid w:val="00037892"/>
    <w:rsid w:val="00037ADA"/>
    <w:rsid w:val="00037D7B"/>
    <w:rsid w:val="00037DC2"/>
    <w:rsid w:val="00040988"/>
    <w:rsid w:val="00040CD9"/>
    <w:rsid w:val="000411D3"/>
    <w:rsid w:val="000421AD"/>
    <w:rsid w:val="000421E5"/>
    <w:rsid w:val="00042977"/>
    <w:rsid w:val="00043303"/>
    <w:rsid w:val="0004374C"/>
    <w:rsid w:val="00043762"/>
    <w:rsid w:val="000441C1"/>
    <w:rsid w:val="0004444E"/>
    <w:rsid w:val="00044898"/>
    <w:rsid w:val="00044899"/>
    <w:rsid w:val="00044B58"/>
    <w:rsid w:val="00045F4D"/>
    <w:rsid w:val="000466ED"/>
    <w:rsid w:val="000470B1"/>
    <w:rsid w:val="00047140"/>
    <w:rsid w:val="000472B5"/>
    <w:rsid w:val="000474BA"/>
    <w:rsid w:val="000479E1"/>
    <w:rsid w:val="00047A62"/>
    <w:rsid w:val="0005063F"/>
    <w:rsid w:val="00050689"/>
    <w:rsid w:val="00050A38"/>
    <w:rsid w:val="00050DEC"/>
    <w:rsid w:val="00050F6D"/>
    <w:rsid w:val="000520CB"/>
    <w:rsid w:val="00053242"/>
    <w:rsid w:val="00053386"/>
    <w:rsid w:val="00053E68"/>
    <w:rsid w:val="0005443A"/>
    <w:rsid w:val="00054770"/>
    <w:rsid w:val="000547FF"/>
    <w:rsid w:val="0005483F"/>
    <w:rsid w:val="00054B23"/>
    <w:rsid w:val="00054F86"/>
    <w:rsid w:val="000554E5"/>
    <w:rsid w:val="000556CF"/>
    <w:rsid w:val="00055933"/>
    <w:rsid w:val="00055FF3"/>
    <w:rsid w:val="00056137"/>
    <w:rsid w:val="00056C9B"/>
    <w:rsid w:val="00056CDE"/>
    <w:rsid w:val="000570A0"/>
    <w:rsid w:val="00057702"/>
    <w:rsid w:val="0005794E"/>
    <w:rsid w:val="00057A60"/>
    <w:rsid w:val="00057D54"/>
    <w:rsid w:val="0006040F"/>
    <w:rsid w:val="000609F6"/>
    <w:rsid w:val="00060A63"/>
    <w:rsid w:val="00060DB3"/>
    <w:rsid w:val="00061AC3"/>
    <w:rsid w:val="000627D0"/>
    <w:rsid w:val="00062DC3"/>
    <w:rsid w:val="00063413"/>
    <w:rsid w:val="000639A1"/>
    <w:rsid w:val="00063F89"/>
    <w:rsid w:val="000641C3"/>
    <w:rsid w:val="00064547"/>
    <w:rsid w:val="00064A8E"/>
    <w:rsid w:val="00064C7A"/>
    <w:rsid w:val="0006555C"/>
    <w:rsid w:val="00065D5E"/>
    <w:rsid w:val="00066766"/>
    <w:rsid w:val="0006696E"/>
    <w:rsid w:val="00066D09"/>
    <w:rsid w:val="0006716A"/>
    <w:rsid w:val="00067C34"/>
    <w:rsid w:val="00067D49"/>
    <w:rsid w:val="000715B3"/>
    <w:rsid w:val="00071EDE"/>
    <w:rsid w:val="00072578"/>
    <w:rsid w:val="00072BD6"/>
    <w:rsid w:val="000731F1"/>
    <w:rsid w:val="0007331B"/>
    <w:rsid w:val="00073E24"/>
    <w:rsid w:val="00073F26"/>
    <w:rsid w:val="00073F4A"/>
    <w:rsid w:val="0007505B"/>
    <w:rsid w:val="000754D0"/>
    <w:rsid w:val="00075932"/>
    <w:rsid w:val="00075C46"/>
    <w:rsid w:val="0007660F"/>
    <w:rsid w:val="00076986"/>
    <w:rsid w:val="00077304"/>
    <w:rsid w:val="00077394"/>
    <w:rsid w:val="000775AA"/>
    <w:rsid w:val="00077A56"/>
    <w:rsid w:val="00077F5C"/>
    <w:rsid w:val="00080154"/>
    <w:rsid w:val="00080232"/>
    <w:rsid w:val="00080272"/>
    <w:rsid w:val="000806E2"/>
    <w:rsid w:val="00080C53"/>
    <w:rsid w:val="00081393"/>
    <w:rsid w:val="00081595"/>
    <w:rsid w:val="00081CE5"/>
    <w:rsid w:val="00082582"/>
    <w:rsid w:val="00082855"/>
    <w:rsid w:val="00082DE9"/>
    <w:rsid w:val="00082E37"/>
    <w:rsid w:val="00083084"/>
    <w:rsid w:val="000836E8"/>
    <w:rsid w:val="00083A0E"/>
    <w:rsid w:val="00083B39"/>
    <w:rsid w:val="0008448A"/>
    <w:rsid w:val="0008484F"/>
    <w:rsid w:val="00084F0D"/>
    <w:rsid w:val="0008506C"/>
    <w:rsid w:val="00085C1F"/>
    <w:rsid w:val="00085C21"/>
    <w:rsid w:val="00085E1B"/>
    <w:rsid w:val="00085E82"/>
    <w:rsid w:val="00085E9A"/>
    <w:rsid w:val="00086211"/>
    <w:rsid w:val="00086379"/>
    <w:rsid w:val="000866A0"/>
    <w:rsid w:val="00086C9B"/>
    <w:rsid w:val="00086F9E"/>
    <w:rsid w:val="000875F3"/>
    <w:rsid w:val="000900E8"/>
    <w:rsid w:val="000903D5"/>
    <w:rsid w:val="00090A1D"/>
    <w:rsid w:val="00090B75"/>
    <w:rsid w:val="00090BBE"/>
    <w:rsid w:val="000911F1"/>
    <w:rsid w:val="00091430"/>
    <w:rsid w:val="000915F0"/>
    <w:rsid w:val="00091936"/>
    <w:rsid w:val="00092411"/>
    <w:rsid w:val="00092907"/>
    <w:rsid w:val="0009292C"/>
    <w:rsid w:val="000937F5"/>
    <w:rsid w:val="00094022"/>
    <w:rsid w:val="00094209"/>
    <w:rsid w:val="00094D9E"/>
    <w:rsid w:val="00094FCC"/>
    <w:rsid w:val="0009509A"/>
    <w:rsid w:val="00095B1F"/>
    <w:rsid w:val="00095F79"/>
    <w:rsid w:val="00096314"/>
    <w:rsid w:val="00096398"/>
    <w:rsid w:val="000966D5"/>
    <w:rsid w:val="00096CA8"/>
    <w:rsid w:val="00096DB6"/>
    <w:rsid w:val="0009759D"/>
    <w:rsid w:val="000975D7"/>
    <w:rsid w:val="000A00DE"/>
    <w:rsid w:val="000A01F9"/>
    <w:rsid w:val="000A027A"/>
    <w:rsid w:val="000A0B43"/>
    <w:rsid w:val="000A133C"/>
    <w:rsid w:val="000A14BD"/>
    <w:rsid w:val="000A1584"/>
    <w:rsid w:val="000A1EEA"/>
    <w:rsid w:val="000A284E"/>
    <w:rsid w:val="000A2CD5"/>
    <w:rsid w:val="000A3362"/>
    <w:rsid w:val="000A3D71"/>
    <w:rsid w:val="000A43AA"/>
    <w:rsid w:val="000A458E"/>
    <w:rsid w:val="000A4A87"/>
    <w:rsid w:val="000A5273"/>
    <w:rsid w:val="000A57B5"/>
    <w:rsid w:val="000A59AE"/>
    <w:rsid w:val="000A5C84"/>
    <w:rsid w:val="000A62DF"/>
    <w:rsid w:val="000A6A20"/>
    <w:rsid w:val="000A714C"/>
    <w:rsid w:val="000A74BA"/>
    <w:rsid w:val="000A7598"/>
    <w:rsid w:val="000A7947"/>
    <w:rsid w:val="000A7DF8"/>
    <w:rsid w:val="000B0489"/>
    <w:rsid w:val="000B1043"/>
    <w:rsid w:val="000B13C3"/>
    <w:rsid w:val="000B1702"/>
    <w:rsid w:val="000B17DF"/>
    <w:rsid w:val="000B1A11"/>
    <w:rsid w:val="000B25E7"/>
    <w:rsid w:val="000B2867"/>
    <w:rsid w:val="000B3451"/>
    <w:rsid w:val="000B34AB"/>
    <w:rsid w:val="000B3633"/>
    <w:rsid w:val="000B3DE8"/>
    <w:rsid w:val="000B412E"/>
    <w:rsid w:val="000B41D7"/>
    <w:rsid w:val="000B4586"/>
    <w:rsid w:val="000B49F4"/>
    <w:rsid w:val="000B4CB4"/>
    <w:rsid w:val="000B5145"/>
    <w:rsid w:val="000B5403"/>
    <w:rsid w:val="000B5E56"/>
    <w:rsid w:val="000B6111"/>
    <w:rsid w:val="000B65A2"/>
    <w:rsid w:val="000B71FE"/>
    <w:rsid w:val="000B720A"/>
    <w:rsid w:val="000B7807"/>
    <w:rsid w:val="000B783D"/>
    <w:rsid w:val="000B7C4B"/>
    <w:rsid w:val="000B7CEC"/>
    <w:rsid w:val="000B7E08"/>
    <w:rsid w:val="000B7E3F"/>
    <w:rsid w:val="000C0002"/>
    <w:rsid w:val="000C0117"/>
    <w:rsid w:val="000C0502"/>
    <w:rsid w:val="000C0523"/>
    <w:rsid w:val="000C0714"/>
    <w:rsid w:val="000C0AD9"/>
    <w:rsid w:val="000C0C33"/>
    <w:rsid w:val="000C10B0"/>
    <w:rsid w:val="000C1441"/>
    <w:rsid w:val="000C1986"/>
    <w:rsid w:val="000C1DC0"/>
    <w:rsid w:val="000C1EFA"/>
    <w:rsid w:val="000C2402"/>
    <w:rsid w:val="000C24F2"/>
    <w:rsid w:val="000C25F0"/>
    <w:rsid w:val="000C2719"/>
    <w:rsid w:val="000C2BB1"/>
    <w:rsid w:val="000C2F5F"/>
    <w:rsid w:val="000C334B"/>
    <w:rsid w:val="000C3BD1"/>
    <w:rsid w:val="000C3F6C"/>
    <w:rsid w:val="000C5139"/>
    <w:rsid w:val="000C524E"/>
    <w:rsid w:val="000C5412"/>
    <w:rsid w:val="000C59BF"/>
    <w:rsid w:val="000C6165"/>
    <w:rsid w:val="000C666E"/>
    <w:rsid w:val="000C765A"/>
    <w:rsid w:val="000C7C6C"/>
    <w:rsid w:val="000C7D00"/>
    <w:rsid w:val="000D060F"/>
    <w:rsid w:val="000D08A4"/>
    <w:rsid w:val="000D095D"/>
    <w:rsid w:val="000D09C7"/>
    <w:rsid w:val="000D0B85"/>
    <w:rsid w:val="000D0F6F"/>
    <w:rsid w:val="000D114D"/>
    <w:rsid w:val="000D1276"/>
    <w:rsid w:val="000D1853"/>
    <w:rsid w:val="000D1A44"/>
    <w:rsid w:val="000D1E19"/>
    <w:rsid w:val="000D1E4E"/>
    <w:rsid w:val="000D262C"/>
    <w:rsid w:val="000D2ADC"/>
    <w:rsid w:val="000D2EDF"/>
    <w:rsid w:val="000D30E9"/>
    <w:rsid w:val="000D3746"/>
    <w:rsid w:val="000D385A"/>
    <w:rsid w:val="000D3C2E"/>
    <w:rsid w:val="000D3FE0"/>
    <w:rsid w:val="000D438A"/>
    <w:rsid w:val="000D44ED"/>
    <w:rsid w:val="000D455A"/>
    <w:rsid w:val="000D45D1"/>
    <w:rsid w:val="000D4D88"/>
    <w:rsid w:val="000D50DD"/>
    <w:rsid w:val="000D52E8"/>
    <w:rsid w:val="000D53A4"/>
    <w:rsid w:val="000D5CA5"/>
    <w:rsid w:val="000D6038"/>
    <w:rsid w:val="000D658C"/>
    <w:rsid w:val="000D677B"/>
    <w:rsid w:val="000D701C"/>
    <w:rsid w:val="000D707B"/>
    <w:rsid w:val="000D7444"/>
    <w:rsid w:val="000D7C2F"/>
    <w:rsid w:val="000D7D4A"/>
    <w:rsid w:val="000D7DA9"/>
    <w:rsid w:val="000E016A"/>
    <w:rsid w:val="000E0407"/>
    <w:rsid w:val="000E1213"/>
    <w:rsid w:val="000E14AD"/>
    <w:rsid w:val="000E14C8"/>
    <w:rsid w:val="000E1886"/>
    <w:rsid w:val="000E1AAB"/>
    <w:rsid w:val="000E22B6"/>
    <w:rsid w:val="000E2AF1"/>
    <w:rsid w:val="000E2B32"/>
    <w:rsid w:val="000E317D"/>
    <w:rsid w:val="000E32CD"/>
    <w:rsid w:val="000E32E8"/>
    <w:rsid w:val="000E36CA"/>
    <w:rsid w:val="000E390F"/>
    <w:rsid w:val="000E39BA"/>
    <w:rsid w:val="000E3C06"/>
    <w:rsid w:val="000E3C4C"/>
    <w:rsid w:val="000E4B60"/>
    <w:rsid w:val="000E4F52"/>
    <w:rsid w:val="000E5256"/>
    <w:rsid w:val="000E592A"/>
    <w:rsid w:val="000E5981"/>
    <w:rsid w:val="000E5B4E"/>
    <w:rsid w:val="000E644C"/>
    <w:rsid w:val="000E64EA"/>
    <w:rsid w:val="000E6BFF"/>
    <w:rsid w:val="000E6E90"/>
    <w:rsid w:val="000E710A"/>
    <w:rsid w:val="000E746B"/>
    <w:rsid w:val="000E779B"/>
    <w:rsid w:val="000E7DD0"/>
    <w:rsid w:val="000F0196"/>
    <w:rsid w:val="000F02FF"/>
    <w:rsid w:val="000F083B"/>
    <w:rsid w:val="000F0B05"/>
    <w:rsid w:val="000F0EEA"/>
    <w:rsid w:val="000F1552"/>
    <w:rsid w:val="000F159E"/>
    <w:rsid w:val="000F1B1D"/>
    <w:rsid w:val="000F2559"/>
    <w:rsid w:val="000F25B4"/>
    <w:rsid w:val="000F265B"/>
    <w:rsid w:val="000F26A5"/>
    <w:rsid w:val="000F2A46"/>
    <w:rsid w:val="000F3238"/>
    <w:rsid w:val="000F3349"/>
    <w:rsid w:val="000F3811"/>
    <w:rsid w:val="000F47E0"/>
    <w:rsid w:val="000F4EAB"/>
    <w:rsid w:val="000F50AA"/>
    <w:rsid w:val="000F52F1"/>
    <w:rsid w:val="000F5961"/>
    <w:rsid w:val="000F653C"/>
    <w:rsid w:val="000F750C"/>
    <w:rsid w:val="000F76C2"/>
    <w:rsid w:val="000F7F1E"/>
    <w:rsid w:val="00100A40"/>
    <w:rsid w:val="00100D0E"/>
    <w:rsid w:val="001010CB"/>
    <w:rsid w:val="00101962"/>
    <w:rsid w:val="001020A3"/>
    <w:rsid w:val="001022DC"/>
    <w:rsid w:val="00102573"/>
    <w:rsid w:val="00102CCA"/>
    <w:rsid w:val="00102D8A"/>
    <w:rsid w:val="00102D9E"/>
    <w:rsid w:val="001035CA"/>
    <w:rsid w:val="001036D5"/>
    <w:rsid w:val="00103D43"/>
    <w:rsid w:val="0010421B"/>
    <w:rsid w:val="00104826"/>
    <w:rsid w:val="00104883"/>
    <w:rsid w:val="00104945"/>
    <w:rsid w:val="00104B46"/>
    <w:rsid w:val="00104BE2"/>
    <w:rsid w:val="00104F6D"/>
    <w:rsid w:val="001053A2"/>
    <w:rsid w:val="001054FD"/>
    <w:rsid w:val="00105768"/>
    <w:rsid w:val="001059A3"/>
    <w:rsid w:val="00105F7C"/>
    <w:rsid w:val="0010681B"/>
    <w:rsid w:val="00106A78"/>
    <w:rsid w:val="00106A8E"/>
    <w:rsid w:val="00106F10"/>
    <w:rsid w:val="001071E7"/>
    <w:rsid w:val="001072D9"/>
    <w:rsid w:val="0010745C"/>
    <w:rsid w:val="00107537"/>
    <w:rsid w:val="00107A54"/>
    <w:rsid w:val="00107BFA"/>
    <w:rsid w:val="00110207"/>
    <w:rsid w:val="00110686"/>
    <w:rsid w:val="0011076F"/>
    <w:rsid w:val="00110D4B"/>
    <w:rsid w:val="00111242"/>
    <w:rsid w:val="001118CB"/>
    <w:rsid w:val="00111C2F"/>
    <w:rsid w:val="001128F1"/>
    <w:rsid w:val="00112BAC"/>
    <w:rsid w:val="00112CC3"/>
    <w:rsid w:val="001137E9"/>
    <w:rsid w:val="001138CA"/>
    <w:rsid w:val="00113D47"/>
    <w:rsid w:val="00114057"/>
    <w:rsid w:val="00114D31"/>
    <w:rsid w:val="00114E32"/>
    <w:rsid w:val="00115E93"/>
    <w:rsid w:val="00116689"/>
    <w:rsid w:val="0011788F"/>
    <w:rsid w:val="00117D5E"/>
    <w:rsid w:val="00120434"/>
    <w:rsid w:val="001206A9"/>
    <w:rsid w:val="00120B02"/>
    <w:rsid w:val="00120B03"/>
    <w:rsid w:val="001216CC"/>
    <w:rsid w:val="00121BFE"/>
    <w:rsid w:val="0012211A"/>
    <w:rsid w:val="00122270"/>
    <w:rsid w:val="001225AB"/>
    <w:rsid w:val="001226CD"/>
    <w:rsid w:val="00122ACA"/>
    <w:rsid w:val="00122D77"/>
    <w:rsid w:val="00122FEA"/>
    <w:rsid w:val="00123784"/>
    <w:rsid w:val="0012404D"/>
    <w:rsid w:val="001249DF"/>
    <w:rsid w:val="00124E04"/>
    <w:rsid w:val="00125139"/>
    <w:rsid w:val="0012561B"/>
    <w:rsid w:val="001257A3"/>
    <w:rsid w:val="001269A8"/>
    <w:rsid w:val="00127219"/>
    <w:rsid w:val="00127928"/>
    <w:rsid w:val="00127959"/>
    <w:rsid w:val="00127E97"/>
    <w:rsid w:val="00130039"/>
    <w:rsid w:val="00130504"/>
    <w:rsid w:val="0013099C"/>
    <w:rsid w:val="001314FD"/>
    <w:rsid w:val="0013238E"/>
    <w:rsid w:val="001324AA"/>
    <w:rsid w:val="001324F9"/>
    <w:rsid w:val="00133211"/>
    <w:rsid w:val="001335F6"/>
    <w:rsid w:val="0013382E"/>
    <w:rsid w:val="001340C2"/>
    <w:rsid w:val="001345EC"/>
    <w:rsid w:val="00134D00"/>
    <w:rsid w:val="00134E1A"/>
    <w:rsid w:val="00134E7A"/>
    <w:rsid w:val="00135B78"/>
    <w:rsid w:val="00136362"/>
    <w:rsid w:val="00136DC3"/>
    <w:rsid w:val="00137252"/>
    <w:rsid w:val="00140208"/>
    <w:rsid w:val="001404C4"/>
    <w:rsid w:val="00140807"/>
    <w:rsid w:val="00141A03"/>
    <w:rsid w:val="0014288F"/>
    <w:rsid w:val="001428FB"/>
    <w:rsid w:val="00142BD3"/>
    <w:rsid w:val="00143109"/>
    <w:rsid w:val="0014377E"/>
    <w:rsid w:val="00143AFC"/>
    <w:rsid w:val="00143B0E"/>
    <w:rsid w:val="001442B9"/>
    <w:rsid w:val="0014441C"/>
    <w:rsid w:val="001449FB"/>
    <w:rsid w:val="00144C44"/>
    <w:rsid w:val="00145040"/>
    <w:rsid w:val="0014557B"/>
    <w:rsid w:val="00145AB0"/>
    <w:rsid w:val="00145B93"/>
    <w:rsid w:val="00145C8D"/>
    <w:rsid w:val="00145CA3"/>
    <w:rsid w:val="00146569"/>
    <w:rsid w:val="001468C4"/>
    <w:rsid w:val="00146CF0"/>
    <w:rsid w:val="00146D3D"/>
    <w:rsid w:val="001471CA"/>
    <w:rsid w:val="00147BF0"/>
    <w:rsid w:val="0015032B"/>
    <w:rsid w:val="00150E80"/>
    <w:rsid w:val="00150F67"/>
    <w:rsid w:val="00151D03"/>
    <w:rsid w:val="0015266F"/>
    <w:rsid w:val="00152D94"/>
    <w:rsid w:val="00153BBE"/>
    <w:rsid w:val="00155903"/>
    <w:rsid w:val="00155F4C"/>
    <w:rsid w:val="00156353"/>
    <w:rsid w:val="0015667B"/>
    <w:rsid w:val="001570D0"/>
    <w:rsid w:val="00157476"/>
    <w:rsid w:val="00157DF7"/>
    <w:rsid w:val="00157FD6"/>
    <w:rsid w:val="001600D8"/>
    <w:rsid w:val="00160101"/>
    <w:rsid w:val="00160186"/>
    <w:rsid w:val="001602E6"/>
    <w:rsid w:val="00160413"/>
    <w:rsid w:val="001606DB"/>
    <w:rsid w:val="00161EC8"/>
    <w:rsid w:val="001621D1"/>
    <w:rsid w:val="00162598"/>
    <w:rsid w:val="00162784"/>
    <w:rsid w:val="00162BF2"/>
    <w:rsid w:val="00162C41"/>
    <w:rsid w:val="00163076"/>
    <w:rsid w:val="00163B77"/>
    <w:rsid w:val="00163C24"/>
    <w:rsid w:val="00163DAE"/>
    <w:rsid w:val="00163EF1"/>
    <w:rsid w:val="00163FD7"/>
    <w:rsid w:val="001640D5"/>
    <w:rsid w:val="0016466C"/>
    <w:rsid w:val="001646B3"/>
    <w:rsid w:val="00164E8C"/>
    <w:rsid w:val="00164EDE"/>
    <w:rsid w:val="001655DC"/>
    <w:rsid w:val="0016615C"/>
    <w:rsid w:val="0016654C"/>
    <w:rsid w:val="001665CB"/>
    <w:rsid w:val="00166677"/>
    <w:rsid w:val="00166A5C"/>
    <w:rsid w:val="0016763D"/>
    <w:rsid w:val="00167695"/>
    <w:rsid w:val="0016798C"/>
    <w:rsid w:val="001702F1"/>
    <w:rsid w:val="001704C3"/>
    <w:rsid w:val="00170C4A"/>
    <w:rsid w:val="00170DCA"/>
    <w:rsid w:val="00171717"/>
    <w:rsid w:val="0017178B"/>
    <w:rsid w:val="0017204A"/>
    <w:rsid w:val="001723EE"/>
    <w:rsid w:val="00172642"/>
    <w:rsid w:val="0017297B"/>
    <w:rsid w:val="0017298A"/>
    <w:rsid w:val="00172B60"/>
    <w:rsid w:val="0017322B"/>
    <w:rsid w:val="00173A54"/>
    <w:rsid w:val="0017442C"/>
    <w:rsid w:val="00174668"/>
    <w:rsid w:val="00174C37"/>
    <w:rsid w:val="0017560B"/>
    <w:rsid w:val="001756F2"/>
    <w:rsid w:val="001761B4"/>
    <w:rsid w:val="00176257"/>
    <w:rsid w:val="00177AA3"/>
    <w:rsid w:val="001802C2"/>
    <w:rsid w:val="00180964"/>
    <w:rsid w:val="001809CA"/>
    <w:rsid w:val="00180C5F"/>
    <w:rsid w:val="00181360"/>
    <w:rsid w:val="00181768"/>
    <w:rsid w:val="00182261"/>
    <w:rsid w:val="00182EF9"/>
    <w:rsid w:val="001830C3"/>
    <w:rsid w:val="00183181"/>
    <w:rsid w:val="001833DA"/>
    <w:rsid w:val="001837CE"/>
    <w:rsid w:val="00183B27"/>
    <w:rsid w:val="00183CCB"/>
    <w:rsid w:val="0018430C"/>
    <w:rsid w:val="001843DE"/>
    <w:rsid w:val="00184CEE"/>
    <w:rsid w:val="00185A85"/>
    <w:rsid w:val="00185C63"/>
    <w:rsid w:val="001867F6"/>
    <w:rsid w:val="00186A9E"/>
    <w:rsid w:val="00186F88"/>
    <w:rsid w:val="001870CC"/>
    <w:rsid w:val="0018778F"/>
    <w:rsid w:val="00187871"/>
    <w:rsid w:val="00187C36"/>
    <w:rsid w:val="00187CD7"/>
    <w:rsid w:val="00187E94"/>
    <w:rsid w:val="001902B2"/>
    <w:rsid w:val="001908D0"/>
    <w:rsid w:val="001908F8"/>
    <w:rsid w:val="00190977"/>
    <w:rsid w:val="00191DC8"/>
    <w:rsid w:val="00192222"/>
    <w:rsid w:val="0019222F"/>
    <w:rsid w:val="00192410"/>
    <w:rsid w:val="00192748"/>
    <w:rsid w:val="00192F43"/>
    <w:rsid w:val="00193B08"/>
    <w:rsid w:val="00193E9C"/>
    <w:rsid w:val="00194441"/>
    <w:rsid w:val="00194641"/>
    <w:rsid w:val="00194A7F"/>
    <w:rsid w:val="00194AB7"/>
    <w:rsid w:val="0019573B"/>
    <w:rsid w:val="00195B18"/>
    <w:rsid w:val="00195B5B"/>
    <w:rsid w:val="00195D3E"/>
    <w:rsid w:val="001961D3"/>
    <w:rsid w:val="00196679"/>
    <w:rsid w:val="001969EC"/>
    <w:rsid w:val="00196BEC"/>
    <w:rsid w:val="0019753E"/>
    <w:rsid w:val="00197B80"/>
    <w:rsid w:val="00197BA5"/>
    <w:rsid w:val="00197C40"/>
    <w:rsid w:val="00197EA7"/>
    <w:rsid w:val="001A0000"/>
    <w:rsid w:val="001A0133"/>
    <w:rsid w:val="001A01DD"/>
    <w:rsid w:val="001A06B5"/>
    <w:rsid w:val="001A0BF6"/>
    <w:rsid w:val="001A0DF7"/>
    <w:rsid w:val="001A0FAD"/>
    <w:rsid w:val="001A12EF"/>
    <w:rsid w:val="001A160A"/>
    <w:rsid w:val="001A1658"/>
    <w:rsid w:val="001A1968"/>
    <w:rsid w:val="001A1FFE"/>
    <w:rsid w:val="001A2170"/>
    <w:rsid w:val="001A2715"/>
    <w:rsid w:val="001A2CA1"/>
    <w:rsid w:val="001A3A90"/>
    <w:rsid w:val="001A3B72"/>
    <w:rsid w:val="001A3BC0"/>
    <w:rsid w:val="001A3BF3"/>
    <w:rsid w:val="001A3BFA"/>
    <w:rsid w:val="001A4A57"/>
    <w:rsid w:val="001A4EBC"/>
    <w:rsid w:val="001A5130"/>
    <w:rsid w:val="001A53A4"/>
    <w:rsid w:val="001A6344"/>
    <w:rsid w:val="001A6BD9"/>
    <w:rsid w:val="001A6D1C"/>
    <w:rsid w:val="001A6D96"/>
    <w:rsid w:val="001A712E"/>
    <w:rsid w:val="001A731F"/>
    <w:rsid w:val="001A7414"/>
    <w:rsid w:val="001A747A"/>
    <w:rsid w:val="001A7837"/>
    <w:rsid w:val="001A7B06"/>
    <w:rsid w:val="001B0037"/>
    <w:rsid w:val="001B0761"/>
    <w:rsid w:val="001B0BA8"/>
    <w:rsid w:val="001B0E5D"/>
    <w:rsid w:val="001B0E9D"/>
    <w:rsid w:val="001B1489"/>
    <w:rsid w:val="001B1973"/>
    <w:rsid w:val="001B2204"/>
    <w:rsid w:val="001B233F"/>
    <w:rsid w:val="001B2888"/>
    <w:rsid w:val="001B29C7"/>
    <w:rsid w:val="001B2A92"/>
    <w:rsid w:val="001B2B68"/>
    <w:rsid w:val="001B2E7D"/>
    <w:rsid w:val="001B31B9"/>
    <w:rsid w:val="001B322F"/>
    <w:rsid w:val="001B333A"/>
    <w:rsid w:val="001B395F"/>
    <w:rsid w:val="001B4029"/>
    <w:rsid w:val="001B491C"/>
    <w:rsid w:val="001B4C16"/>
    <w:rsid w:val="001B5696"/>
    <w:rsid w:val="001B5754"/>
    <w:rsid w:val="001B5BE3"/>
    <w:rsid w:val="001B5D6B"/>
    <w:rsid w:val="001B632D"/>
    <w:rsid w:val="001B6D27"/>
    <w:rsid w:val="001B6FEA"/>
    <w:rsid w:val="001B733D"/>
    <w:rsid w:val="001B76D3"/>
    <w:rsid w:val="001B7BC2"/>
    <w:rsid w:val="001B7BEC"/>
    <w:rsid w:val="001B7EF5"/>
    <w:rsid w:val="001C03F4"/>
    <w:rsid w:val="001C0D48"/>
    <w:rsid w:val="001C1333"/>
    <w:rsid w:val="001C143A"/>
    <w:rsid w:val="001C1C53"/>
    <w:rsid w:val="001C1E1D"/>
    <w:rsid w:val="001C1E27"/>
    <w:rsid w:val="001C1E4E"/>
    <w:rsid w:val="001C1EB4"/>
    <w:rsid w:val="001C2052"/>
    <w:rsid w:val="001C2D2C"/>
    <w:rsid w:val="001C2F93"/>
    <w:rsid w:val="001C3101"/>
    <w:rsid w:val="001C34D4"/>
    <w:rsid w:val="001C501B"/>
    <w:rsid w:val="001C5215"/>
    <w:rsid w:val="001C5EC3"/>
    <w:rsid w:val="001C617C"/>
    <w:rsid w:val="001C6363"/>
    <w:rsid w:val="001C6E3F"/>
    <w:rsid w:val="001C7015"/>
    <w:rsid w:val="001C713C"/>
    <w:rsid w:val="001C7D7E"/>
    <w:rsid w:val="001D07EE"/>
    <w:rsid w:val="001D0804"/>
    <w:rsid w:val="001D0913"/>
    <w:rsid w:val="001D093B"/>
    <w:rsid w:val="001D09D6"/>
    <w:rsid w:val="001D0B30"/>
    <w:rsid w:val="001D142E"/>
    <w:rsid w:val="001D14BE"/>
    <w:rsid w:val="001D1CD4"/>
    <w:rsid w:val="001D1DA6"/>
    <w:rsid w:val="001D20FC"/>
    <w:rsid w:val="001D269D"/>
    <w:rsid w:val="001D2E03"/>
    <w:rsid w:val="001D322B"/>
    <w:rsid w:val="001D36BA"/>
    <w:rsid w:val="001D3DEC"/>
    <w:rsid w:val="001D3F41"/>
    <w:rsid w:val="001D4ED9"/>
    <w:rsid w:val="001D5ABF"/>
    <w:rsid w:val="001D608F"/>
    <w:rsid w:val="001D69E6"/>
    <w:rsid w:val="001D71C2"/>
    <w:rsid w:val="001D71D6"/>
    <w:rsid w:val="001D7381"/>
    <w:rsid w:val="001D7942"/>
    <w:rsid w:val="001D7AAA"/>
    <w:rsid w:val="001E0032"/>
    <w:rsid w:val="001E0228"/>
    <w:rsid w:val="001E0354"/>
    <w:rsid w:val="001E06F6"/>
    <w:rsid w:val="001E0B39"/>
    <w:rsid w:val="001E10BB"/>
    <w:rsid w:val="001E10CD"/>
    <w:rsid w:val="001E14A2"/>
    <w:rsid w:val="001E172F"/>
    <w:rsid w:val="001E1915"/>
    <w:rsid w:val="001E209F"/>
    <w:rsid w:val="001E241C"/>
    <w:rsid w:val="001E330B"/>
    <w:rsid w:val="001E3613"/>
    <w:rsid w:val="001E37FE"/>
    <w:rsid w:val="001E43D6"/>
    <w:rsid w:val="001E4952"/>
    <w:rsid w:val="001E5321"/>
    <w:rsid w:val="001E559F"/>
    <w:rsid w:val="001E5B66"/>
    <w:rsid w:val="001E5FE7"/>
    <w:rsid w:val="001E60A2"/>
    <w:rsid w:val="001E61C0"/>
    <w:rsid w:val="001E6259"/>
    <w:rsid w:val="001E7AB5"/>
    <w:rsid w:val="001F044A"/>
    <w:rsid w:val="001F0F7A"/>
    <w:rsid w:val="001F19D4"/>
    <w:rsid w:val="001F1B2C"/>
    <w:rsid w:val="001F1E59"/>
    <w:rsid w:val="001F2078"/>
    <w:rsid w:val="001F2322"/>
    <w:rsid w:val="001F2A70"/>
    <w:rsid w:val="001F2B25"/>
    <w:rsid w:val="001F2B82"/>
    <w:rsid w:val="001F32F1"/>
    <w:rsid w:val="001F3306"/>
    <w:rsid w:val="001F33C5"/>
    <w:rsid w:val="001F362A"/>
    <w:rsid w:val="001F365A"/>
    <w:rsid w:val="001F3A0E"/>
    <w:rsid w:val="001F40D2"/>
    <w:rsid w:val="001F43CF"/>
    <w:rsid w:val="001F53BE"/>
    <w:rsid w:val="001F5489"/>
    <w:rsid w:val="001F56FB"/>
    <w:rsid w:val="001F5A5F"/>
    <w:rsid w:val="001F5ACE"/>
    <w:rsid w:val="001F6C70"/>
    <w:rsid w:val="001F6CC0"/>
    <w:rsid w:val="001F6F0D"/>
    <w:rsid w:val="001F764B"/>
    <w:rsid w:val="001F7835"/>
    <w:rsid w:val="001F78CF"/>
    <w:rsid w:val="001F7986"/>
    <w:rsid w:val="001F7C35"/>
    <w:rsid w:val="001F7E00"/>
    <w:rsid w:val="002002D9"/>
    <w:rsid w:val="0020098F"/>
    <w:rsid w:val="00200A0A"/>
    <w:rsid w:val="00201D5E"/>
    <w:rsid w:val="00201E27"/>
    <w:rsid w:val="00202217"/>
    <w:rsid w:val="002032BE"/>
    <w:rsid w:val="00203842"/>
    <w:rsid w:val="00203848"/>
    <w:rsid w:val="00203A8B"/>
    <w:rsid w:val="00203AFE"/>
    <w:rsid w:val="002043DE"/>
    <w:rsid w:val="002046AD"/>
    <w:rsid w:val="002053C4"/>
    <w:rsid w:val="0020551F"/>
    <w:rsid w:val="002055D2"/>
    <w:rsid w:val="002056B2"/>
    <w:rsid w:val="00205A68"/>
    <w:rsid w:val="0020614C"/>
    <w:rsid w:val="00206260"/>
    <w:rsid w:val="002068F3"/>
    <w:rsid w:val="00206F0C"/>
    <w:rsid w:val="00207552"/>
    <w:rsid w:val="00207A5F"/>
    <w:rsid w:val="00207E42"/>
    <w:rsid w:val="00207FBD"/>
    <w:rsid w:val="00210A3A"/>
    <w:rsid w:val="002117E9"/>
    <w:rsid w:val="00211A6C"/>
    <w:rsid w:val="00211C60"/>
    <w:rsid w:val="00212458"/>
    <w:rsid w:val="00212C08"/>
    <w:rsid w:val="00212DE1"/>
    <w:rsid w:val="00212FC7"/>
    <w:rsid w:val="00213551"/>
    <w:rsid w:val="00213BC0"/>
    <w:rsid w:val="00213D99"/>
    <w:rsid w:val="002158D8"/>
    <w:rsid w:val="00215E2B"/>
    <w:rsid w:val="00215EC0"/>
    <w:rsid w:val="002160C8"/>
    <w:rsid w:val="002162DF"/>
    <w:rsid w:val="002167A0"/>
    <w:rsid w:val="00216938"/>
    <w:rsid w:val="00217DAC"/>
    <w:rsid w:val="00220720"/>
    <w:rsid w:val="00220BA3"/>
    <w:rsid w:val="00221138"/>
    <w:rsid w:val="00221545"/>
    <w:rsid w:val="00221EB1"/>
    <w:rsid w:val="00222C42"/>
    <w:rsid w:val="00222C49"/>
    <w:rsid w:val="0022322F"/>
    <w:rsid w:val="002239B4"/>
    <w:rsid w:val="00223EAD"/>
    <w:rsid w:val="00224A20"/>
    <w:rsid w:val="00224A77"/>
    <w:rsid w:val="00225128"/>
    <w:rsid w:val="00225178"/>
    <w:rsid w:val="00225295"/>
    <w:rsid w:val="002254FE"/>
    <w:rsid w:val="002265B9"/>
    <w:rsid w:val="00226BB3"/>
    <w:rsid w:val="00226BDF"/>
    <w:rsid w:val="00226D28"/>
    <w:rsid w:val="00226F30"/>
    <w:rsid w:val="00227408"/>
    <w:rsid w:val="002318DA"/>
    <w:rsid w:val="00231A7C"/>
    <w:rsid w:val="00231B2D"/>
    <w:rsid w:val="002328EA"/>
    <w:rsid w:val="0023318F"/>
    <w:rsid w:val="0023329F"/>
    <w:rsid w:val="002335B0"/>
    <w:rsid w:val="00233B0A"/>
    <w:rsid w:val="00233F39"/>
    <w:rsid w:val="002344F4"/>
    <w:rsid w:val="002350BE"/>
    <w:rsid w:val="0023532E"/>
    <w:rsid w:val="002356D5"/>
    <w:rsid w:val="00235989"/>
    <w:rsid w:val="00235BB4"/>
    <w:rsid w:val="00235D31"/>
    <w:rsid w:val="002365DE"/>
    <w:rsid w:val="00236652"/>
    <w:rsid w:val="00236BB6"/>
    <w:rsid w:val="00236D49"/>
    <w:rsid w:val="00236D5B"/>
    <w:rsid w:val="00237002"/>
    <w:rsid w:val="00237215"/>
    <w:rsid w:val="0023780D"/>
    <w:rsid w:val="0024023D"/>
    <w:rsid w:val="00240796"/>
    <w:rsid w:val="00240981"/>
    <w:rsid w:val="00240AC1"/>
    <w:rsid w:val="00240E54"/>
    <w:rsid w:val="002418AC"/>
    <w:rsid w:val="0024208C"/>
    <w:rsid w:val="00242B2D"/>
    <w:rsid w:val="0024356F"/>
    <w:rsid w:val="002438DE"/>
    <w:rsid w:val="00244130"/>
    <w:rsid w:val="00244614"/>
    <w:rsid w:val="00244808"/>
    <w:rsid w:val="00244912"/>
    <w:rsid w:val="00244C6E"/>
    <w:rsid w:val="00244F98"/>
    <w:rsid w:val="00244FB1"/>
    <w:rsid w:val="0024591C"/>
    <w:rsid w:val="00245F3A"/>
    <w:rsid w:val="00245F92"/>
    <w:rsid w:val="0024658F"/>
    <w:rsid w:val="00246C36"/>
    <w:rsid w:val="002478CB"/>
    <w:rsid w:val="00247C2D"/>
    <w:rsid w:val="00247EAB"/>
    <w:rsid w:val="0025042E"/>
    <w:rsid w:val="00250633"/>
    <w:rsid w:val="00250729"/>
    <w:rsid w:val="0025086A"/>
    <w:rsid w:val="00250C81"/>
    <w:rsid w:val="00251825"/>
    <w:rsid w:val="00251FE6"/>
    <w:rsid w:val="00253557"/>
    <w:rsid w:val="00254535"/>
    <w:rsid w:val="002547FD"/>
    <w:rsid w:val="00254A07"/>
    <w:rsid w:val="00254A2B"/>
    <w:rsid w:val="00254A39"/>
    <w:rsid w:val="00254E3F"/>
    <w:rsid w:val="00255EAE"/>
    <w:rsid w:val="00256405"/>
    <w:rsid w:val="00257308"/>
    <w:rsid w:val="00257E5E"/>
    <w:rsid w:val="0026083C"/>
    <w:rsid w:val="002608E8"/>
    <w:rsid w:val="00261055"/>
    <w:rsid w:val="002613A5"/>
    <w:rsid w:val="00261563"/>
    <w:rsid w:val="00261773"/>
    <w:rsid w:val="00261841"/>
    <w:rsid w:val="00261C99"/>
    <w:rsid w:val="00261C9B"/>
    <w:rsid w:val="00262036"/>
    <w:rsid w:val="00262160"/>
    <w:rsid w:val="00262711"/>
    <w:rsid w:val="002655FB"/>
    <w:rsid w:val="0026646F"/>
    <w:rsid w:val="0026686E"/>
    <w:rsid w:val="00266E82"/>
    <w:rsid w:val="002671B1"/>
    <w:rsid w:val="0026739E"/>
    <w:rsid w:val="002673A0"/>
    <w:rsid w:val="002673BD"/>
    <w:rsid w:val="00267734"/>
    <w:rsid w:val="00267A60"/>
    <w:rsid w:val="00267B48"/>
    <w:rsid w:val="00270657"/>
    <w:rsid w:val="00270969"/>
    <w:rsid w:val="00270D3C"/>
    <w:rsid w:val="00270EC5"/>
    <w:rsid w:val="00270F52"/>
    <w:rsid w:val="00271B01"/>
    <w:rsid w:val="002723AC"/>
    <w:rsid w:val="00272418"/>
    <w:rsid w:val="00272B9B"/>
    <w:rsid w:val="00272FAA"/>
    <w:rsid w:val="002731E4"/>
    <w:rsid w:val="00273383"/>
    <w:rsid w:val="00273477"/>
    <w:rsid w:val="0027391A"/>
    <w:rsid w:val="00274A47"/>
    <w:rsid w:val="00274AB0"/>
    <w:rsid w:val="00274D0B"/>
    <w:rsid w:val="002755A6"/>
    <w:rsid w:val="002758D2"/>
    <w:rsid w:val="00275A0E"/>
    <w:rsid w:val="00276369"/>
    <w:rsid w:val="00276467"/>
    <w:rsid w:val="0027675A"/>
    <w:rsid w:val="00276BC8"/>
    <w:rsid w:val="00276BD8"/>
    <w:rsid w:val="00276DD4"/>
    <w:rsid w:val="00277A5E"/>
    <w:rsid w:val="00277AB5"/>
    <w:rsid w:val="00277C16"/>
    <w:rsid w:val="00277D25"/>
    <w:rsid w:val="00277FF9"/>
    <w:rsid w:val="00280141"/>
    <w:rsid w:val="002801B9"/>
    <w:rsid w:val="002804A1"/>
    <w:rsid w:val="00280B3F"/>
    <w:rsid w:val="00280C67"/>
    <w:rsid w:val="002811C2"/>
    <w:rsid w:val="002818C6"/>
    <w:rsid w:val="00282850"/>
    <w:rsid w:val="00282B6D"/>
    <w:rsid w:val="00282CEB"/>
    <w:rsid w:val="00282EB2"/>
    <w:rsid w:val="00283169"/>
    <w:rsid w:val="00283B5D"/>
    <w:rsid w:val="00284327"/>
    <w:rsid w:val="00284F11"/>
    <w:rsid w:val="00285BAA"/>
    <w:rsid w:val="00285D84"/>
    <w:rsid w:val="00287369"/>
    <w:rsid w:val="00287450"/>
    <w:rsid w:val="0028764A"/>
    <w:rsid w:val="002876AE"/>
    <w:rsid w:val="002878B9"/>
    <w:rsid w:val="00287C1C"/>
    <w:rsid w:val="00287C89"/>
    <w:rsid w:val="0029085A"/>
    <w:rsid w:val="002920C5"/>
    <w:rsid w:val="00292466"/>
    <w:rsid w:val="00292788"/>
    <w:rsid w:val="0029290E"/>
    <w:rsid w:val="00292A3D"/>
    <w:rsid w:val="00293393"/>
    <w:rsid w:val="002936BB"/>
    <w:rsid w:val="00293A2C"/>
    <w:rsid w:val="00293B47"/>
    <w:rsid w:val="00293D07"/>
    <w:rsid w:val="00293D8E"/>
    <w:rsid w:val="00293DFC"/>
    <w:rsid w:val="0029424C"/>
    <w:rsid w:val="0029481E"/>
    <w:rsid w:val="00294966"/>
    <w:rsid w:val="00294D70"/>
    <w:rsid w:val="00294F81"/>
    <w:rsid w:val="00295520"/>
    <w:rsid w:val="002955E1"/>
    <w:rsid w:val="00295D4E"/>
    <w:rsid w:val="002966FE"/>
    <w:rsid w:val="00296A09"/>
    <w:rsid w:val="0029728A"/>
    <w:rsid w:val="002972D6"/>
    <w:rsid w:val="002973DE"/>
    <w:rsid w:val="002A0686"/>
    <w:rsid w:val="002A1132"/>
    <w:rsid w:val="002A1388"/>
    <w:rsid w:val="002A15B5"/>
    <w:rsid w:val="002A240F"/>
    <w:rsid w:val="002A2494"/>
    <w:rsid w:val="002A2593"/>
    <w:rsid w:val="002A2B50"/>
    <w:rsid w:val="002A2D35"/>
    <w:rsid w:val="002A3048"/>
    <w:rsid w:val="002A30A1"/>
    <w:rsid w:val="002A3729"/>
    <w:rsid w:val="002A3963"/>
    <w:rsid w:val="002A4EC1"/>
    <w:rsid w:val="002A56F2"/>
    <w:rsid w:val="002A57C1"/>
    <w:rsid w:val="002A63BA"/>
    <w:rsid w:val="002A6853"/>
    <w:rsid w:val="002A697A"/>
    <w:rsid w:val="002A6D2B"/>
    <w:rsid w:val="002A70A9"/>
    <w:rsid w:val="002A7542"/>
    <w:rsid w:val="002A7F4C"/>
    <w:rsid w:val="002B07CE"/>
    <w:rsid w:val="002B0C46"/>
    <w:rsid w:val="002B0E49"/>
    <w:rsid w:val="002B1191"/>
    <w:rsid w:val="002B1326"/>
    <w:rsid w:val="002B171E"/>
    <w:rsid w:val="002B18DC"/>
    <w:rsid w:val="002B1B34"/>
    <w:rsid w:val="002B2F06"/>
    <w:rsid w:val="002B3044"/>
    <w:rsid w:val="002B34FB"/>
    <w:rsid w:val="002B4D29"/>
    <w:rsid w:val="002B5098"/>
    <w:rsid w:val="002B5638"/>
    <w:rsid w:val="002B5B7B"/>
    <w:rsid w:val="002B5F60"/>
    <w:rsid w:val="002B62A6"/>
    <w:rsid w:val="002B6352"/>
    <w:rsid w:val="002B64BE"/>
    <w:rsid w:val="002B64C9"/>
    <w:rsid w:val="002B715A"/>
    <w:rsid w:val="002B721F"/>
    <w:rsid w:val="002B7322"/>
    <w:rsid w:val="002B7B7D"/>
    <w:rsid w:val="002B7CA8"/>
    <w:rsid w:val="002C016C"/>
    <w:rsid w:val="002C0687"/>
    <w:rsid w:val="002C080E"/>
    <w:rsid w:val="002C0A67"/>
    <w:rsid w:val="002C0B8C"/>
    <w:rsid w:val="002C0CC0"/>
    <w:rsid w:val="002C122B"/>
    <w:rsid w:val="002C193F"/>
    <w:rsid w:val="002C1F22"/>
    <w:rsid w:val="002C294E"/>
    <w:rsid w:val="002C29A5"/>
    <w:rsid w:val="002C2AF9"/>
    <w:rsid w:val="002C380C"/>
    <w:rsid w:val="002C3BC9"/>
    <w:rsid w:val="002C41FA"/>
    <w:rsid w:val="002C46B2"/>
    <w:rsid w:val="002C4F3E"/>
    <w:rsid w:val="002C57F7"/>
    <w:rsid w:val="002C5CE2"/>
    <w:rsid w:val="002C5FD3"/>
    <w:rsid w:val="002C63C5"/>
    <w:rsid w:val="002C7059"/>
    <w:rsid w:val="002C7642"/>
    <w:rsid w:val="002C7756"/>
    <w:rsid w:val="002C78BD"/>
    <w:rsid w:val="002C7B69"/>
    <w:rsid w:val="002D15D3"/>
    <w:rsid w:val="002D1923"/>
    <w:rsid w:val="002D25BB"/>
    <w:rsid w:val="002D2DAF"/>
    <w:rsid w:val="002D2E19"/>
    <w:rsid w:val="002D329D"/>
    <w:rsid w:val="002D330D"/>
    <w:rsid w:val="002D38C2"/>
    <w:rsid w:val="002D3DBA"/>
    <w:rsid w:val="002D3F65"/>
    <w:rsid w:val="002D40F8"/>
    <w:rsid w:val="002D42A0"/>
    <w:rsid w:val="002D56C7"/>
    <w:rsid w:val="002D56F8"/>
    <w:rsid w:val="002D57E5"/>
    <w:rsid w:val="002D62AE"/>
    <w:rsid w:val="002D69ED"/>
    <w:rsid w:val="002D6F50"/>
    <w:rsid w:val="002D7389"/>
    <w:rsid w:val="002D7533"/>
    <w:rsid w:val="002D7808"/>
    <w:rsid w:val="002E038F"/>
    <w:rsid w:val="002E048E"/>
    <w:rsid w:val="002E06DB"/>
    <w:rsid w:val="002E1552"/>
    <w:rsid w:val="002E1613"/>
    <w:rsid w:val="002E1BCB"/>
    <w:rsid w:val="002E1C0A"/>
    <w:rsid w:val="002E1ECB"/>
    <w:rsid w:val="002E23E6"/>
    <w:rsid w:val="002E2776"/>
    <w:rsid w:val="002E2BD4"/>
    <w:rsid w:val="002E2CDF"/>
    <w:rsid w:val="002E3488"/>
    <w:rsid w:val="002E3995"/>
    <w:rsid w:val="002E4A14"/>
    <w:rsid w:val="002E4F39"/>
    <w:rsid w:val="002E5795"/>
    <w:rsid w:val="002E57BF"/>
    <w:rsid w:val="002E5C22"/>
    <w:rsid w:val="002E5E81"/>
    <w:rsid w:val="002E5EFB"/>
    <w:rsid w:val="002E600A"/>
    <w:rsid w:val="002E6C65"/>
    <w:rsid w:val="002E726E"/>
    <w:rsid w:val="002E7D6D"/>
    <w:rsid w:val="002E7E1B"/>
    <w:rsid w:val="002E7FAE"/>
    <w:rsid w:val="002F10EA"/>
    <w:rsid w:val="002F19FC"/>
    <w:rsid w:val="002F1D61"/>
    <w:rsid w:val="002F29CA"/>
    <w:rsid w:val="002F3821"/>
    <w:rsid w:val="002F39E5"/>
    <w:rsid w:val="002F3DB2"/>
    <w:rsid w:val="002F4401"/>
    <w:rsid w:val="002F446F"/>
    <w:rsid w:val="002F4509"/>
    <w:rsid w:val="002F4727"/>
    <w:rsid w:val="002F4968"/>
    <w:rsid w:val="002F4CB4"/>
    <w:rsid w:val="002F50D1"/>
    <w:rsid w:val="002F5316"/>
    <w:rsid w:val="002F584A"/>
    <w:rsid w:val="002F592A"/>
    <w:rsid w:val="002F5958"/>
    <w:rsid w:val="002F5AF5"/>
    <w:rsid w:val="002F6D9E"/>
    <w:rsid w:val="002F7682"/>
    <w:rsid w:val="002F79ED"/>
    <w:rsid w:val="002F7C3E"/>
    <w:rsid w:val="002F7C8B"/>
    <w:rsid w:val="00300004"/>
    <w:rsid w:val="00300B3B"/>
    <w:rsid w:val="00300E57"/>
    <w:rsid w:val="00300E5D"/>
    <w:rsid w:val="00300F0C"/>
    <w:rsid w:val="00301065"/>
    <w:rsid w:val="003016A0"/>
    <w:rsid w:val="00301B76"/>
    <w:rsid w:val="00301F64"/>
    <w:rsid w:val="003024B3"/>
    <w:rsid w:val="00302667"/>
    <w:rsid w:val="003029DF"/>
    <w:rsid w:val="00303B63"/>
    <w:rsid w:val="00304025"/>
    <w:rsid w:val="0030417B"/>
    <w:rsid w:val="003045E7"/>
    <w:rsid w:val="00304C4E"/>
    <w:rsid w:val="00304D0C"/>
    <w:rsid w:val="003059B5"/>
    <w:rsid w:val="00305CC2"/>
    <w:rsid w:val="00305EC6"/>
    <w:rsid w:val="00305EFE"/>
    <w:rsid w:val="00306891"/>
    <w:rsid w:val="00306D68"/>
    <w:rsid w:val="00306F9D"/>
    <w:rsid w:val="00306FA3"/>
    <w:rsid w:val="00307084"/>
    <w:rsid w:val="00307642"/>
    <w:rsid w:val="0030790E"/>
    <w:rsid w:val="00307DC1"/>
    <w:rsid w:val="00307F53"/>
    <w:rsid w:val="0031027C"/>
    <w:rsid w:val="00310359"/>
    <w:rsid w:val="00310AC7"/>
    <w:rsid w:val="00310CEF"/>
    <w:rsid w:val="00311E4F"/>
    <w:rsid w:val="00312298"/>
    <w:rsid w:val="0031233D"/>
    <w:rsid w:val="003125E8"/>
    <w:rsid w:val="00312C44"/>
    <w:rsid w:val="00312D68"/>
    <w:rsid w:val="00313F4A"/>
    <w:rsid w:val="00313FD3"/>
    <w:rsid w:val="003140B1"/>
    <w:rsid w:val="0031417D"/>
    <w:rsid w:val="00314984"/>
    <w:rsid w:val="00314C7F"/>
    <w:rsid w:val="0031516D"/>
    <w:rsid w:val="003155B7"/>
    <w:rsid w:val="003159BF"/>
    <w:rsid w:val="00315D1F"/>
    <w:rsid w:val="0031688D"/>
    <w:rsid w:val="00317669"/>
    <w:rsid w:val="003179A5"/>
    <w:rsid w:val="00317C52"/>
    <w:rsid w:val="00317EC0"/>
    <w:rsid w:val="00317FBD"/>
    <w:rsid w:val="003215C4"/>
    <w:rsid w:val="00321666"/>
    <w:rsid w:val="00321AC5"/>
    <w:rsid w:val="00321C1B"/>
    <w:rsid w:val="00321C98"/>
    <w:rsid w:val="0032242A"/>
    <w:rsid w:val="00322612"/>
    <w:rsid w:val="003228F8"/>
    <w:rsid w:val="00322D93"/>
    <w:rsid w:val="00323801"/>
    <w:rsid w:val="00324143"/>
    <w:rsid w:val="00324570"/>
    <w:rsid w:val="0032489D"/>
    <w:rsid w:val="00324F7A"/>
    <w:rsid w:val="003253DD"/>
    <w:rsid w:val="0032593B"/>
    <w:rsid w:val="00325B64"/>
    <w:rsid w:val="003260B0"/>
    <w:rsid w:val="00326390"/>
    <w:rsid w:val="00326D4E"/>
    <w:rsid w:val="0032741C"/>
    <w:rsid w:val="00327680"/>
    <w:rsid w:val="003276A1"/>
    <w:rsid w:val="003277E8"/>
    <w:rsid w:val="00327B34"/>
    <w:rsid w:val="00327E1A"/>
    <w:rsid w:val="00327FB6"/>
    <w:rsid w:val="0033023F"/>
    <w:rsid w:val="00330800"/>
    <w:rsid w:val="00331A95"/>
    <w:rsid w:val="00332494"/>
    <w:rsid w:val="00332B51"/>
    <w:rsid w:val="00332ED5"/>
    <w:rsid w:val="00333585"/>
    <w:rsid w:val="0033359F"/>
    <w:rsid w:val="0033363C"/>
    <w:rsid w:val="00333F17"/>
    <w:rsid w:val="00333F3B"/>
    <w:rsid w:val="00334A65"/>
    <w:rsid w:val="00334A99"/>
    <w:rsid w:val="00334B8D"/>
    <w:rsid w:val="00334C6A"/>
    <w:rsid w:val="0033652E"/>
    <w:rsid w:val="00336B00"/>
    <w:rsid w:val="003379CB"/>
    <w:rsid w:val="0034019B"/>
    <w:rsid w:val="0034091E"/>
    <w:rsid w:val="003412EC"/>
    <w:rsid w:val="003415B6"/>
    <w:rsid w:val="00341AD1"/>
    <w:rsid w:val="00341B4C"/>
    <w:rsid w:val="003423B0"/>
    <w:rsid w:val="003425B8"/>
    <w:rsid w:val="00342AE1"/>
    <w:rsid w:val="00343114"/>
    <w:rsid w:val="0034328E"/>
    <w:rsid w:val="00343476"/>
    <w:rsid w:val="0034387A"/>
    <w:rsid w:val="00343F26"/>
    <w:rsid w:val="003440BF"/>
    <w:rsid w:val="0034439E"/>
    <w:rsid w:val="00344DDA"/>
    <w:rsid w:val="0034557B"/>
    <w:rsid w:val="0034580D"/>
    <w:rsid w:val="00345AB5"/>
    <w:rsid w:val="003461BE"/>
    <w:rsid w:val="003462C5"/>
    <w:rsid w:val="0034730A"/>
    <w:rsid w:val="00347CE0"/>
    <w:rsid w:val="00347FC5"/>
    <w:rsid w:val="0035018E"/>
    <w:rsid w:val="003501D3"/>
    <w:rsid w:val="00350808"/>
    <w:rsid w:val="0035101A"/>
    <w:rsid w:val="0035169F"/>
    <w:rsid w:val="00351E49"/>
    <w:rsid w:val="0035216F"/>
    <w:rsid w:val="00352646"/>
    <w:rsid w:val="003527D4"/>
    <w:rsid w:val="00352B37"/>
    <w:rsid w:val="00352BF1"/>
    <w:rsid w:val="003535D0"/>
    <w:rsid w:val="00353C58"/>
    <w:rsid w:val="00353D1C"/>
    <w:rsid w:val="00354376"/>
    <w:rsid w:val="00354702"/>
    <w:rsid w:val="00354982"/>
    <w:rsid w:val="003557B6"/>
    <w:rsid w:val="00355D21"/>
    <w:rsid w:val="0035613B"/>
    <w:rsid w:val="00356BD3"/>
    <w:rsid w:val="00356D71"/>
    <w:rsid w:val="00356DC9"/>
    <w:rsid w:val="003574B9"/>
    <w:rsid w:val="00357835"/>
    <w:rsid w:val="00357881"/>
    <w:rsid w:val="003605F2"/>
    <w:rsid w:val="003605FF"/>
    <w:rsid w:val="003606B0"/>
    <w:rsid w:val="00360EC6"/>
    <w:rsid w:val="00360F53"/>
    <w:rsid w:val="00360FFB"/>
    <w:rsid w:val="00361239"/>
    <w:rsid w:val="0036128E"/>
    <w:rsid w:val="00361F7F"/>
    <w:rsid w:val="003625BB"/>
    <w:rsid w:val="00362AC4"/>
    <w:rsid w:val="0036325B"/>
    <w:rsid w:val="00363376"/>
    <w:rsid w:val="00363654"/>
    <w:rsid w:val="00363696"/>
    <w:rsid w:val="00363B0A"/>
    <w:rsid w:val="00365032"/>
    <w:rsid w:val="00365144"/>
    <w:rsid w:val="00365FEA"/>
    <w:rsid w:val="0036615F"/>
    <w:rsid w:val="003662D9"/>
    <w:rsid w:val="00366353"/>
    <w:rsid w:val="00367280"/>
    <w:rsid w:val="0036746D"/>
    <w:rsid w:val="0036768C"/>
    <w:rsid w:val="003700F1"/>
    <w:rsid w:val="00370489"/>
    <w:rsid w:val="00370CDF"/>
    <w:rsid w:val="003714C5"/>
    <w:rsid w:val="003716B0"/>
    <w:rsid w:val="003723A9"/>
    <w:rsid w:val="003729D4"/>
    <w:rsid w:val="00372AD7"/>
    <w:rsid w:val="00372DBB"/>
    <w:rsid w:val="0037330F"/>
    <w:rsid w:val="00373334"/>
    <w:rsid w:val="003739DA"/>
    <w:rsid w:val="00373B4A"/>
    <w:rsid w:val="003742C0"/>
    <w:rsid w:val="003747CA"/>
    <w:rsid w:val="0037491C"/>
    <w:rsid w:val="00374BF8"/>
    <w:rsid w:val="003750C2"/>
    <w:rsid w:val="003751C1"/>
    <w:rsid w:val="00375751"/>
    <w:rsid w:val="00375B87"/>
    <w:rsid w:val="0037678E"/>
    <w:rsid w:val="00376964"/>
    <w:rsid w:val="0037733E"/>
    <w:rsid w:val="0037774F"/>
    <w:rsid w:val="003777BA"/>
    <w:rsid w:val="00377EAB"/>
    <w:rsid w:val="00380318"/>
    <w:rsid w:val="0038096A"/>
    <w:rsid w:val="00380FBA"/>
    <w:rsid w:val="00382129"/>
    <w:rsid w:val="00382A76"/>
    <w:rsid w:val="00382CC9"/>
    <w:rsid w:val="003830AC"/>
    <w:rsid w:val="0038489F"/>
    <w:rsid w:val="003849B2"/>
    <w:rsid w:val="00384C12"/>
    <w:rsid w:val="00384C38"/>
    <w:rsid w:val="00385553"/>
    <w:rsid w:val="00385B4B"/>
    <w:rsid w:val="0038651B"/>
    <w:rsid w:val="00387FD1"/>
    <w:rsid w:val="003907E7"/>
    <w:rsid w:val="00390875"/>
    <w:rsid w:val="0039100F"/>
    <w:rsid w:val="003911EA"/>
    <w:rsid w:val="00391716"/>
    <w:rsid w:val="003923C0"/>
    <w:rsid w:val="00392E6C"/>
    <w:rsid w:val="00392F4C"/>
    <w:rsid w:val="00393CC4"/>
    <w:rsid w:val="00393E9D"/>
    <w:rsid w:val="0039421B"/>
    <w:rsid w:val="00394743"/>
    <w:rsid w:val="00394A7A"/>
    <w:rsid w:val="00394C14"/>
    <w:rsid w:val="00394C53"/>
    <w:rsid w:val="00394DD5"/>
    <w:rsid w:val="003950B3"/>
    <w:rsid w:val="00395636"/>
    <w:rsid w:val="00395B57"/>
    <w:rsid w:val="00395D44"/>
    <w:rsid w:val="003963AE"/>
    <w:rsid w:val="0039789D"/>
    <w:rsid w:val="003979C0"/>
    <w:rsid w:val="00397AFA"/>
    <w:rsid w:val="003A0AF8"/>
    <w:rsid w:val="003A0D6A"/>
    <w:rsid w:val="003A11EB"/>
    <w:rsid w:val="003A1DB3"/>
    <w:rsid w:val="003A244C"/>
    <w:rsid w:val="003A2509"/>
    <w:rsid w:val="003A25B5"/>
    <w:rsid w:val="003A2720"/>
    <w:rsid w:val="003A3472"/>
    <w:rsid w:val="003A4482"/>
    <w:rsid w:val="003A4C7A"/>
    <w:rsid w:val="003A52A5"/>
    <w:rsid w:val="003A544A"/>
    <w:rsid w:val="003A58F8"/>
    <w:rsid w:val="003A5C39"/>
    <w:rsid w:val="003A5E14"/>
    <w:rsid w:val="003A7675"/>
    <w:rsid w:val="003A7B6A"/>
    <w:rsid w:val="003A7F3F"/>
    <w:rsid w:val="003B01F5"/>
    <w:rsid w:val="003B04FA"/>
    <w:rsid w:val="003B05B7"/>
    <w:rsid w:val="003B0602"/>
    <w:rsid w:val="003B06F0"/>
    <w:rsid w:val="003B09FD"/>
    <w:rsid w:val="003B0C3A"/>
    <w:rsid w:val="003B103B"/>
    <w:rsid w:val="003B16D6"/>
    <w:rsid w:val="003B206A"/>
    <w:rsid w:val="003B212E"/>
    <w:rsid w:val="003B2304"/>
    <w:rsid w:val="003B2608"/>
    <w:rsid w:val="003B2C5E"/>
    <w:rsid w:val="003B322E"/>
    <w:rsid w:val="003B3D5B"/>
    <w:rsid w:val="003B43F6"/>
    <w:rsid w:val="003B4F1B"/>
    <w:rsid w:val="003B5157"/>
    <w:rsid w:val="003B551F"/>
    <w:rsid w:val="003B6034"/>
    <w:rsid w:val="003B6398"/>
    <w:rsid w:val="003B7357"/>
    <w:rsid w:val="003B7406"/>
    <w:rsid w:val="003B75B5"/>
    <w:rsid w:val="003B75F1"/>
    <w:rsid w:val="003B7D3E"/>
    <w:rsid w:val="003C11AB"/>
    <w:rsid w:val="003C2456"/>
    <w:rsid w:val="003C274F"/>
    <w:rsid w:val="003C301F"/>
    <w:rsid w:val="003C35B2"/>
    <w:rsid w:val="003C375B"/>
    <w:rsid w:val="003C3B32"/>
    <w:rsid w:val="003C3D37"/>
    <w:rsid w:val="003C4385"/>
    <w:rsid w:val="003C519B"/>
    <w:rsid w:val="003C5315"/>
    <w:rsid w:val="003C5A18"/>
    <w:rsid w:val="003C5C08"/>
    <w:rsid w:val="003C5CA4"/>
    <w:rsid w:val="003C5CCA"/>
    <w:rsid w:val="003C65D1"/>
    <w:rsid w:val="003C69D6"/>
    <w:rsid w:val="003C6C4E"/>
    <w:rsid w:val="003C6CFD"/>
    <w:rsid w:val="003C6D6B"/>
    <w:rsid w:val="003C7198"/>
    <w:rsid w:val="003C7A76"/>
    <w:rsid w:val="003C7DB6"/>
    <w:rsid w:val="003C7E6F"/>
    <w:rsid w:val="003C7F3B"/>
    <w:rsid w:val="003D071A"/>
    <w:rsid w:val="003D0ECD"/>
    <w:rsid w:val="003D0F61"/>
    <w:rsid w:val="003D1082"/>
    <w:rsid w:val="003D20A8"/>
    <w:rsid w:val="003D210A"/>
    <w:rsid w:val="003D21B6"/>
    <w:rsid w:val="003D2CFD"/>
    <w:rsid w:val="003D343B"/>
    <w:rsid w:val="003D37DC"/>
    <w:rsid w:val="003D3DA3"/>
    <w:rsid w:val="003D3DA8"/>
    <w:rsid w:val="003D3DAD"/>
    <w:rsid w:val="003D4937"/>
    <w:rsid w:val="003D529A"/>
    <w:rsid w:val="003D542C"/>
    <w:rsid w:val="003D6F45"/>
    <w:rsid w:val="003D7450"/>
    <w:rsid w:val="003D7B0E"/>
    <w:rsid w:val="003D7DCD"/>
    <w:rsid w:val="003D7F3C"/>
    <w:rsid w:val="003D7FF7"/>
    <w:rsid w:val="003E076A"/>
    <w:rsid w:val="003E0958"/>
    <w:rsid w:val="003E09E3"/>
    <w:rsid w:val="003E0D28"/>
    <w:rsid w:val="003E14B1"/>
    <w:rsid w:val="003E174B"/>
    <w:rsid w:val="003E1F37"/>
    <w:rsid w:val="003E276A"/>
    <w:rsid w:val="003E3AA7"/>
    <w:rsid w:val="003E3D3E"/>
    <w:rsid w:val="003E4046"/>
    <w:rsid w:val="003E47AC"/>
    <w:rsid w:val="003E51D6"/>
    <w:rsid w:val="003E544F"/>
    <w:rsid w:val="003E6364"/>
    <w:rsid w:val="003E6491"/>
    <w:rsid w:val="003E6794"/>
    <w:rsid w:val="003E698F"/>
    <w:rsid w:val="003E6B7B"/>
    <w:rsid w:val="003E6BEB"/>
    <w:rsid w:val="003E6F62"/>
    <w:rsid w:val="003E6FD1"/>
    <w:rsid w:val="003E7048"/>
    <w:rsid w:val="003E7A3F"/>
    <w:rsid w:val="003E7D02"/>
    <w:rsid w:val="003E7D9F"/>
    <w:rsid w:val="003E7ECE"/>
    <w:rsid w:val="003F0246"/>
    <w:rsid w:val="003F0E83"/>
    <w:rsid w:val="003F1250"/>
    <w:rsid w:val="003F1540"/>
    <w:rsid w:val="003F1CF6"/>
    <w:rsid w:val="003F1FB2"/>
    <w:rsid w:val="003F2878"/>
    <w:rsid w:val="003F3056"/>
    <w:rsid w:val="003F325A"/>
    <w:rsid w:val="003F3FA5"/>
    <w:rsid w:val="003F4067"/>
    <w:rsid w:val="003F4364"/>
    <w:rsid w:val="003F4787"/>
    <w:rsid w:val="003F4966"/>
    <w:rsid w:val="003F4B3B"/>
    <w:rsid w:val="003F4C57"/>
    <w:rsid w:val="003F5221"/>
    <w:rsid w:val="003F54C4"/>
    <w:rsid w:val="003F56E2"/>
    <w:rsid w:val="003F5B06"/>
    <w:rsid w:val="003F5F5E"/>
    <w:rsid w:val="003F6965"/>
    <w:rsid w:val="003F6A30"/>
    <w:rsid w:val="003F6FF3"/>
    <w:rsid w:val="003F7746"/>
    <w:rsid w:val="0040103D"/>
    <w:rsid w:val="00401116"/>
    <w:rsid w:val="00401119"/>
    <w:rsid w:val="004015CF"/>
    <w:rsid w:val="00401652"/>
    <w:rsid w:val="00401BC3"/>
    <w:rsid w:val="00402387"/>
    <w:rsid w:val="00402BBC"/>
    <w:rsid w:val="00402D67"/>
    <w:rsid w:val="00402F6C"/>
    <w:rsid w:val="004031B3"/>
    <w:rsid w:val="0040326C"/>
    <w:rsid w:val="00403621"/>
    <w:rsid w:val="00404289"/>
    <w:rsid w:val="004043B8"/>
    <w:rsid w:val="004048B4"/>
    <w:rsid w:val="0040567A"/>
    <w:rsid w:val="00405EDA"/>
    <w:rsid w:val="00406A03"/>
    <w:rsid w:val="00406AEB"/>
    <w:rsid w:val="00406D35"/>
    <w:rsid w:val="00406F7E"/>
    <w:rsid w:val="00407982"/>
    <w:rsid w:val="00410005"/>
    <w:rsid w:val="004108A6"/>
    <w:rsid w:val="00410AD8"/>
    <w:rsid w:val="00410B80"/>
    <w:rsid w:val="00410F36"/>
    <w:rsid w:val="00410F7B"/>
    <w:rsid w:val="00411584"/>
    <w:rsid w:val="00411B19"/>
    <w:rsid w:val="00412247"/>
    <w:rsid w:val="00412789"/>
    <w:rsid w:val="00412B9A"/>
    <w:rsid w:val="00412C21"/>
    <w:rsid w:val="00412E31"/>
    <w:rsid w:val="0041329F"/>
    <w:rsid w:val="0041358E"/>
    <w:rsid w:val="00413ABA"/>
    <w:rsid w:val="00413D62"/>
    <w:rsid w:val="00413FEE"/>
    <w:rsid w:val="00415574"/>
    <w:rsid w:val="0041559A"/>
    <w:rsid w:val="00415DEC"/>
    <w:rsid w:val="004166BC"/>
    <w:rsid w:val="00416A47"/>
    <w:rsid w:val="00416AB7"/>
    <w:rsid w:val="004170C9"/>
    <w:rsid w:val="004175C6"/>
    <w:rsid w:val="004179D1"/>
    <w:rsid w:val="00417D38"/>
    <w:rsid w:val="0042017B"/>
    <w:rsid w:val="00420199"/>
    <w:rsid w:val="004204FF"/>
    <w:rsid w:val="00420F93"/>
    <w:rsid w:val="004216EF"/>
    <w:rsid w:val="00421AC0"/>
    <w:rsid w:val="00421B37"/>
    <w:rsid w:val="00421BB9"/>
    <w:rsid w:val="00421F69"/>
    <w:rsid w:val="004222D1"/>
    <w:rsid w:val="0042317C"/>
    <w:rsid w:val="0042330B"/>
    <w:rsid w:val="004233A5"/>
    <w:rsid w:val="00423767"/>
    <w:rsid w:val="00423A37"/>
    <w:rsid w:val="00423C5F"/>
    <w:rsid w:val="00423D53"/>
    <w:rsid w:val="00424B31"/>
    <w:rsid w:val="00424D4C"/>
    <w:rsid w:val="004252CA"/>
    <w:rsid w:val="00425727"/>
    <w:rsid w:val="00425B61"/>
    <w:rsid w:val="00425CF4"/>
    <w:rsid w:val="00425F7E"/>
    <w:rsid w:val="00426297"/>
    <w:rsid w:val="00426D5C"/>
    <w:rsid w:val="004272BD"/>
    <w:rsid w:val="00430012"/>
    <w:rsid w:val="00430064"/>
    <w:rsid w:val="004301D7"/>
    <w:rsid w:val="004302A6"/>
    <w:rsid w:val="00430358"/>
    <w:rsid w:val="004309EA"/>
    <w:rsid w:val="00430D46"/>
    <w:rsid w:val="00430D50"/>
    <w:rsid w:val="00430E23"/>
    <w:rsid w:val="00431132"/>
    <w:rsid w:val="0043189C"/>
    <w:rsid w:val="00431BF6"/>
    <w:rsid w:val="00431C4F"/>
    <w:rsid w:val="00432260"/>
    <w:rsid w:val="00433E24"/>
    <w:rsid w:val="00433FC2"/>
    <w:rsid w:val="0043441A"/>
    <w:rsid w:val="00434C65"/>
    <w:rsid w:val="0043569A"/>
    <w:rsid w:val="00435969"/>
    <w:rsid w:val="00435BD1"/>
    <w:rsid w:val="00435D77"/>
    <w:rsid w:val="00435DC2"/>
    <w:rsid w:val="00436954"/>
    <w:rsid w:val="00437BAC"/>
    <w:rsid w:val="00440504"/>
    <w:rsid w:val="0044129D"/>
    <w:rsid w:val="00441C64"/>
    <w:rsid w:val="0044275E"/>
    <w:rsid w:val="0044277F"/>
    <w:rsid w:val="00442B3D"/>
    <w:rsid w:val="004438DE"/>
    <w:rsid w:val="004439F4"/>
    <w:rsid w:val="00443A12"/>
    <w:rsid w:val="004450EF"/>
    <w:rsid w:val="00445AF0"/>
    <w:rsid w:val="0044725A"/>
    <w:rsid w:val="00447A86"/>
    <w:rsid w:val="00450042"/>
    <w:rsid w:val="004501FE"/>
    <w:rsid w:val="004502A7"/>
    <w:rsid w:val="004502C3"/>
    <w:rsid w:val="0045087F"/>
    <w:rsid w:val="004508F7"/>
    <w:rsid w:val="0045094A"/>
    <w:rsid w:val="00450D6A"/>
    <w:rsid w:val="00451194"/>
    <w:rsid w:val="00451203"/>
    <w:rsid w:val="0045124D"/>
    <w:rsid w:val="00451839"/>
    <w:rsid w:val="00451D2F"/>
    <w:rsid w:val="00452423"/>
    <w:rsid w:val="00452741"/>
    <w:rsid w:val="00452AD2"/>
    <w:rsid w:val="00452BB5"/>
    <w:rsid w:val="00453F74"/>
    <w:rsid w:val="00454232"/>
    <w:rsid w:val="004546EE"/>
    <w:rsid w:val="004547A5"/>
    <w:rsid w:val="0045498C"/>
    <w:rsid w:val="00454B0C"/>
    <w:rsid w:val="00454BBB"/>
    <w:rsid w:val="00455128"/>
    <w:rsid w:val="004551E5"/>
    <w:rsid w:val="00455799"/>
    <w:rsid w:val="00455A2F"/>
    <w:rsid w:val="004568EA"/>
    <w:rsid w:val="00456910"/>
    <w:rsid w:val="00456BA0"/>
    <w:rsid w:val="00456F25"/>
    <w:rsid w:val="00457136"/>
    <w:rsid w:val="00457149"/>
    <w:rsid w:val="00457814"/>
    <w:rsid w:val="00457DCC"/>
    <w:rsid w:val="004606AA"/>
    <w:rsid w:val="0046085A"/>
    <w:rsid w:val="0046147E"/>
    <w:rsid w:val="00461595"/>
    <w:rsid w:val="00461C90"/>
    <w:rsid w:val="00461EE5"/>
    <w:rsid w:val="00462173"/>
    <w:rsid w:val="004622DE"/>
    <w:rsid w:val="00462334"/>
    <w:rsid w:val="0046277D"/>
    <w:rsid w:val="00462967"/>
    <w:rsid w:val="00462B6D"/>
    <w:rsid w:val="00462C23"/>
    <w:rsid w:val="004630FA"/>
    <w:rsid w:val="004638D5"/>
    <w:rsid w:val="004638ED"/>
    <w:rsid w:val="004638FE"/>
    <w:rsid w:val="00463BA0"/>
    <w:rsid w:val="00463DC8"/>
    <w:rsid w:val="00464F8E"/>
    <w:rsid w:val="00465690"/>
    <w:rsid w:val="00465DDB"/>
    <w:rsid w:val="004663DD"/>
    <w:rsid w:val="0046658E"/>
    <w:rsid w:val="004667CC"/>
    <w:rsid w:val="004667F9"/>
    <w:rsid w:val="00466CE5"/>
    <w:rsid w:val="00466DB6"/>
    <w:rsid w:val="004673AD"/>
    <w:rsid w:val="00467723"/>
    <w:rsid w:val="00467C8A"/>
    <w:rsid w:val="0047005D"/>
    <w:rsid w:val="00470306"/>
    <w:rsid w:val="0047100F"/>
    <w:rsid w:val="0047153E"/>
    <w:rsid w:val="0047159F"/>
    <w:rsid w:val="004719FC"/>
    <w:rsid w:val="0047226B"/>
    <w:rsid w:val="00472B62"/>
    <w:rsid w:val="00472C33"/>
    <w:rsid w:val="00472DA4"/>
    <w:rsid w:val="00472DE7"/>
    <w:rsid w:val="004730C1"/>
    <w:rsid w:val="0047353F"/>
    <w:rsid w:val="00473915"/>
    <w:rsid w:val="00473BCD"/>
    <w:rsid w:val="00473CD3"/>
    <w:rsid w:val="00473F23"/>
    <w:rsid w:val="0047472B"/>
    <w:rsid w:val="00474A39"/>
    <w:rsid w:val="00474E6A"/>
    <w:rsid w:val="004752CA"/>
    <w:rsid w:val="00475331"/>
    <w:rsid w:val="004753C2"/>
    <w:rsid w:val="00475C35"/>
    <w:rsid w:val="00475CC1"/>
    <w:rsid w:val="0047607D"/>
    <w:rsid w:val="004765B8"/>
    <w:rsid w:val="0047739F"/>
    <w:rsid w:val="0048042A"/>
    <w:rsid w:val="00480574"/>
    <w:rsid w:val="00480649"/>
    <w:rsid w:val="00481193"/>
    <w:rsid w:val="00481C6F"/>
    <w:rsid w:val="00481F5D"/>
    <w:rsid w:val="0048236B"/>
    <w:rsid w:val="00482578"/>
    <w:rsid w:val="00482ED3"/>
    <w:rsid w:val="00484137"/>
    <w:rsid w:val="0048417F"/>
    <w:rsid w:val="004848F7"/>
    <w:rsid w:val="00484ADD"/>
    <w:rsid w:val="00484C50"/>
    <w:rsid w:val="00484CC6"/>
    <w:rsid w:val="004859E1"/>
    <w:rsid w:val="00485A56"/>
    <w:rsid w:val="00485D2A"/>
    <w:rsid w:val="00485DBD"/>
    <w:rsid w:val="0048670B"/>
    <w:rsid w:val="00486A3F"/>
    <w:rsid w:val="00487334"/>
    <w:rsid w:val="0048794D"/>
    <w:rsid w:val="00487C52"/>
    <w:rsid w:val="00487E58"/>
    <w:rsid w:val="00487F7C"/>
    <w:rsid w:val="004900B9"/>
    <w:rsid w:val="004901FA"/>
    <w:rsid w:val="00490319"/>
    <w:rsid w:val="00490479"/>
    <w:rsid w:val="004904BB"/>
    <w:rsid w:val="00490648"/>
    <w:rsid w:val="00490B99"/>
    <w:rsid w:val="00490D02"/>
    <w:rsid w:val="004913EE"/>
    <w:rsid w:val="0049167A"/>
    <w:rsid w:val="004919D3"/>
    <w:rsid w:val="00491DB5"/>
    <w:rsid w:val="00491E57"/>
    <w:rsid w:val="00492B49"/>
    <w:rsid w:val="00493067"/>
    <w:rsid w:val="0049312D"/>
    <w:rsid w:val="00494075"/>
    <w:rsid w:val="00494AF3"/>
    <w:rsid w:val="00494C82"/>
    <w:rsid w:val="0049504B"/>
    <w:rsid w:val="00495161"/>
    <w:rsid w:val="00495176"/>
    <w:rsid w:val="00495221"/>
    <w:rsid w:val="00496051"/>
    <w:rsid w:val="004967E0"/>
    <w:rsid w:val="00496A26"/>
    <w:rsid w:val="00496BA8"/>
    <w:rsid w:val="004970F0"/>
    <w:rsid w:val="004972FC"/>
    <w:rsid w:val="00497524"/>
    <w:rsid w:val="00497797"/>
    <w:rsid w:val="00497905"/>
    <w:rsid w:val="00497930"/>
    <w:rsid w:val="00497BDE"/>
    <w:rsid w:val="004A0715"/>
    <w:rsid w:val="004A0C95"/>
    <w:rsid w:val="004A1A2C"/>
    <w:rsid w:val="004A1BAD"/>
    <w:rsid w:val="004A1BCC"/>
    <w:rsid w:val="004A2024"/>
    <w:rsid w:val="004A286D"/>
    <w:rsid w:val="004A3004"/>
    <w:rsid w:val="004A3806"/>
    <w:rsid w:val="004A3A04"/>
    <w:rsid w:val="004A3A96"/>
    <w:rsid w:val="004A3E21"/>
    <w:rsid w:val="004A5314"/>
    <w:rsid w:val="004A546C"/>
    <w:rsid w:val="004A575D"/>
    <w:rsid w:val="004A5C96"/>
    <w:rsid w:val="004A5E55"/>
    <w:rsid w:val="004A610A"/>
    <w:rsid w:val="004A69F6"/>
    <w:rsid w:val="004A6BA8"/>
    <w:rsid w:val="004A6E1F"/>
    <w:rsid w:val="004A71DD"/>
    <w:rsid w:val="004A7304"/>
    <w:rsid w:val="004A7C5C"/>
    <w:rsid w:val="004A7F40"/>
    <w:rsid w:val="004B02C1"/>
    <w:rsid w:val="004B0A52"/>
    <w:rsid w:val="004B19C0"/>
    <w:rsid w:val="004B1A10"/>
    <w:rsid w:val="004B25A2"/>
    <w:rsid w:val="004B28E9"/>
    <w:rsid w:val="004B2E5D"/>
    <w:rsid w:val="004B3134"/>
    <w:rsid w:val="004B3519"/>
    <w:rsid w:val="004B3CEF"/>
    <w:rsid w:val="004B3D49"/>
    <w:rsid w:val="004B40AD"/>
    <w:rsid w:val="004B4C25"/>
    <w:rsid w:val="004B54EE"/>
    <w:rsid w:val="004B59CC"/>
    <w:rsid w:val="004B5D8D"/>
    <w:rsid w:val="004B60B5"/>
    <w:rsid w:val="004B629A"/>
    <w:rsid w:val="004B6384"/>
    <w:rsid w:val="004B6BD1"/>
    <w:rsid w:val="004B76F2"/>
    <w:rsid w:val="004B7FE7"/>
    <w:rsid w:val="004C033E"/>
    <w:rsid w:val="004C054C"/>
    <w:rsid w:val="004C09F1"/>
    <w:rsid w:val="004C0D57"/>
    <w:rsid w:val="004C0F7A"/>
    <w:rsid w:val="004C15A8"/>
    <w:rsid w:val="004C2109"/>
    <w:rsid w:val="004C2FDD"/>
    <w:rsid w:val="004C3364"/>
    <w:rsid w:val="004C3D74"/>
    <w:rsid w:val="004C41E8"/>
    <w:rsid w:val="004C429E"/>
    <w:rsid w:val="004C42D3"/>
    <w:rsid w:val="004C44CF"/>
    <w:rsid w:val="004C46B1"/>
    <w:rsid w:val="004C4ADB"/>
    <w:rsid w:val="004C4DB9"/>
    <w:rsid w:val="004C53D0"/>
    <w:rsid w:val="004C5643"/>
    <w:rsid w:val="004C5AEC"/>
    <w:rsid w:val="004C5B06"/>
    <w:rsid w:val="004C5B40"/>
    <w:rsid w:val="004C5DAD"/>
    <w:rsid w:val="004C62A9"/>
    <w:rsid w:val="004C62C4"/>
    <w:rsid w:val="004C65C5"/>
    <w:rsid w:val="004C70E2"/>
    <w:rsid w:val="004C70EB"/>
    <w:rsid w:val="004C7295"/>
    <w:rsid w:val="004C7CEB"/>
    <w:rsid w:val="004D0072"/>
    <w:rsid w:val="004D0392"/>
    <w:rsid w:val="004D0C27"/>
    <w:rsid w:val="004D0FD8"/>
    <w:rsid w:val="004D19D2"/>
    <w:rsid w:val="004D1ACC"/>
    <w:rsid w:val="004D1DE0"/>
    <w:rsid w:val="004D28FE"/>
    <w:rsid w:val="004D292F"/>
    <w:rsid w:val="004D2C42"/>
    <w:rsid w:val="004D3180"/>
    <w:rsid w:val="004D3185"/>
    <w:rsid w:val="004D3B0F"/>
    <w:rsid w:val="004D41D0"/>
    <w:rsid w:val="004D48E4"/>
    <w:rsid w:val="004D49A7"/>
    <w:rsid w:val="004D5150"/>
    <w:rsid w:val="004D515D"/>
    <w:rsid w:val="004D5623"/>
    <w:rsid w:val="004D6BCE"/>
    <w:rsid w:val="004D6E45"/>
    <w:rsid w:val="004D74D4"/>
    <w:rsid w:val="004D7897"/>
    <w:rsid w:val="004E08E0"/>
    <w:rsid w:val="004E0A62"/>
    <w:rsid w:val="004E1253"/>
    <w:rsid w:val="004E1460"/>
    <w:rsid w:val="004E1DA3"/>
    <w:rsid w:val="004E1F65"/>
    <w:rsid w:val="004E2235"/>
    <w:rsid w:val="004E2504"/>
    <w:rsid w:val="004E25D1"/>
    <w:rsid w:val="004E2726"/>
    <w:rsid w:val="004E2C8E"/>
    <w:rsid w:val="004E2F09"/>
    <w:rsid w:val="004E2F73"/>
    <w:rsid w:val="004E3C5C"/>
    <w:rsid w:val="004E3D34"/>
    <w:rsid w:val="004E4398"/>
    <w:rsid w:val="004E4438"/>
    <w:rsid w:val="004E4DE4"/>
    <w:rsid w:val="004E583C"/>
    <w:rsid w:val="004E5E99"/>
    <w:rsid w:val="004E6389"/>
    <w:rsid w:val="004E68CF"/>
    <w:rsid w:val="004E6A54"/>
    <w:rsid w:val="004E6AF0"/>
    <w:rsid w:val="004E6DAC"/>
    <w:rsid w:val="004E6F60"/>
    <w:rsid w:val="004E700E"/>
    <w:rsid w:val="004E71E7"/>
    <w:rsid w:val="004E792D"/>
    <w:rsid w:val="004F156A"/>
    <w:rsid w:val="004F1A1B"/>
    <w:rsid w:val="004F1E6B"/>
    <w:rsid w:val="004F2691"/>
    <w:rsid w:val="004F32BE"/>
    <w:rsid w:val="004F34CD"/>
    <w:rsid w:val="004F34FC"/>
    <w:rsid w:val="004F36A5"/>
    <w:rsid w:val="004F36DA"/>
    <w:rsid w:val="004F3F45"/>
    <w:rsid w:val="004F4A70"/>
    <w:rsid w:val="004F4DB4"/>
    <w:rsid w:val="004F524A"/>
    <w:rsid w:val="004F58A9"/>
    <w:rsid w:val="004F5A69"/>
    <w:rsid w:val="004F5AF1"/>
    <w:rsid w:val="004F5FC1"/>
    <w:rsid w:val="004F6296"/>
    <w:rsid w:val="004F6D03"/>
    <w:rsid w:val="004F72AE"/>
    <w:rsid w:val="004F7430"/>
    <w:rsid w:val="004F7778"/>
    <w:rsid w:val="004F7A61"/>
    <w:rsid w:val="004F7BDD"/>
    <w:rsid w:val="00501247"/>
    <w:rsid w:val="005015E1"/>
    <w:rsid w:val="00501865"/>
    <w:rsid w:val="00501B7C"/>
    <w:rsid w:val="00501FC0"/>
    <w:rsid w:val="00501FD6"/>
    <w:rsid w:val="0050258A"/>
    <w:rsid w:val="00502604"/>
    <w:rsid w:val="0050274C"/>
    <w:rsid w:val="00504498"/>
    <w:rsid w:val="00504720"/>
    <w:rsid w:val="00504900"/>
    <w:rsid w:val="00504C27"/>
    <w:rsid w:val="0050522C"/>
    <w:rsid w:val="005058A7"/>
    <w:rsid w:val="00505E9B"/>
    <w:rsid w:val="00505EBA"/>
    <w:rsid w:val="00506447"/>
    <w:rsid w:val="00506750"/>
    <w:rsid w:val="00506B2C"/>
    <w:rsid w:val="00507564"/>
    <w:rsid w:val="005077F8"/>
    <w:rsid w:val="00507865"/>
    <w:rsid w:val="00507AF7"/>
    <w:rsid w:val="00507D7B"/>
    <w:rsid w:val="00510789"/>
    <w:rsid w:val="00511F8B"/>
    <w:rsid w:val="005120B5"/>
    <w:rsid w:val="005122CF"/>
    <w:rsid w:val="005134F8"/>
    <w:rsid w:val="0051359D"/>
    <w:rsid w:val="00513940"/>
    <w:rsid w:val="00513AC1"/>
    <w:rsid w:val="0051411E"/>
    <w:rsid w:val="0051496B"/>
    <w:rsid w:val="00514C06"/>
    <w:rsid w:val="00515433"/>
    <w:rsid w:val="0051545D"/>
    <w:rsid w:val="005157B5"/>
    <w:rsid w:val="00515A05"/>
    <w:rsid w:val="00515A56"/>
    <w:rsid w:val="00515C4D"/>
    <w:rsid w:val="00515C85"/>
    <w:rsid w:val="00515F47"/>
    <w:rsid w:val="00516256"/>
    <w:rsid w:val="0051642F"/>
    <w:rsid w:val="00516D19"/>
    <w:rsid w:val="00517F50"/>
    <w:rsid w:val="005209AC"/>
    <w:rsid w:val="00520D1F"/>
    <w:rsid w:val="005215CA"/>
    <w:rsid w:val="005216BA"/>
    <w:rsid w:val="00521885"/>
    <w:rsid w:val="0052219C"/>
    <w:rsid w:val="005228CF"/>
    <w:rsid w:val="00522AFD"/>
    <w:rsid w:val="00522D83"/>
    <w:rsid w:val="0052388C"/>
    <w:rsid w:val="00523A1C"/>
    <w:rsid w:val="00523E47"/>
    <w:rsid w:val="0052479D"/>
    <w:rsid w:val="00524D19"/>
    <w:rsid w:val="0052562D"/>
    <w:rsid w:val="0052569B"/>
    <w:rsid w:val="00525F43"/>
    <w:rsid w:val="00526255"/>
    <w:rsid w:val="00526630"/>
    <w:rsid w:val="0052677E"/>
    <w:rsid w:val="00526870"/>
    <w:rsid w:val="00526999"/>
    <w:rsid w:val="00526EF1"/>
    <w:rsid w:val="005270FC"/>
    <w:rsid w:val="0052782E"/>
    <w:rsid w:val="005300C1"/>
    <w:rsid w:val="005300CF"/>
    <w:rsid w:val="005301C1"/>
    <w:rsid w:val="00530408"/>
    <w:rsid w:val="00530BB0"/>
    <w:rsid w:val="005314C3"/>
    <w:rsid w:val="005315D8"/>
    <w:rsid w:val="00531E0D"/>
    <w:rsid w:val="00531E1F"/>
    <w:rsid w:val="00532157"/>
    <w:rsid w:val="005328FF"/>
    <w:rsid w:val="00532CF3"/>
    <w:rsid w:val="00532F9C"/>
    <w:rsid w:val="00533458"/>
    <w:rsid w:val="00533956"/>
    <w:rsid w:val="00533A2A"/>
    <w:rsid w:val="00534005"/>
    <w:rsid w:val="0053479C"/>
    <w:rsid w:val="005348EE"/>
    <w:rsid w:val="005354AD"/>
    <w:rsid w:val="005355BB"/>
    <w:rsid w:val="0053574D"/>
    <w:rsid w:val="00535956"/>
    <w:rsid w:val="00535AF1"/>
    <w:rsid w:val="00535BE5"/>
    <w:rsid w:val="00535F65"/>
    <w:rsid w:val="005360AA"/>
    <w:rsid w:val="00536922"/>
    <w:rsid w:val="00536D33"/>
    <w:rsid w:val="00536E7E"/>
    <w:rsid w:val="00536F14"/>
    <w:rsid w:val="005378CF"/>
    <w:rsid w:val="00537AE9"/>
    <w:rsid w:val="005400B8"/>
    <w:rsid w:val="005400F4"/>
    <w:rsid w:val="0054038C"/>
    <w:rsid w:val="0054044E"/>
    <w:rsid w:val="005407E4"/>
    <w:rsid w:val="00540ABB"/>
    <w:rsid w:val="00540B6A"/>
    <w:rsid w:val="00540F1E"/>
    <w:rsid w:val="00541481"/>
    <w:rsid w:val="00541577"/>
    <w:rsid w:val="00541949"/>
    <w:rsid w:val="00541C9B"/>
    <w:rsid w:val="00541E62"/>
    <w:rsid w:val="00542643"/>
    <w:rsid w:val="00542869"/>
    <w:rsid w:val="005428FA"/>
    <w:rsid w:val="00542A43"/>
    <w:rsid w:val="00542CB1"/>
    <w:rsid w:val="00542F02"/>
    <w:rsid w:val="00543148"/>
    <w:rsid w:val="005431A2"/>
    <w:rsid w:val="0054320B"/>
    <w:rsid w:val="005432B3"/>
    <w:rsid w:val="005441AF"/>
    <w:rsid w:val="00544498"/>
    <w:rsid w:val="00544A78"/>
    <w:rsid w:val="00544B80"/>
    <w:rsid w:val="005451D8"/>
    <w:rsid w:val="00545527"/>
    <w:rsid w:val="00545F19"/>
    <w:rsid w:val="005465BE"/>
    <w:rsid w:val="00546764"/>
    <w:rsid w:val="00546A07"/>
    <w:rsid w:val="00546A7C"/>
    <w:rsid w:val="00546FB7"/>
    <w:rsid w:val="00547211"/>
    <w:rsid w:val="0054727D"/>
    <w:rsid w:val="005472D3"/>
    <w:rsid w:val="00550370"/>
    <w:rsid w:val="005503A4"/>
    <w:rsid w:val="0055069F"/>
    <w:rsid w:val="00550FF0"/>
    <w:rsid w:val="00551013"/>
    <w:rsid w:val="00552093"/>
    <w:rsid w:val="00552419"/>
    <w:rsid w:val="005529EC"/>
    <w:rsid w:val="00552ABB"/>
    <w:rsid w:val="00552BE4"/>
    <w:rsid w:val="00553331"/>
    <w:rsid w:val="00553AA8"/>
    <w:rsid w:val="00553B2C"/>
    <w:rsid w:val="00553B2D"/>
    <w:rsid w:val="00553EF1"/>
    <w:rsid w:val="00554562"/>
    <w:rsid w:val="005551CA"/>
    <w:rsid w:val="005559A7"/>
    <w:rsid w:val="00555C04"/>
    <w:rsid w:val="00555C26"/>
    <w:rsid w:val="00555D90"/>
    <w:rsid w:val="00555F2A"/>
    <w:rsid w:val="0055721D"/>
    <w:rsid w:val="005576A4"/>
    <w:rsid w:val="005600D7"/>
    <w:rsid w:val="00560A14"/>
    <w:rsid w:val="00560D01"/>
    <w:rsid w:val="00560D83"/>
    <w:rsid w:val="005613F5"/>
    <w:rsid w:val="005618ED"/>
    <w:rsid w:val="00561F2C"/>
    <w:rsid w:val="005620FA"/>
    <w:rsid w:val="00562224"/>
    <w:rsid w:val="005632C2"/>
    <w:rsid w:val="00563563"/>
    <w:rsid w:val="00563C51"/>
    <w:rsid w:val="00563EE5"/>
    <w:rsid w:val="00564273"/>
    <w:rsid w:val="0056431B"/>
    <w:rsid w:val="00564835"/>
    <w:rsid w:val="00564E2E"/>
    <w:rsid w:val="005656EB"/>
    <w:rsid w:val="005657D8"/>
    <w:rsid w:val="00565FFA"/>
    <w:rsid w:val="0056611B"/>
    <w:rsid w:val="005663AE"/>
    <w:rsid w:val="0056676D"/>
    <w:rsid w:val="00566E55"/>
    <w:rsid w:val="00567247"/>
    <w:rsid w:val="00567257"/>
    <w:rsid w:val="005672A6"/>
    <w:rsid w:val="0056755C"/>
    <w:rsid w:val="0056793B"/>
    <w:rsid w:val="00570036"/>
    <w:rsid w:val="00570252"/>
    <w:rsid w:val="0057025F"/>
    <w:rsid w:val="00570F6E"/>
    <w:rsid w:val="00571062"/>
    <w:rsid w:val="00571567"/>
    <w:rsid w:val="005718F5"/>
    <w:rsid w:val="00571EE6"/>
    <w:rsid w:val="00571F0A"/>
    <w:rsid w:val="0057453D"/>
    <w:rsid w:val="0057547E"/>
    <w:rsid w:val="005758C2"/>
    <w:rsid w:val="00575C61"/>
    <w:rsid w:val="00575EDC"/>
    <w:rsid w:val="0057670F"/>
    <w:rsid w:val="00576ABF"/>
    <w:rsid w:val="00576ACF"/>
    <w:rsid w:val="00576CA5"/>
    <w:rsid w:val="00576F87"/>
    <w:rsid w:val="005772D0"/>
    <w:rsid w:val="005774A5"/>
    <w:rsid w:val="005777EC"/>
    <w:rsid w:val="00577AEF"/>
    <w:rsid w:val="00577FB2"/>
    <w:rsid w:val="00580247"/>
    <w:rsid w:val="00580662"/>
    <w:rsid w:val="005809FA"/>
    <w:rsid w:val="00580A22"/>
    <w:rsid w:val="00580CC1"/>
    <w:rsid w:val="005811F3"/>
    <w:rsid w:val="00581E51"/>
    <w:rsid w:val="0058237D"/>
    <w:rsid w:val="00582939"/>
    <w:rsid w:val="00582E23"/>
    <w:rsid w:val="00583106"/>
    <w:rsid w:val="00583635"/>
    <w:rsid w:val="00583775"/>
    <w:rsid w:val="00583906"/>
    <w:rsid w:val="005839B0"/>
    <w:rsid w:val="00583E40"/>
    <w:rsid w:val="005843AB"/>
    <w:rsid w:val="00584433"/>
    <w:rsid w:val="0058545C"/>
    <w:rsid w:val="00585577"/>
    <w:rsid w:val="005857F8"/>
    <w:rsid w:val="00585995"/>
    <w:rsid w:val="005859BA"/>
    <w:rsid w:val="00585C2D"/>
    <w:rsid w:val="00586A95"/>
    <w:rsid w:val="00586AD8"/>
    <w:rsid w:val="00587180"/>
    <w:rsid w:val="0058724A"/>
    <w:rsid w:val="005873BF"/>
    <w:rsid w:val="00587B01"/>
    <w:rsid w:val="00587E1A"/>
    <w:rsid w:val="00587E99"/>
    <w:rsid w:val="005901B5"/>
    <w:rsid w:val="00590289"/>
    <w:rsid w:val="0059093E"/>
    <w:rsid w:val="00590A0A"/>
    <w:rsid w:val="00590ABB"/>
    <w:rsid w:val="00591403"/>
    <w:rsid w:val="0059158B"/>
    <w:rsid w:val="00591856"/>
    <w:rsid w:val="00592EAE"/>
    <w:rsid w:val="00593DAF"/>
    <w:rsid w:val="00593FDF"/>
    <w:rsid w:val="00594226"/>
    <w:rsid w:val="00594B19"/>
    <w:rsid w:val="00595263"/>
    <w:rsid w:val="00595334"/>
    <w:rsid w:val="005958D1"/>
    <w:rsid w:val="00595D52"/>
    <w:rsid w:val="00595D81"/>
    <w:rsid w:val="005960D4"/>
    <w:rsid w:val="005963D8"/>
    <w:rsid w:val="00596B06"/>
    <w:rsid w:val="00596BE8"/>
    <w:rsid w:val="00596F49"/>
    <w:rsid w:val="005972B0"/>
    <w:rsid w:val="00597563"/>
    <w:rsid w:val="00597588"/>
    <w:rsid w:val="00597695"/>
    <w:rsid w:val="00597A30"/>
    <w:rsid w:val="00597C4E"/>
    <w:rsid w:val="00597CC8"/>
    <w:rsid w:val="00597FFE"/>
    <w:rsid w:val="005A01F8"/>
    <w:rsid w:val="005A04F6"/>
    <w:rsid w:val="005A10D2"/>
    <w:rsid w:val="005A14C4"/>
    <w:rsid w:val="005A17F7"/>
    <w:rsid w:val="005A1DDD"/>
    <w:rsid w:val="005A2256"/>
    <w:rsid w:val="005A22D7"/>
    <w:rsid w:val="005A2CFC"/>
    <w:rsid w:val="005A36DF"/>
    <w:rsid w:val="005A40ED"/>
    <w:rsid w:val="005A4457"/>
    <w:rsid w:val="005A4627"/>
    <w:rsid w:val="005A469E"/>
    <w:rsid w:val="005A4D27"/>
    <w:rsid w:val="005A4F76"/>
    <w:rsid w:val="005A518A"/>
    <w:rsid w:val="005A5569"/>
    <w:rsid w:val="005A72C0"/>
    <w:rsid w:val="005A7E82"/>
    <w:rsid w:val="005B0245"/>
    <w:rsid w:val="005B0869"/>
    <w:rsid w:val="005B0D35"/>
    <w:rsid w:val="005B167C"/>
    <w:rsid w:val="005B1BF8"/>
    <w:rsid w:val="005B236B"/>
    <w:rsid w:val="005B25B4"/>
    <w:rsid w:val="005B26C5"/>
    <w:rsid w:val="005B26C7"/>
    <w:rsid w:val="005B29C4"/>
    <w:rsid w:val="005B30EA"/>
    <w:rsid w:val="005B3BAB"/>
    <w:rsid w:val="005B3C12"/>
    <w:rsid w:val="005B3E49"/>
    <w:rsid w:val="005B3EE5"/>
    <w:rsid w:val="005B3F1B"/>
    <w:rsid w:val="005B4052"/>
    <w:rsid w:val="005B447D"/>
    <w:rsid w:val="005B4685"/>
    <w:rsid w:val="005B4886"/>
    <w:rsid w:val="005B4A27"/>
    <w:rsid w:val="005B4E04"/>
    <w:rsid w:val="005B51E2"/>
    <w:rsid w:val="005B5266"/>
    <w:rsid w:val="005B54B0"/>
    <w:rsid w:val="005B5749"/>
    <w:rsid w:val="005B5C12"/>
    <w:rsid w:val="005B5FAD"/>
    <w:rsid w:val="005B6320"/>
    <w:rsid w:val="005B6F57"/>
    <w:rsid w:val="005C0AA3"/>
    <w:rsid w:val="005C14FB"/>
    <w:rsid w:val="005C2115"/>
    <w:rsid w:val="005C2433"/>
    <w:rsid w:val="005C2501"/>
    <w:rsid w:val="005C2C55"/>
    <w:rsid w:val="005C2C59"/>
    <w:rsid w:val="005C2D89"/>
    <w:rsid w:val="005C3988"/>
    <w:rsid w:val="005C3A26"/>
    <w:rsid w:val="005C3BF0"/>
    <w:rsid w:val="005C3E04"/>
    <w:rsid w:val="005C44BD"/>
    <w:rsid w:val="005C4F9A"/>
    <w:rsid w:val="005C4FD3"/>
    <w:rsid w:val="005C55F4"/>
    <w:rsid w:val="005C57FB"/>
    <w:rsid w:val="005C6E68"/>
    <w:rsid w:val="005C6EA3"/>
    <w:rsid w:val="005C70CC"/>
    <w:rsid w:val="005C746A"/>
    <w:rsid w:val="005C74AA"/>
    <w:rsid w:val="005C7939"/>
    <w:rsid w:val="005C7B6F"/>
    <w:rsid w:val="005C7F59"/>
    <w:rsid w:val="005D05A1"/>
    <w:rsid w:val="005D1216"/>
    <w:rsid w:val="005D1408"/>
    <w:rsid w:val="005D1537"/>
    <w:rsid w:val="005D155A"/>
    <w:rsid w:val="005D17B3"/>
    <w:rsid w:val="005D1816"/>
    <w:rsid w:val="005D1AD5"/>
    <w:rsid w:val="005D1C3A"/>
    <w:rsid w:val="005D1E76"/>
    <w:rsid w:val="005D1EDF"/>
    <w:rsid w:val="005D1F74"/>
    <w:rsid w:val="005D2A77"/>
    <w:rsid w:val="005D2F2D"/>
    <w:rsid w:val="005D3230"/>
    <w:rsid w:val="005D33DF"/>
    <w:rsid w:val="005D3C7F"/>
    <w:rsid w:val="005D460C"/>
    <w:rsid w:val="005D4D2B"/>
    <w:rsid w:val="005D62C2"/>
    <w:rsid w:val="005D64BD"/>
    <w:rsid w:val="005D651F"/>
    <w:rsid w:val="005D6D27"/>
    <w:rsid w:val="005D704D"/>
    <w:rsid w:val="005D7494"/>
    <w:rsid w:val="005D75E6"/>
    <w:rsid w:val="005D76BA"/>
    <w:rsid w:val="005D7B35"/>
    <w:rsid w:val="005E0281"/>
    <w:rsid w:val="005E0460"/>
    <w:rsid w:val="005E0889"/>
    <w:rsid w:val="005E0A08"/>
    <w:rsid w:val="005E0BF4"/>
    <w:rsid w:val="005E146B"/>
    <w:rsid w:val="005E1EC5"/>
    <w:rsid w:val="005E20F6"/>
    <w:rsid w:val="005E225E"/>
    <w:rsid w:val="005E283C"/>
    <w:rsid w:val="005E2B6E"/>
    <w:rsid w:val="005E2EC4"/>
    <w:rsid w:val="005E3465"/>
    <w:rsid w:val="005E3BAB"/>
    <w:rsid w:val="005E4381"/>
    <w:rsid w:val="005E4AC4"/>
    <w:rsid w:val="005E4C00"/>
    <w:rsid w:val="005E4DD3"/>
    <w:rsid w:val="005E5080"/>
    <w:rsid w:val="005E50D8"/>
    <w:rsid w:val="005E59E2"/>
    <w:rsid w:val="005E5B17"/>
    <w:rsid w:val="005E5E25"/>
    <w:rsid w:val="005E6A1E"/>
    <w:rsid w:val="005E6E9C"/>
    <w:rsid w:val="005E7DD3"/>
    <w:rsid w:val="005F0EF4"/>
    <w:rsid w:val="005F1385"/>
    <w:rsid w:val="005F1DBA"/>
    <w:rsid w:val="005F1E03"/>
    <w:rsid w:val="005F26A8"/>
    <w:rsid w:val="005F26C2"/>
    <w:rsid w:val="005F298E"/>
    <w:rsid w:val="005F29B4"/>
    <w:rsid w:val="005F31E0"/>
    <w:rsid w:val="005F3787"/>
    <w:rsid w:val="005F3788"/>
    <w:rsid w:val="005F383F"/>
    <w:rsid w:val="005F4074"/>
    <w:rsid w:val="005F432E"/>
    <w:rsid w:val="005F43F5"/>
    <w:rsid w:val="005F462E"/>
    <w:rsid w:val="005F4FD0"/>
    <w:rsid w:val="005F5542"/>
    <w:rsid w:val="005F61B2"/>
    <w:rsid w:val="005F678A"/>
    <w:rsid w:val="005F6E4E"/>
    <w:rsid w:val="005F7128"/>
    <w:rsid w:val="005F72ED"/>
    <w:rsid w:val="005F7469"/>
    <w:rsid w:val="005F786B"/>
    <w:rsid w:val="005F7ED4"/>
    <w:rsid w:val="005F7EE4"/>
    <w:rsid w:val="006000CC"/>
    <w:rsid w:val="00601118"/>
    <w:rsid w:val="006012DF"/>
    <w:rsid w:val="00601391"/>
    <w:rsid w:val="0060159D"/>
    <w:rsid w:val="00601D34"/>
    <w:rsid w:val="00601E64"/>
    <w:rsid w:val="00601E65"/>
    <w:rsid w:val="0060210A"/>
    <w:rsid w:val="0060239E"/>
    <w:rsid w:val="00602C5E"/>
    <w:rsid w:val="00602CB6"/>
    <w:rsid w:val="00602F24"/>
    <w:rsid w:val="006030C0"/>
    <w:rsid w:val="006032AC"/>
    <w:rsid w:val="00603DA3"/>
    <w:rsid w:val="00604C84"/>
    <w:rsid w:val="0060567D"/>
    <w:rsid w:val="006058EF"/>
    <w:rsid w:val="00605C1E"/>
    <w:rsid w:val="00605D3C"/>
    <w:rsid w:val="00605F9A"/>
    <w:rsid w:val="00606756"/>
    <w:rsid w:val="00606E4C"/>
    <w:rsid w:val="0060761A"/>
    <w:rsid w:val="00607670"/>
    <w:rsid w:val="006079C6"/>
    <w:rsid w:val="00607EB2"/>
    <w:rsid w:val="006105C3"/>
    <w:rsid w:val="006107E2"/>
    <w:rsid w:val="00610D49"/>
    <w:rsid w:val="00610ECE"/>
    <w:rsid w:val="006114D3"/>
    <w:rsid w:val="006114E3"/>
    <w:rsid w:val="006115FF"/>
    <w:rsid w:val="006118D6"/>
    <w:rsid w:val="006123B2"/>
    <w:rsid w:val="006124F8"/>
    <w:rsid w:val="0061258A"/>
    <w:rsid w:val="0061308F"/>
    <w:rsid w:val="00613183"/>
    <w:rsid w:val="00613797"/>
    <w:rsid w:val="00613BC8"/>
    <w:rsid w:val="006141B0"/>
    <w:rsid w:val="006142FC"/>
    <w:rsid w:val="00614575"/>
    <w:rsid w:val="006146D4"/>
    <w:rsid w:val="00614889"/>
    <w:rsid w:val="006149D1"/>
    <w:rsid w:val="00615109"/>
    <w:rsid w:val="006152DB"/>
    <w:rsid w:val="006159F0"/>
    <w:rsid w:val="00615E33"/>
    <w:rsid w:val="00616833"/>
    <w:rsid w:val="006168A8"/>
    <w:rsid w:val="00616C9E"/>
    <w:rsid w:val="00616F31"/>
    <w:rsid w:val="00617049"/>
    <w:rsid w:val="00617470"/>
    <w:rsid w:val="006176D9"/>
    <w:rsid w:val="00617923"/>
    <w:rsid w:val="0061792C"/>
    <w:rsid w:val="0061799F"/>
    <w:rsid w:val="00617C37"/>
    <w:rsid w:val="00620A26"/>
    <w:rsid w:val="00620BD7"/>
    <w:rsid w:val="0062159A"/>
    <w:rsid w:val="0062191B"/>
    <w:rsid w:val="00621CA9"/>
    <w:rsid w:val="00621D7C"/>
    <w:rsid w:val="00621DBB"/>
    <w:rsid w:val="006229A4"/>
    <w:rsid w:val="00624119"/>
    <w:rsid w:val="00624610"/>
    <w:rsid w:val="00624B2B"/>
    <w:rsid w:val="00624CF1"/>
    <w:rsid w:val="00625179"/>
    <w:rsid w:val="006256A8"/>
    <w:rsid w:val="00625772"/>
    <w:rsid w:val="00626420"/>
    <w:rsid w:val="00626868"/>
    <w:rsid w:val="00626B58"/>
    <w:rsid w:val="00626B6F"/>
    <w:rsid w:val="0062726A"/>
    <w:rsid w:val="0062748D"/>
    <w:rsid w:val="0062790F"/>
    <w:rsid w:val="00627BE0"/>
    <w:rsid w:val="00630DE9"/>
    <w:rsid w:val="006321F7"/>
    <w:rsid w:val="00632903"/>
    <w:rsid w:val="00633139"/>
    <w:rsid w:val="006334FA"/>
    <w:rsid w:val="0063359A"/>
    <w:rsid w:val="00633B84"/>
    <w:rsid w:val="00633E49"/>
    <w:rsid w:val="00634040"/>
    <w:rsid w:val="006352E9"/>
    <w:rsid w:val="006363C1"/>
    <w:rsid w:val="006368D5"/>
    <w:rsid w:val="00636A6D"/>
    <w:rsid w:val="00636D52"/>
    <w:rsid w:val="00636F75"/>
    <w:rsid w:val="00636FD7"/>
    <w:rsid w:val="006376B8"/>
    <w:rsid w:val="00637FF5"/>
    <w:rsid w:val="006409A7"/>
    <w:rsid w:val="00641619"/>
    <w:rsid w:val="00641702"/>
    <w:rsid w:val="006419F3"/>
    <w:rsid w:val="0064238A"/>
    <w:rsid w:val="006426B6"/>
    <w:rsid w:val="00642815"/>
    <w:rsid w:val="0064281E"/>
    <w:rsid w:val="00642EA8"/>
    <w:rsid w:val="00643653"/>
    <w:rsid w:val="00643716"/>
    <w:rsid w:val="0064380D"/>
    <w:rsid w:val="006439A8"/>
    <w:rsid w:val="00643D99"/>
    <w:rsid w:val="00644282"/>
    <w:rsid w:val="00644CA0"/>
    <w:rsid w:val="00644D89"/>
    <w:rsid w:val="00644E37"/>
    <w:rsid w:val="00644ED6"/>
    <w:rsid w:val="00645534"/>
    <w:rsid w:val="006455D8"/>
    <w:rsid w:val="006456BB"/>
    <w:rsid w:val="00645C4F"/>
    <w:rsid w:val="00647300"/>
    <w:rsid w:val="006474E0"/>
    <w:rsid w:val="00647606"/>
    <w:rsid w:val="00647FD8"/>
    <w:rsid w:val="006502B6"/>
    <w:rsid w:val="006504E4"/>
    <w:rsid w:val="00650816"/>
    <w:rsid w:val="00650A3E"/>
    <w:rsid w:val="00650DA5"/>
    <w:rsid w:val="00650DE0"/>
    <w:rsid w:val="00651B65"/>
    <w:rsid w:val="00651D5C"/>
    <w:rsid w:val="006523BC"/>
    <w:rsid w:val="006524CC"/>
    <w:rsid w:val="00652698"/>
    <w:rsid w:val="00652BE9"/>
    <w:rsid w:val="00653090"/>
    <w:rsid w:val="006536EB"/>
    <w:rsid w:val="006537DF"/>
    <w:rsid w:val="00653BAA"/>
    <w:rsid w:val="00653C50"/>
    <w:rsid w:val="00654FDF"/>
    <w:rsid w:val="00656A32"/>
    <w:rsid w:val="00656C44"/>
    <w:rsid w:val="00656F17"/>
    <w:rsid w:val="00657130"/>
    <w:rsid w:val="006571A0"/>
    <w:rsid w:val="006578D8"/>
    <w:rsid w:val="006601A4"/>
    <w:rsid w:val="006603F2"/>
    <w:rsid w:val="00660522"/>
    <w:rsid w:val="00661083"/>
    <w:rsid w:val="006612B7"/>
    <w:rsid w:val="006614D2"/>
    <w:rsid w:val="0066156E"/>
    <w:rsid w:val="00661AC1"/>
    <w:rsid w:val="00661B72"/>
    <w:rsid w:val="00661DF9"/>
    <w:rsid w:val="00662852"/>
    <w:rsid w:val="00662995"/>
    <w:rsid w:val="00662AC6"/>
    <w:rsid w:val="00662C6F"/>
    <w:rsid w:val="00662CDB"/>
    <w:rsid w:val="006635EF"/>
    <w:rsid w:val="00663CA2"/>
    <w:rsid w:val="006654B7"/>
    <w:rsid w:val="00665610"/>
    <w:rsid w:val="0066581A"/>
    <w:rsid w:val="0066599D"/>
    <w:rsid w:val="0066639F"/>
    <w:rsid w:val="00666662"/>
    <w:rsid w:val="00666751"/>
    <w:rsid w:val="00666764"/>
    <w:rsid w:val="00667872"/>
    <w:rsid w:val="006679E0"/>
    <w:rsid w:val="00670395"/>
    <w:rsid w:val="00670831"/>
    <w:rsid w:val="0067083B"/>
    <w:rsid w:val="00670B5E"/>
    <w:rsid w:val="006716DD"/>
    <w:rsid w:val="00672411"/>
    <w:rsid w:val="006724D9"/>
    <w:rsid w:val="00673554"/>
    <w:rsid w:val="006739C9"/>
    <w:rsid w:val="00673CC6"/>
    <w:rsid w:val="00673D18"/>
    <w:rsid w:val="006742B4"/>
    <w:rsid w:val="006745A0"/>
    <w:rsid w:val="00674707"/>
    <w:rsid w:val="00675368"/>
    <w:rsid w:val="006762DC"/>
    <w:rsid w:val="0067648B"/>
    <w:rsid w:val="00676AED"/>
    <w:rsid w:val="00676C91"/>
    <w:rsid w:val="00676E91"/>
    <w:rsid w:val="00676FBF"/>
    <w:rsid w:val="0067705F"/>
    <w:rsid w:val="00677977"/>
    <w:rsid w:val="00677CAD"/>
    <w:rsid w:val="00680183"/>
    <w:rsid w:val="00680286"/>
    <w:rsid w:val="006802BC"/>
    <w:rsid w:val="006802EA"/>
    <w:rsid w:val="00680531"/>
    <w:rsid w:val="00680734"/>
    <w:rsid w:val="0068077F"/>
    <w:rsid w:val="0068079F"/>
    <w:rsid w:val="00680C7F"/>
    <w:rsid w:val="00680DA3"/>
    <w:rsid w:val="00680DDC"/>
    <w:rsid w:val="00681554"/>
    <w:rsid w:val="006816CE"/>
    <w:rsid w:val="006816DA"/>
    <w:rsid w:val="00681D80"/>
    <w:rsid w:val="00682148"/>
    <w:rsid w:val="00682279"/>
    <w:rsid w:val="00682494"/>
    <w:rsid w:val="00682528"/>
    <w:rsid w:val="00682F63"/>
    <w:rsid w:val="00683284"/>
    <w:rsid w:val="006832D2"/>
    <w:rsid w:val="00683D65"/>
    <w:rsid w:val="00683DD8"/>
    <w:rsid w:val="00683ED2"/>
    <w:rsid w:val="006840C0"/>
    <w:rsid w:val="0068461D"/>
    <w:rsid w:val="0068481E"/>
    <w:rsid w:val="00684D0E"/>
    <w:rsid w:val="00684E48"/>
    <w:rsid w:val="00685549"/>
    <w:rsid w:val="00685909"/>
    <w:rsid w:val="006859E3"/>
    <w:rsid w:val="00685B61"/>
    <w:rsid w:val="00685C26"/>
    <w:rsid w:val="00686174"/>
    <w:rsid w:val="00686311"/>
    <w:rsid w:val="00686AFB"/>
    <w:rsid w:val="00686BD0"/>
    <w:rsid w:val="00686D82"/>
    <w:rsid w:val="006877BB"/>
    <w:rsid w:val="00687F5D"/>
    <w:rsid w:val="00690393"/>
    <w:rsid w:val="00690B3C"/>
    <w:rsid w:val="0069113E"/>
    <w:rsid w:val="00691232"/>
    <w:rsid w:val="0069159C"/>
    <w:rsid w:val="00691704"/>
    <w:rsid w:val="006919CF"/>
    <w:rsid w:val="00691E2D"/>
    <w:rsid w:val="00691FD4"/>
    <w:rsid w:val="00692543"/>
    <w:rsid w:val="006925AE"/>
    <w:rsid w:val="00692875"/>
    <w:rsid w:val="006928E5"/>
    <w:rsid w:val="00692D14"/>
    <w:rsid w:val="006942DB"/>
    <w:rsid w:val="00694F4C"/>
    <w:rsid w:val="0069511E"/>
    <w:rsid w:val="00695269"/>
    <w:rsid w:val="00695853"/>
    <w:rsid w:val="0069609D"/>
    <w:rsid w:val="00696DFD"/>
    <w:rsid w:val="00696EDE"/>
    <w:rsid w:val="00697065"/>
    <w:rsid w:val="00697176"/>
    <w:rsid w:val="006976DF"/>
    <w:rsid w:val="00697B8A"/>
    <w:rsid w:val="006A04DE"/>
    <w:rsid w:val="006A07CB"/>
    <w:rsid w:val="006A0D78"/>
    <w:rsid w:val="006A18C9"/>
    <w:rsid w:val="006A1C33"/>
    <w:rsid w:val="006A1DCC"/>
    <w:rsid w:val="006A283A"/>
    <w:rsid w:val="006A2975"/>
    <w:rsid w:val="006A2F1E"/>
    <w:rsid w:val="006A3291"/>
    <w:rsid w:val="006A33FD"/>
    <w:rsid w:val="006A3AC8"/>
    <w:rsid w:val="006A3B5C"/>
    <w:rsid w:val="006A3E76"/>
    <w:rsid w:val="006A3F87"/>
    <w:rsid w:val="006A3FF3"/>
    <w:rsid w:val="006A4D61"/>
    <w:rsid w:val="006A5075"/>
    <w:rsid w:val="006A650D"/>
    <w:rsid w:val="006A6544"/>
    <w:rsid w:val="006A6DF9"/>
    <w:rsid w:val="006A7243"/>
    <w:rsid w:val="006A7DE5"/>
    <w:rsid w:val="006B0460"/>
    <w:rsid w:val="006B0D8E"/>
    <w:rsid w:val="006B0F24"/>
    <w:rsid w:val="006B1025"/>
    <w:rsid w:val="006B108F"/>
    <w:rsid w:val="006B1AE6"/>
    <w:rsid w:val="006B1C37"/>
    <w:rsid w:val="006B1CA7"/>
    <w:rsid w:val="006B1D4A"/>
    <w:rsid w:val="006B2238"/>
    <w:rsid w:val="006B22B4"/>
    <w:rsid w:val="006B2C63"/>
    <w:rsid w:val="006B3B71"/>
    <w:rsid w:val="006B3D38"/>
    <w:rsid w:val="006B3F5F"/>
    <w:rsid w:val="006B3FE1"/>
    <w:rsid w:val="006B459A"/>
    <w:rsid w:val="006B4627"/>
    <w:rsid w:val="006B49B1"/>
    <w:rsid w:val="006B4C7F"/>
    <w:rsid w:val="006B4ED8"/>
    <w:rsid w:val="006B50D4"/>
    <w:rsid w:val="006B5C36"/>
    <w:rsid w:val="006B6046"/>
    <w:rsid w:val="006B6281"/>
    <w:rsid w:val="006B6A04"/>
    <w:rsid w:val="006B751C"/>
    <w:rsid w:val="006B7C00"/>
    <w:rsid w:val="006C031D"/>
    <w:rsid w:val="006C0362"/>
    <w:rsid w:val="006C0769"/>
    <w:rsid w:val="006C07D3"/>
    <w:rsid w:val="006C0916"/>
    <w:rsid w:val="006C0DDE"/>
    <w:rsid w:val="006C0E7A"/>
    <w:rsid w:val="006C10E0"/>
    <w:rsid w:val="006C122B"/>
    <w:rsid w:val="006C153D"/>
    <w:rsid w:val="006C207F"/>
    <w:rsid w:val="006C2183"/>
    <w:rsid w:val="006C2426"/>
    <w:rsid w:val="006C267F"/>
    <w:rsid w:val="006C2BBD"/>
    <w:rsid w:val="006C2DC5"/>
    <w:rsid w:val="006C36BA"/>
    <w:rsid w:val="006C3E4B"/>
    <w:rsid w:val="006C3E8C"/>
    <w:rsid w:val="006C44FF"/>
    <w:rsid w:val="006C4977"/>
    <w:rsid w:val="006C4B1C"/>
    <w:rsid w:val="006C4CFB"/>
    <w:rsid w:val="006C5127"/>
    <w:rsid w:val="006C538D"/>
    <w:rsid w:val="006C565A"/>
    <w:rsid w:val="006C580C"/>
    <w:rsid w:val="006C5DFF"/>
    <w:rsid w:val="006C5FD6"/>
    <w:rsid w:val="006C63DF"/>
    <w:rsid w:val="006C6449"/>
    <w:rsid w:val="006C7963"/>
    <w:rsid w:val="006C7C73"/>
    <w:rsid w:val="006C7F2D"/>
    <w:rsid w:val="006D0070"/>
    <w:rsid w:val="006D0313"/>
    <w:rsid w:val="006D095E"/>
    <w:rsid w:val="006D0C27"/>
    <w:rsid w:val="006D0CE1"/>
    <w:rsid w:val="006D0D48"/>
    <w:rsid w:val="006D168E"/>
    <w:rsid w:val="006D19C3"/>
    <w:rsid w:val="006D1CE8"/>
    <w:rsid w:val="006D1ED1"/>
    <w:rsid w:val="006D2A96"/>
    <w:rsid w:val="006D2B7A"/>
    <w:rsid w:val="006D346C"/>
    <w:rsid w:val="006D34D8"/>
    <w:rsid w:val="006D395C"/>
    <w:rsid w:val="006D3FFF"/>
    <w:rsid w:val="006D42DE"/>
    <w:rsid w:val="006D4702"/>
    <w:rsid w:val="006D4E3B"/>
    <w:rsid w:val="006D4FCA"/>
    <w:rsid w:val="006D50CD"/>
    <w:rsid w:val="006D51F6"/>
    <w:rsid w:val="006D59CE"/>
    <w:rsid w:val="006D6F41"/>
    <w:rsid w:val="006D7887"/>
    <w:rsid w:val="006D7B61"/>
    <w:rsid w:val="006E00E6"/>
    <w:rsid w:val="006E0153"/>
    <w:rsid w:val="006E0A65"/>
    <w:rsid w:val="006E0D35"/>
    <w:rsid w:val="006E0EA3"/>
    <w:rsid w:val="006E1380"/>
    <w:rsid w:val="006E155A"/>
    <w:rsid w:val="006E1857"/>
    <w:rsid w:val="006E1977"/>
    <w:rsid w:val="006E1BD5"/>
    <w:rsid w:val="006E1C06"/>
    <w:rsid w:val="006E1F17"/>
    <w:rsid w:val="006E2493"/>
    <w:rsid w:val="006E29A6"/>
    <w:rsid w:val="006E2E95"/>
    <w:rsid w:val="006E315D"/>
    <w:rsid w:val="006E38BE"/>
    <w:rsid w:val="006E3D84"/>
    <w:rsid w:val="006E48DB"/>
    <w:rsid w:val="006E51D7"/>
    <w:rsid w:val="006E55B6"/>
    <w:rsid w:val="006E6110"/>
    <w:rsid w:val="006E623F"/>
    <w:rsid w:val="006E63C1"/>
    <w:rsid w:val="006E66FA"/>
    <w:rsid w:val="006E6A6E"/>
    <w:rsid w:val="006E73AA"/>
    <w:rsid w:val="006E7C3A"/>
    <w:rsid w:val="006E7DF1"/>
    <w:rsid w:val="006E7F9F"/>
    <w:rsid w:val="006F0735"/>
    <w:rsid w:val="006F0F1D"/>
    <w:rsid w:val="006F1673"/>
    <w:rsid w:val="006F1E76"/>
    <w:rsid w:val="006F1F46"/>
    <w:rsid w:val="006F2158"/>
    <w:rsid w:val="006F23EE"/>
    <w:rsid w:val="006F2B95"/>
    <w:rsid w:val="006F2EC7"/>
    <w:rsid w:val="006F2F0D"/>
    <w:rsid w:val="006F353F"/>
    <w:rsid w:val="006F3BC4"/>
    <w:rsid w:val="006F4009"/>
    <w:rsid w:val="006F4B36"/>
    <w:rsid w:val="006F53AC"/>
    <w:rsid w:val="006F56A9"/>
    <w:rsid w:val="006F579B"/>
    <w:rsid w:val="006F6785"/>
    <w:rsid w:val="006F72DE"/>
    <w:rsid w:val="006F7443"/>
    <w:rsid w:val="006F7A68"/>
    <w:rsid w:val="006F7F26"/>
    <w:rsid w:val="007006C1"/>
    <w:rsid w:val="00700A09"/>
    <w:rsid w:val="007017CE"/>
    <w:rsid w:val="00701907"/>
    <w:rsid w:val="00701972"/>
    <w:rsid w:val="007027F1"/>
    <w:rsid w:val="00702800"/>
    <w:rsid w:val="00702943"/>
    <w:rsid w:val="00702B12"/>
    <w:rsid w:val="00702B62"/>
    <w:rsid w:val="00702EF2"/>
    <w:rsid w:val="00704135"/>
    <w:rsid w:val="007049E8"/>
    <w:rsid w:val="00704CE5"/>
    <w:rsid w:val="00705A28"/>
    <w:rsid w:val="00705D21"/>
    <w:rsid w:val="007070D7"/>
    <w:rsid w:val="0070744C"/>
    <w:rsid w:val="00707A3D"/>
    <w:rsid w:val="00707C3C"/>
    <w:rsid w:val="007100EE"/>
    <w:rsid w:val="007101CC"/>
    <w:rsid w:val="007104B3"/>
    <w:rsid w:val="00711614"/>
    <w:rsid w:val="007118AF"/>
    <w:rsid w:val="007124B6"/>
    <w:rsid w:val="00712B8D"/>
    <w:rsid w:val="00712C0E"/>
    <w:rsid w:val="00713186"/>
    <w:rsid w:val="0071363F"/>
    <w:rsid w:val="00713677"/>
    <w:rsid w:val="0071389F"/>
    <w:rsid w:val="0071425B"/>
    <w:rsid w:val="007145FE"/>
    <w:rsid w:val="0071478A"/>
    <w:rsid w:val="007152FB"/>
    <w:rsid w:val="00715E3C"/>
    <w:rsid w:val="00716150"/>
    <w:rsid w:val="00716259"/>
    <w:rsid w:val="007164C3"/>
    <w:rsid w:val="007165B4"/>
    <w:rsid w:val="00717052"/>
    <w:rsid w:val="00717218"/>
    <w:rsid w:val="007179F7"/>
    <w:rsid w:val="0072006B"/>
    <w:rsid w:val="007201B2"/>
    <w:rsid w:val="007202DA"/>
    <w:rsid w:val="007209CF"/>
    <w:rsid w:val="00721263"/>
    <w:rsid w:val="0072168E"/>
    <w:rsid w:val="007217FC"/>
    <w:rsid w:val="0072188A"/>
    <w:rsid w:val="00721E3E"/>
    <w:rsid w:val="00721F7F"/>
    <w:rsid w:val="0072248C"/>
    <w:rsid w:val="00722746"/>
    <w:rsid w:val="007227DE"/>
    <w:rsid w:val="00722DDF"/>
    <w:rsid w:val="00723242"/>
    <w:rsid w:val="00723DE4"/>
    <w:rsid w:val="007242BC"/>
    <w:rsid w:val="00724590"/>
    <w:rsid w:val="0072488A"/>
    <w:rsid w:val="007248A8"/>
    <w:rsid w:val="00724A20"/>
    <w:rsid w:val="00725B4A"/>
    <w:rsid w:val="0072618B"/>
    <w:rsid w:val="007262E8"/>
    <w:rsid w:val="0072643D"/>
    <w:rsid w:val="00726984"/>
    <w:rsid w:val="00726A7E"/>
    <w:rsid w:val="007274F6"/>
    <w:rsid w:val="00727567"/>
    <w:rsid w:val="007279C1"/>
    <w:rsid w:val="00727CCB"/>
    <w:rsid w:val="0073001C"/>
    <w:rsid w:val="007300C2"/>
    <w:rsid w:val="007305E3"/>
    <w:rsid w:val="00730656"/>
    <w:rsid w:val="00730A7C"/>
    <w:rsid w:val="00730F1C"/>
    <w:rsid w:val="007311B3"/>
    <w:rsid w:val="00732227"/>
    <w:rsid w:val="00732B90"/>
    <w:rsid w:val="00733230"/>
    <w:rsid w:val="007337BB"/>
    <w:rsid w:val="00733B3C"/>
    <w:rsid w:val="00733BF7"/>
    <w:rsid w:val="00733DEF"/>
    <w:rsid w:val="00734174"/>
    <w:rsid w:val="00734656"/>
    <w:rsid w:val="00735ACE"/>
    <w:rsid w:val="00735D71"/>
    <w:rsid w:val="00735F09"/>
    <w:rsid w:val="0073632F"/>
    <w:rsid w:val="00736480"/>
    <w:rsid w:val="0073795C"/>
    <w:rsid w:val="00737E39"/>
    <w:rsid w:val="00740769"/>
    <w:rsid w:val="00740A11"/>
    <w:rsid w:val="007412F2"/>
    <w:rsid w:val="007422BB"/>
    <w:rsid w:val="007423EF"/>
    <w:rsid w:val="0074244C"/>
    <w:rsid w:val="00742C1B"/>
    <w:rsid w:val="00742FCA"/>
    <w:rsid w:val="0074309F"/>
    <w:rsid w:val="0074338F"/>
    <w:rsid w:val="00743440"/>
    <w:rsid w:val="007436F8"/>
    <w:rsid w:val="00744052"/>
    <w:rsid w:val="00744098"/>
    <w:rsid w:val="007444B9"/>
    <w:rsid w:val="00744A0B"/>
    <w:rsid w:val="00744A7E"/>
    <w:rsid w:val="00744B99"/>
    <w:rsid w:val="00744EF1"/>
    <w:rsid w:val="0074622F"/>
    <w:rsid w:val="007471BD"/>
    <w:rsid w:val="0074730A"/>
    <w:rsid w:val="007503BC"/>
    <w:rsid w:val="0075043A"/>
    <w:rsid w:val="0075093F"/>
    <w:rsid w:val="007509D6"/>
    <w:rsid w:val="00750B0B"/>
    <w:rsid w:val="00750B8B"/>
    <w:rsid w:val="00750C6A"/>
    <w:rsid w:val="00750D7E"/>
    <w:rsid w:val="00750FCF"/>
    <w:rsid w:val="00751894"/>
    <w:rsid w:val="00751A58"/>
    <w:rsid w:val="00751E9A"/>
    <w:rsid w:val="00752397"/>
    <w:rsid w:val="00752473"/>
    <w:rsid w:val="00752504"/>
    <w:rsid w:val="00752550"/>
    <w:rsid w:val="00752A9D"/>
    <w:rsid w:val="00752D93"/>
    <w:rsid w:val="0075308F"/>
    <w:rsid w:val="00754051"/>
    <w:rsid w:val="0075437D"/>
    <w:rsid w:val="00754389"/>
    <w:rsid w:val="007548D7"/>
    <w:rsid w:val="00754C22"/>
    <w:rsid w:val="0075507C"/>
    <w:rsid w:val="007552CB"/>
    <w:rsid w:val="00755451"/>
    <w:rsid w:val="00755509"/>
    <w:rsid w:val="00755E6A"/>
    <w:rsid w:val="00755ED0"/>
    <w:rsid w:val="00756369"/>
    <w:rsid w:val="007567AA"/>
    <w:rsid w:val="00756946"/>
    <w:rsid w:val="00756AC4"/>
    <w:rsid w:val="00756B95"/>
    <w:rsid w:val="007574E6"/>
    <w:rsid w:val="0075752F"/>
    <w:rsid w:val="00757D88"/>
    <w:rsid w:val="00760133"/>
    <w:rsid w:val="0076101A"/>
    <w:rsid w:val="00761834"/>
    <w:rsid w:val="00761B1B"/>
    <w:rsid w:val="0076329F"/>
    <w:rsid w:val="007634F8"/>
    <w:rsid w:val="0076359C"/>
    <w:rsid w:val="00763D33"/>
    <w:rsid w:val="00764390"/>
    <w:rsid w:val="007645B9"/>
    <w:rsid w:val="007647A3"/>
    <w:rsid w:val="00764901"/>
    <w:rsid w:val="00765020"/>
    <w:rsid w:val="007650AF"/>
    <w:rsid w:val="00765A23"/>
    <w:rsid w:val="00765FEE"/>
    <w:rsid w:val="007664B8"/>
    <w:rsid w:val="00766AB9"/>
    <w:rsid w:val="00766CC6"/>
    <w:rsid w:val="00767B57"/>
    <w:rsid w:val="00770526"/>
    <w:rsid w:val="00770815"/>
    <w:rsid w:val="00770846"/>
    <w:rsid w:val="00770A46"/>
    <w:rsid w:val="00771026"/>
    <w:rsid w:val="007711A2"/>
    <w:rsid w:val="00771AB6"/>
    <w:rsid w:val="00771F22"/>
    <w:rsid w:val="00771F9A"/>
    <w:rsid w:val="007720E3"/>
    <w:rsid w:val="007734E5"/>
    <w:rsid w:val="00774227"/>
    <w:rsid w:val="007743B6"/>
    <w:rsid w:val="007746EF"/>
    <w:rsid w:val="00775051"/>
    <w:rsid w:val="007752FF"/>
    <w:rsid w:val="00775616"/>
    <w:rsid w:val="0077563F"/>
    <w:rsid w:val="0077608F"/>
    <w:rsid w:val="007760DE"/>
    <w:rsid w:val="007768DC"/>
    <w:rsid w:val="0077690E"/>
    <w:rsid w:val="00776CA8"/>
    <w:rsid w:val="00777E92"/>
    <w:rsid w:val="00780D56"/>
    <w:rsid w:val="00780E76"/>
    <w:rsid w:val="007814E1"/>
    <w:rsid w:val="00781C19"/>
    <w:rsid w:val="00782DB8"/>
    <w:rsid w:val="0078338B"/>
    <w:rsid w:val="00783ABA"/>
    <w:rsid w:val="00783BEA"/>
    <w:rsid w:val="00783C0E"/>
    <w:rsid w:val="00784822"/>
    <w:rsid w:val="00784924"/>
    <w:rsid w:val="0078589E"/>
    <w:rsid w:val="007858F8"/>
    <w:rsid w:val="00785D18"/>
    <w:rsid w:val="00786CE6"/>
    <w:rsid w:val="00786FA7"/>
    <w:rsid w:val="0078756A"/>
    <w:rsid w:val="00787C10"/>
    <w:rsid w:val="00787C94"/>
    <w:rsid w:val="00791C6B"/>
    <w:rsid w:val="0079239D"/>
    <w:rsid w:val="00792B49"/>
    <w:rsid w:val="00793017"/>
    <w:rsid w:val="007931F3"/>
    <w:rsid w:val="007932A8"/>
    <w:rsid w:val="007932EE"/>
    <w:rsid w:val="00793DC6"/>
    <w:rsid w:val="00794045"/>
    <w:rsid w:val="0079418E"/>
    <w:rsid w:val="00794530"/>
    <w:rsid w:val="007947B0"/>
    <w:rsid w:val="0079510C"/>
    <w:rsid w:val="00796076"/>
    <w:rsid w:val="0079612A"/>
    <w:rsid w:val="00796D6A"/>
    <w:rsid w:val="00797178"/>
    <w:rsid w:val="00797464"/>
    <w:rsid w:val="00797584"/>
    <w:rsid w:val="00797F82"/>
    <w:rsid w:val="007A01BC"/>
    <w:rsid w:val="007A03CB"/>
    <w:rsid w:val="007A08E2"/>
    <w:rsid w:val="007A0D25"/>
    <w:rsid w:val="007A180F"/>
    <w:rsid w:val="007A1A68"/>
    <w:rsid w:val="007A1D4D"/>
    <w:rsid w:val="007A1F6F"/>
    <w:rsid w:val="007A237B"/>
    <w:rsid w:val="007A2ACE"/>
    <w:rsid w:val="007A36FF"/>
    <w:rsid w:val="007A38C2"/>
    <w:rsid w:val="007A3C6F"/>
    <w:rsid w:val="007A55D6"/>
    <w:rsid w:val="007A5F70"/>
    <w:rsid w:val="007A6308"/>
    <w:rsid w:val="007A6D97"/>
    <w:rsid w:val="007A6ECE"/>
    <w:rsid w:val="007A71F2"/>
    <w:rsid w:val="007A746E"/>
    <w:rsid w:val="007A75BC"/>
    <w:rsid w:val="007A762F"/>
    <w:rsid w:val="007A7698"/>
    <w:rsid w:val="007B0F96"/>
    <w:rsid w:val="007B1C6E"/>
    <w:rsid w:val="007B1E99"/>
    <w:rsid w:val="007B2CBC"/>
    <w:rsid w:val="007B2E08"/>
    <w:rsid w:val="007B2E6A"/>
    <w:rsid w:val="007B2F9C"/>
    <w:rsid w:val="007B3213"/>
    <w:rsid w:val="007B35DD"/>
    <w:rsid w:val="007B3781"/>
    <w:rsid w:val="007B391E"/>
    <w:rsid w:val="007B4372"/>
    <w:rsid w:val="007B442F"/>
    <w:rsid w:val="007B4A83"/>
    <w:rsid w:val="007B50BD"/>
    <w:rsid w:val="007B5CE1"/>
    <w:rsid w:val="007B5D1E"/>
    <w:rsid w:val="007B5D95"/>
    <w:rsid w:val="007B5EDF"/>
    <w:rsid w:val="007B6086"/>
    <w:rsid w:val="007B6235"/>
    <w:rsid w:val="007B63B0"/>
    <w:rsid w:val="007B6535"/>
    <w:rsid w:val="007B66DA"/>
    <w:rsid w:val="007B67BA"/>
    <w:rsid w:val="007B681E"/>
    <w:rsid w:val="007B6A40"/>
    <w:rsid w:val="007B7001"/>
    <w:rsid w:val="007B7093"/>
    <w:rsid w:val="007B7722"/>
    <w:rsid w:val="007B7ADE"/>
    <w:rsid w:val="007C000A"/>
    <w:rsid w:val="007C062C"/>
    <w:rsid w:val="007C165D"/>
    <w:rsid w:val="007C1E89"/>
    <w:rsid w:val="007C2ADB"/>
    <w:rsid w:val="007C2C99"/>
    <w:rsid w:val="007C2FEF"/>
    <w:rsid w:val="007C3168"/>
    <w:rsid w:val="007C38B0"/>
    <w:rsid w:val="007C3CA4"/>
    <w:rsid w:val="007C43B2"/>
    <w:rsid w:val="007C44C7"/>
    <w:rsid w:val="007C4900"/>
    <w:rsid w:val="007C4E4A"/>
    <w:rsid w:val="007C576D"/>
    <w:rsid w:val="007C58A2"/>
    <w:rsid w:val="007C6248"/>
    <w:rsid w:val="007C6847"/>
    <w:rsid w:val="007C6C64"/>
    <w:rsid w:val="007C7238"/>
    <w:rsid w:val="007C7635"/>
    <w:rsid w:val="007C7773"/>
    <w:rsid w:val="007D0B6C"/>
    <w:rsid w:val="007D0EAE"/>
    <w:rsid w:val="007D15DB"/>
    <w:rsid w:val="007D1ABB"/>
    <w:rsid w:val="007D1D0F"/>
    <w:rsid w:val="007D2102"/>
    <w:rsid w:val="007D2E89"/>
    <w:rsid w:val="007D38FA"/>
    <w:rsid w:val="007D3D21"/>
    <w:rsid w:val="007D3FFE"/>
    <w:rsid w:val="007D404E"/>
    <w:rsid w:val="007D4072"/>
    <w:rsid w:val="007D4145"/>
    <w:rsid w:val="007D4316"/>
    <w:rsid w:val="007D45D1"/>
    <w:rsid w:val="007D4B73"/>
    <w:rsid w:val="007D53CB"/>
    <w:rsid w:val="007D5456"/>
    <w:rsid w:val="007D5B3D"/>
    <w:rsid w:val="007D67C4"/>
    <w:rsid w:val="007D73BA"/>
    <w:rsid w:val="007D749C"/>
    <w:rsid w:val="007D79AE"/>
    <w:rsid w:val="007D7F45"/>
    <w:rsid w:val="007E0D84"/>
    <w:rsid w:val="007E136C"/>
    <w:rsid w:val="007E16CE"/>
    <w:rsid w:val="007E180D"/>
    <w:rsid w:val="007E18E1"/>
    <w:rsid w:val="007E1D43"/>
    <w:rsid w:val="007E1E1F"/>
    <w:rsid w:val="007E2344"/>
    <w:rsid w:val="007E2B7B"/>
    <w:rsid w:val="007E3052"/>
    <w:rsid w:val="007E32E2"/>
    <w:rsid w:val="007E3E52"/>
    <w:rsid w:val="007E4078"/>
    <w:rsid w:val="007E41C0"/>
    <w:rsid w:val="007E49C3"/>
    <w:rsid w:val="007E5B42"/>
    <w:rsid w:val="007E61A7"/>
    <w:rsid w:val="007E6511"/>
    <w:rsid w:val="007E6AD0"/>
    <w:rsid w:val="007E6B25"/>
    <w:rsid w:val="007E74BC"/>
    <w:rsid w:val="007E762E"/>
    <w:rsid w:val="007E7AFC"/>
    <w:rsid w:val="007E7F8F"/>
    <w:rsid w:val="007F0020"/>
    <w:rsid w:val="007F0368"/>
    <w:rsid w:val="007F1999"/>
    <w:rsid w:val="007F2A41"/>
    <w:rsid w:val="007F3074"/>
    <w:rsid w:val="007F34C4"/>
    <w:rsid w:val="007F364A"/>
    <w:rsid w:val="007F469E"/>
    <w:rsid w:val="007F4EC9"/>
    <w:rsid w:val="007F570D"/>
    <w:rsid w:val="007F58D2"/>
    <w:rsid w:val="007F5947"/>
    <w:rsid w:val="007F5B26"/>
    <w:rsid w:val="007F6A1A"/>
    <w:rsid w:val="007F6F0C"/>
    <w:rsid w:val="007F7953"/>
    <w:rsid w:val="007F79AD"/>
    <w:rsid w:val="007F7CD8"/>
    <w:rsid w:val="007F7E24"/>
    <w:rsid w:val="00800220"/>
    <w:rsid w:val="00800894"/>
    <w:rsid w:val="00800DF1"/>
    <w:rsid w:val="0080108E"/>
    <w:rsid w:val="00801A51"/>
    <w:rsid w:val="00801AEE"/>
    <w:rsid w:val="00802189"/>
    <w:rsid w:val="00802352"/>
    <w:rsid w:val="00802531"/>
    <w:rsid w:val="008027C3"/>
    <w:rsid w:val="00802B42"/>
    <w:rsid w:val="00802F42"/>
    <w:rsid w:val="00803410"/>
    <w:rsid w:val="008037AE"/>
    <w:rsid w:val="008039EF"/>
    <w:rsid w:val="008041DE"/>
    <w:rsid w:val="00804D77"/>
    <w:rsid w:val="00805149"/>
    <w:rsid w:val="00805839"/>
    <w:rsid w:val="00805C9D"/>
    <w:rsid w:val="008060DD"/>
    <w:rsid w:val="008061F1"/>
    <w:rsid w:val="00806638"/>
    <w:rsid w:val="00807091"/>
    <w:rsid w:val="008073AD"/>
    <w:rsid w:val="0081033A"/>
    <w:rsid w:val="00810475"/>
    <w:rsid w:val="00810F16"/>
    <w:rsid w:val="00811058"/>
    <w:rsid w:val="008112C3"/>
    <w:rsid w:val="00811685"/>
    <w:rsid w:val="00811F50"/>
    <w:rsid w:val="00811F95"/>
    <w:rsid w:val="008121C6"/>
    <w:rsid w:val="008122C8"/>
    <w:rsid w:val="00812672"/>
    <w:rsid w:val="00812BB7"/>
    <w:rsid w:val="00812D50"/>
    <w:rsid w:val="00813244"/>
    <w:rsid w:val="008132E7"/>
    <w:rsid w:val="0081354C"/>
    <w:rsid w:val="00813634"/>
    <w:rsid w:val="00813794"/>
    <w:rsid w:val="008146F9"/>
    <w:rsid w:val="00814959"/>
    <w:rsid w:val="00814AB6"/>
    <w:rsid w:val="00814BF9"/>
    <w:rsid w:val="00814DD2"/>
    <w:rsid w:val="0081554A"/>
    <w:rsid w:val="0081572B"/>
    <w:rsid w:val="00815AC4"/>
    <w:rsid w:val="008163B0"/>
    <w:rsid w:val="00816507"/>
    <w:rsid w:val="0081661E"/>
    <w:rsid w:val="00816ACB"/>
    <w:rsid w:val="00816AD9"/>
    <w:rsid w:val="00816F83"/>
    <w:rsid w:val="00817572"/>
    <w:rsid w:val="008176E8"/>
    <w:rsid w:val="00820126"/>
    <w:rsid w:val="008201CD"/>
    <w:rsid w:val="00820314"/>
    <w:rsid w:val="008203EC"/>
    <w:rsid w:val="00820838"/>
    <w:rsid w:val="0082084C"/>
    <w:rsid w:val="00820B33"/>
    <w:rsid w:val="00821260"/>
    <w:rsid w:val="008214DB"/>
    <w:rsid w:val="00821891"/>
    <w:rsid w:val="00821940"/>
    <w:rsid w:val="00822D34"/>
    <w:rsid w:val="008230CE"/>
    <w:rsid w:val="00823310"/>
    <w:rsid w:val="00823412"/>
    <w:rsid w:val="00823A62"/>
    <w:rsid w:val="00824518"/>
    <w:rsid w:val="008249D6"/>
    <w:rsid w:val="00824AA9"/>
    <w:rsid w:val="008257CE"/>
    <w:rsid w:val="0082586D"/>
    <w:rsid w:val="008258FB"/>
    <w:rsid w:val="00825B24"/>
    <w:rsid w:val="00826479"/>
    <w:rsid w:val="00826741"/>
    <w:rsid w:val="00826A96"/>
    <w:rsid w:val="00826B5A"/>
    <w:rsid w:val="00826C2F"/>
    <w:rsid w:val="0082736A"/>
    <w:rsid w:val="0082741C"/>
    <w:rsid w:val="00827FC9"/>
    <w:rsid w:val="00827FE0"/>
    <w:rsid w:val="00830414"/>
    <w:rsid w:val="008309E3"/>
    <w:rsid w:val="00830A3F"/>
    <w:rsid w:val="00830DDA"/>
    <w:rsid w:val="0083167F"/>
    <w:rsid w:val="0083186C"/>
    <w:rsid w:val="00831991"/>
    <w:rsid w:val="008319AC"/>
    <w:rsid w:val="00831D6F"/>
    <w:rsid w:val="008322DB"/>
    <w:rsid w:val="00832CF4"/>
    <w:rsid w:val="00832DB6"/>
    <w:rsid w:val="00832E02"/>
    <w:rsid w:val="00833B2B"/>
    <w:rsid w:val="00834EDA"/>
    <w:rsid w:val="00834F71"/>
    <w:rsid w:val="0083528D"/>
    <w:rsid w:val="0083532E"/>
    <w:rsid w:val="00835AFA"/>
    <w:rsid w:val="00835D91"/>
    <w:rsid w:val="0083618B"/>
    <w:rsid w:val="00836D0D"/>
    <w:rsid w:val="00836D4F"/>
    <w:rsid w:val="008370DD"/>
    <w:rsid w:val="0083721B"/>
    <w:rsid w:val="00837437"/>
    <w:rsid w:val="00840128"/>
    <w:rsid w:val="00840250"/>
    <w:rsid w:val="008409F1"/>
    <w:rsid w:val="00840B0D"/>
    <w:rsid w:val="00840F21"/>
    <w:rsid w:val="00840FAA"/>
    <w:rsid w:val="00841A52"/>
    <w:rsid w:val="00842C20"/>
    <w:rsid w:val="00843093"/>
    <w:rsid w:val="00843263"/>
    <w:rsid w:val="0084482B"/>
    <w:rsid w:val="00844E05"/>
    <w:rsid w:val="00845B6A"/>
    <w:rsid w:val="00845B82"/>
    <w:rsid w:val="00845CEC"/>
    <w:rsid w:val="0084662A"/>
    <w:rsid w:val="008476A4"/>
    <w:rsid w:val="00847AF7"/>
    <w:rsid w:val="00847E32"/>
    <w:rsid w:val="00850A4E"/>
    <w:rsid w:val="00850DF3"/>
    <w:rsid w:val="00850FA0"/>
    <w:rsid w:val="00851214"/>
    <w:rsid w:val="00851288"/>
    <w:rsid w:val="008519F3"/>
    <w:rsid w:val="008521EF"/>
    <w:rsid w:val="00852EF8"/>
    <w:rsid w:val="00852F5B"/>
    <w:rsid w:val="008532F5"/>
    <w:rsid w:val="00853516"/>
    <w:rsid w:val="00853DF3"/>
    <w:rsid w:val="00854015"/>
    <w:rsid w:val="00854053"/>
    <w:rsid w:val="0085482E"/>
    <w:rsid w:val="00854A03"/>
    <w:rsid w:val="00854E5E"/>
    <w:rsid w:val="008551BD"/>
    <w:rsid w:val="00855995"/>
    <w:rsid w:val="0085614C"/>
    <w:rsid w:val="0085625B"/>
    <w:rsid w:val="00856660"/>
    <w:rsid w:val="00856A54"/>
    <w:rsid w:val="00856FF5"/>
    <w:rsid w:val="00857265"/>
    <w:rsid w:val="008609B1"/>
    <w:rsid w:val="00860AC2"/>
    <w:rsid w:val="00860EC2"/>
    <w:rsid w:val="00861480"/>
    <w:rsid w:val="00861E12"/>
    <w:rsid w:val="0086268C"/>
    <w:rsid w:val="00862830"/>
    <w:rsid w:val="00862B82"/>
    <w:rsid w:val="00862CDD"/>
    <w:rsid w:val="00862D0A"/>
    <w:rsid w:val="00862FA0"/>
    <w:rsid w:val="008632D5"/>
    <w:rsid w:val="008638C4"/>
    <w:rsid w:val="00863C30"/>
    <w:rsid w:val="008640C9"/>
    <w:rsid w:val="008640F7"/>
    <w:rsid w:val="008641AC"/>
    <w:rsid w:val="0086453C"/>
    <w:rsid w:val="008646D9"/>
    <w:rsid w:val="0086487C"/>
    <w:rsid w:val="0086499A"/>
    <w:rsid w:val="00864A8B"/>
    <w:rsid w:val="00864D33"/>
    <w:rsid w:val="00865427"/>
    <w:rsid w:val="0086567C"/>
    <w:rsid w:val="00865938"/>
    <w:rsid w:val="00865D94"/>
    <w:rsid w:val="00865DB0"/>
    <w:rsid w:val="008660B7"/>
    <w:rsid w:val="008669F0"/>
    <w:rsid w:val="008672A4"/>
    <w:rsid w:val="0086732D"/>
    <w:rsid w:val="0086796C"/>
    <w:rsid w:val="00867B93"/>
    <w:rsid w:val="00870369"/>
    <w:rsid w:val="00870671"/>
    <w:rsid w:val="00870DCB"/>
    <w:rsid w:val="0087176C"/>
    <w:rsid w:val="00871A19"/>
    <w:rsid w:val="00872F0F"/>
    <w:rsid w:val="0087301E"/>
    <w:rsid w:val="008741CA"/>
    <w:rsid w:val="00874B12"/>
    <w:rsid w:val="00874BC1"/>
    <w:rsid w:val="00875057"/>
    <w:rsid w:val="0087545B"/>
    <w:rsid w:val="00875547"/>
    <w:rsid w:val="008755C8"/>
    <w:rsid w:val="0087571F"/>
    <w:rsid w:val="0087578B"/>
    <w:rsid w:val="00875C06"/>
    <w:rsid w:val="008768BD"/>
    <w:rsid w:val="00876A1E"/>
    <w:rsid w:val="00876D7B"/>
    <w:rsid w:val="00877308"/>
    <w:rsid w:val="008779A2"/>
    <w:rsid w:val="00877A77"/>
    <w:rsid w:val="00877F13"/>
    <w:rsid w:val="0088081A"/>
    <w:rsid w:val="00880CF3"/>
    <w:rsid w:val="00880DA2"/>
    <w:rsid w:val="00880F7A"/>
    <w:rsid w:val="008812FF"/>
    <w:rsid w:val="008814ED"/>
    <w:rsid w:val="00882179"/>
    <w:rsid w:val="0088222C"/>
    <w:rsid w:val="0088296E"/>
    <w:rsid w:val="0088324D"/>
    <w:rsid w:val="008834E0"/>
    <w:rsid w:val="00883582"/>
    <w:rsid w:val="008836A5"/>
    <w:rsid w:val="0088378F"/>
    <w:rsid w:val="00884244"/>
    <w:rsid w:val="008842C2"/>
    <w:rsid w:val="008844B5"/>
    <w:rsid w:val="00885379"/>
    <w:rsid w:val="00885A0B"/>
    <w:rsid w:val="00885F2A"/>
    <w:rsid w:val="00885F59"/>
    <w:rsid w:val="0088646C"/>
    <w:rsid w:val="00886D8D"/>
    <w:rsid w:val="00886FAF"/>
    <w:rsid w:val="00887186"/>
    <w:rsid w:val="00887F71"/>
    <w:rsid w:val="0089017E"/>
    <w:rsid w:val="008901C7"/>
    <w:rsid w:val="00890325"/>
    <w:rsid w:val="0089034B"/>
    <w:rsid w:val="008905EE"/>
    <w:rsid w:val="00890ABB"/>
    <w:rsid w:val="00891B98"/>
    <w:rsid w:val="00891D04"/>
    <w:rsid w:val="008924E6"/>
    <w:rsid w:val="00892655"/>
    <w:rsid w:val="00892A52"/>
    <w:rsid w:val="00892A69"/>
    <w:rsid w:val="00892FCB"/>
    <w:rsid w:val="00893227"/>
    <w:rsid w:val="0089405E"/>
    <w:rsid w:val="00894C1E"/>
    <w:rsid w:val="00894D92"/>
    <w:rsid w:val="00894FEB"/>
    <w:rsid w:val="00895008"/>
    <w:rsid w:val="0089524E"/>
    <w:rsid w:val="008955E8"/>
    <w:rsid w:val="008966C6"/>
    <w:rsid w:val="00896B41"/>
    <w:rsid w:val="00896B6E"/>
    <w:rsid w:val="00896DDC"/>
    <w:rsid w:val="00897211"/>
    <w:rsid w:val="0089746F"/>
    <w:rsid w:val="00897592"/>
    <w:rsid w:val="00897A1F"/>
    <w:rsid w:val="00897F5D"/>
    <w:rsid w:val="008A067A"/>
    <w:rsid w:val="008A0ADB"/>
    <w:rsid w:val="008A2B1C"/>
    <w:rsid w:val="008A2F1A"/>
    <w:rsid w:val="008A308E"/>
    <w:rsid w:val="008A3248"/>
    <w:rsid w:val="008A385B"/>
    <w:rsid w:val="008A3928"/>
    <w:rsid w:val="008A408E"/>
    <w:rsid w:val="008A41E2"/>
    <w:rsid w:val="008A4867"/>
    <w:rsid w:val="008A4930"/>
    <w:rsid w:val="008A4D42"/>
    <w:rsid w:val="008A5121"/>
    <w:rsid w:val="008A5546"/>
    <w:rsid w:val="008A57C9"/>
    <w:rsid w:val="008A5AF8"/>
    <w:rsid w:val="008A5BD7"/>
    <w:rsid w:val="008A6981"/>
    <w:rsid w:val="008A6DFB"/>
    <w:rsid w:val="008A7311"/>
    <w:rsid w:val="008A7D1C"/>
    <w:rsid w:val="008B07EC"/>
    <w:rsid w:val="008B0AD4"/>
    <w:rsid w:val="008B0AE8"/>
    <w:rsid w:val="008B0FAE"/>
    <w:rsid w:val="008B11EE"/>
    <w:rsid w:val="008B128D"/>
    <w:rsid w:val="008B129A"/>
    <w:rsid w:val="008B1733"/>
    <w:rsid w:val="008B187B"/>
    <w:rsid w:val="008B24EC"/>
    <w:rsid w:val="008B27C9"/>
    <w:rsid w:val="008B2C18"/>
    <w:rsid w:val="008B2ED1"/>
    <w:rsid w:val="008B3161"/>
    <w:rsid w:val="008B3213"/>
    <w:rsid w:val="008B33EB"/>
    <w:rsid w:val="008B3AE3"/>
    <w:rsid w:val="008B3B4D"/>
    <w:rsid w:val="008B3E9F"/>
    <w:rsid w:val="008B416A"/>
    <w:rsid w:val="008B42C1"/>
    <w:rsid w:val="008B4329"/>
    <w:rsid w:val="008B444C"/>
    <w:rsid w:val="008B4451"/>
    <w:rsid w:val="008B4B0D"/>
    <w:rsid w:val="008B4D23"/>
    <w:rsid w:val="008B54D1"/>
    <w:rsid w:val="008B58A7"/>
    <w:rsid w:val="008B5EE5"/>
    <w:rsid w:val="008B6144"/>
    <w:rsid w:val="008B614D"/>
    <w:rsid w:val="008B67A9"/>
    <w:rsid w:val="008B699C"/>
    <w:rsid w:val="008B701D"/>
    <w:rsid w:val="008B70AF"/>
    <w:rsid w:val="008B720F"/>
    <w:rsid w:val="008B7545"/>
    <w:rsid w:val="008B7C63"/>
    <w:rsid w:val="008B7F8A"/>
    <w:rsid w:val="008C0482"/>
    <w:rsid w:val="008C0AAC"/>
    <w:rsid w:val="008C1850"/>
    <w:rsid w:val="008C1DE9"/>
    <w:rsid w:val="008C1EFA"/>
    <w:rsid w:val="008C26BD"/>
    <w:rsid w:val="008C2C74"/>
    <w:rsid w:val="008C35C9"/>
    <w:rsid w:val="008C367E"/>
    <w:rsid w:val="008C372A"/>
    <w:rsid w:val="008C39F3"/>
    <w:rsid w:val="008C3BAD"/>
    <w:rsid w:val="008C40F0"/>
    <w:rsid w:val="008C427A"/>
    <w:rsid w:val="008C4CEF"/>
    <w:rsid w:val="008C4FBB"/>
    <w:rsid w:val="008C508C"/>
    <w:rsid w:val="008C5587"/>
    <w:rsid w:val="008C56E0"/>
    <w:rsid w:val="008C58B2"/>
    <w:rsid w:val="008C5980"/>
    <w:rsid w:val="008C5C94"/>
    <w:rsid w:val="008C5F5F"/>
    <w:rsid w:val="008C6143"/>
    <w:rsid w:val="008C61E9"/>
    <w:rsid w:val="008C66BB"/>
    <w:rsid w:val="008C6C66"/>
    <w:rsid w:val="008C6D7E"/>
    <w:rsid w:val="008C7751"/>
    <w:rsid w:val="008D01EE"/>
    <w:rsid w:val="008D0220"/>
    <w:rsid w:val="008D065F"/>
    <w:rsid w:val="008D09E7"/>
    <w:rsid w:val="008D0AAB"/>
    <w:rsid w:val="008D0B03"/>
    <w:rsid w:val="008D0D2D"/>
    <w:rsid w:val="008D0F4B"/>
    <w:rsid w:val="008D0FB8"/>
    <w:rsid w:val="008D1DB1"/>
    <w:rsid w:val="008D244D"/>
    <w:rsid w:val="008D24D5"/>
    <w:rsid w:val="008D27A4"/>
    <w:rsid w:val="008D2909"/>
    <w:rsid w:val="008D2B0B"/>
    <w:rsid w:val="008D2C1F"/>
    <w:rsid w:val="008D2DC6"/>
    <w:rsid w:val="008D2EBE"/>
    <w:rsid w:val="008D31E0"/>
    <w:rsid w:val="008D3AA9"/>
    <w:rsid w:val="008D40DE"/>
    <w:rsid w:val="008D42EE"/>
    <w:rsid w:val="008D43DF"/>
    <w:rsid w:val="008D4FCB"/>
    <w:rsid w:val="008D5D46"/>
    <w:rsid w:val="008D5E31"/>
    <w:rsid w:val="008D6358"/>
    <w:rsid w:val="008D656C"/>
    <w:rsid w:val="008D65E8"/>
    <w:rsid w:val="008D6D5F"/>
    <w:rsid w:val="008D74FC"/>
    <w:rsid w:val="008D7E1F"/>
    <w:rsid w:val="008E06ED"/>
    <w:rsid w:val="008E0999"/>
    <w:rsid w:val="008E1361"/>
    <w:rsid w:val="008E1444"/>
    <w:rsid w:val="008E15D3"/>
    <w:rsid w:val="008E1AC0"/>
    <w:rsid w:val="008E2558"/>
    <w:rsid w:val="008E2EFF"/>
    <w:rsid w:val="008E3022"/>
    <w:rsid w:val="008E31C2"/>
    <w:rsid w:val="008E38EB"/>
    <w:rsid w:val="008E3A6D"/>
    <w:rsid w:val="008E3BB5"/>
    <w:rsid w:val="008E3C7A"/>
    <w:rsid w:val="008E3D33"/>
    <w:rsid w:val="008E3F4C"/>
    <w:rsid w:val="008E43A1"/>
    <w:rsid w:val="008E48B9"/>
    <w:rsid w:val="008E5233"/>
    <w:rsid w:val="008E53D0"/>
    <w:rsid w:val="008E5712"/>
    <w:rsid w:val="008E57B6"/>
    <w:rsid w:val="008E5FFC"/>
    <w:rsid w:val="008E6201"/>
    <w:rsid w:val="008E6CA6"/>
    <w:rsid w:val="008E6F8A"/>
    <w:rsid w:val="008E7670"/>
    <w:rsid w:val="008E78C9"/>
    <w:rsid w:val="008E7C5A"/>
    <w:rsid w:val="008E7EAE"/>
    <w:rsid w:val="008F0372"/>
    <w:rsid w:val="008F037B"/>
    <w:rsid w:val="008F03D8"/>
    <w:rsid w:val="008F076E"/>
    <w:rsid w:val="008F0AD1"/>
    <w:rsid w:val="008F0C24"/>
    <w:rsid w:val="008F109A"/>
    <w:rsid w:val="008F1245"/>
    <w:rsid w:val="008F283A"/>
    <w:rsid w:val="008F2D1C"/>
    <w:rsid w:val="008F2EE7"/>
    <w:rsid w:val="008F33B6"/>
    <w:rsid w:val="008F3970"/>
    <w:rsid w:val="008F3DE1"/>
    <w:rsid w:val="008F3E3A"/>
    <w:rsid w:val="008F423F"/>
    <w:rsid w:val="008F48D2"/>
    <w:rsid w:val="008F4B1B"/>
    <w:rsid w:val="008F4C9E"/>
    <w:rsid w:val="008F54AD"/>
    <w:rsid w:val="008F5588"/>
    <w:rsid w:val="008F5C47"/>
    <w:rsid w:val="008F735C"/>
    <w:rsid w:val="008F73FC"/>
    <w:rsid w:val="008F7B07"/>
    <w:rsid w:val="00900713"/>
    <w:rsid w:val="009008AC"/>
    <w:rsid w:val="00900B9C"/>
    <w:rsid w:val="00900EF6"/>
    <w:rsid w:val="00900F68"/>
    <w:rsid w:val="00901197"/>
    <w:rsid w:val="00901A3E"/>
    <w:rsid w:val="00901A60"/>
    <w:rsid w:val="009024A7"/>
    <w:rsid w:val="009026CC"/>
    <w:rsid w:val="00902E04"/>
    <w:rsid w:val="00903779"/>
    <w:rsid w:val="00903939"/>
    <w:rsid w:val="009040AC"/>
    <w:rsid w:val="00904272"/>
    <w:rsid w:val="00904368"/>
    <w:rsid w:val="009049C1"/>
    <w:rsid w:val="00904CD2"/>
    <w:rsid w:val="0090533A"/>
    <w:rsid w:val="0090558C"/>
    <w:rsid w:val="0090601F"/>
    <w:rsid w:val="00907CB1"/>
    <w:rsid w:val="00910289"/>
    <w:rsid w:val="00911153"/>
    <w:rsid w:val="0091144D"/>
    <w:rsid w:val="009115FF"/>
    <w:rsid w:val="00911987"/>
    <w:rsid w:val="00911BFB"/>
    <w:rsid w:val="00911D70"/>
    <w:rsid w:val="00911EA4"/>
    <w:rsid w:val="00912116"/>
    <w:rsid w:val="00912481"/>
    <w:rsid w:val="00912806"/>
    <w:rsid w:val="00913570"/>
    <w:rsid w:val="00913D16"/>
    <w:rsid w:val="00914B78"/>
    <w:rsid w:val="00916622"/>
    <w:rsid w:val="00917675"/>
    <w:rsid w:val="00917ED4"/>
    <w:rsid w:val="00920DCA"/>
    <w:rsid w:val="0092102D"/>
    <w:rsid w:val="00921197"/>
    <w:rsid w:val="00921403"/>
    <w:rsid w:val="0092144B"/>
    <w:rsid w:val="009219A7"/>
    <w:rsid w:val="0092229B"/>
    <w:rsid w:val="00922399"/>
    <w:rsid w:val="009224C8"/>
    <w:rsid w:val="00922C70"/>
    <w:rsid w:val="00923086"/>
    <w:rsid w:val="00923233"/>
    <w:rsid w:val="009237EB"/>
    <w:rsid w:val="00923D11"/>
    <w:rsid w:val="00923F68"/>
    <w:rsid w:val="009240C9"/>
    <w:rsid w:val="00924F76"/>
    <w:rsid w:val="00925B30"/>
    <w:rsid w:val="00925C6A"/>
    <w:rsid w:val="009264A8"/>
    <w:rsid w:val="00926AA6"/>
    <w:rsid w:val="009275A3"/>
    <w:rsid w:val="00927EBB"/>
    <w:rsid w:val="00930AD1"/>
    <w:rsid w:val="00930C23"/>
    <w:rsid w:val="00930C95"/>
    <w:rsid w:val="00930CE2"/>
    <w:rsid w:val="00931A82"/>
    <w:rsid w:val="00931B26"/>
    <w:rsid w:val="009322B2"/>
    <w:rsid w:val="00932651"/>
    <w:rsid w:val="009326AC"/>
    <w:rsid w:val="0093281A"/>
    <w:rsid w:val="00932898"/>
    <w:rsid w:val="00932D23"/>
    <w:rsid w:val="00934469"/>
    <w:rsid w:val="00934583"/>
    <w:rsid w:val="009348EA"/>
    <w:rsid w:val="00934F2E"/>
    <w:rsid w:val="009364AF"/>
    <w:rsid w:val="009368B0"/>
    <w:rsid w:val="0093791C"/>
    <w:rsid w:val="00940249"/>
    <w:rsid w:val="00940868"/>
    <w:rsid w:val="00940AAE"/>
    <w:rsid w:val="00940C92"/>
    <w:rsid w:val="00940E93"/>
    <w:rsid w:val="00940F33"/>
    <w:rsid w:val="00940FE3"/>
    <w:rsid w:val="009415B4"/>
    <w:rsid w:val="0094193F"/>
    <w:rsid w:val="00941EF1"/>
    <w:rsid w:val="009422A5"/>
    <w:rsid w:val="0094275B"/>
    <w:rsid w:val="00943736"/>
    <w:rsid w:val="009437BF"/>
    <w:rsid w:val="00943A69"/>
    <w:rsid w:val="009447CD"/>
    <w:rsid w:val="00944F62"/>
    <w:rsid w:val="009451C3"/>
    <w:rsid w:val="00945662"/>
    <w:rsid w:val="009458C7"/>
    <w:rsid w:val="00945DAB"/>
    <w:rsid w:val="00946C8B"/>
    <w:rsid w:val="00946FF8"/>
    <w:rsid w:val="00947032"/>
    <w:rsid w:val="00947DDB"/>
    <w:rsid w:val="00950129"/>
    <w:rsid w:val="00950AAB"/>
    <w:rsid w:val="00950C1E"/>
    <w:rsid w:val="00950E11"/>
    <w:rsid w:val="00950E6B"/>
    <w:rsid w:val="0095121A"/>
    <w:rsid w:val="00951491"/>
    <w:rsid w:val="00951703"/>
    <w:rsid w:val="00951759"/>
    <w:rsid w:val="00951A3C"/>
    <w:rsid w:val="00951BFE"/>
    <w:rsid w:val="00951C15"/>
    <w:rsid w:val="00951CFE"/>
    <w:rsid w:val="00951E01"/>
    <w:rsid w:val="009520D9"/>
    <w:rsid w:val="00952245"/>
    <w:rsid w:val="00952855"/>
    <w:rsid w:val="00952A59"/>
    <w:rsid w:val="00952FD6"/>
    <w:rsid w:val="00953A62"/>
    <w:rsid w:val="00953C40"/>
    <w:rsid w:val="009547C7"/>
    <w:rsid w:val="0095542A"/>
    <w:rsid w:val="00955481"/>
    <w:rsid w:val="0095596C"/>
    <w:rsid w:val="00955D95"/>
    <w:rsid w:val="00956015"/>
    <w:rsid w:val="009577E3"/>
    <w:rsid w:val="009601B4"/>
    <w:rsid w:val="00960207"/>
    <w:rsid w:val="00960257"/>
    <w:rsid w:val="00960C29"/>
    <w:rsid w:val="00960D75"/>
    <w:rsid w:val="009611A1"/>
    <w:rsid w:val="009612BA"/>
    <w:rsid w:val="00961916"/>
    <w:rsid w:val="00962477"/>
    <w:rsid w:val="00962621"/>
    <w:rsid w:val="009626B0"/>
    <w:rsid w:val="00962845"/>
    <w:rsid w:val="00962E73"/>
    <w:rsid w:val="009635D2"/>
    <w:rsid w:val="0096361E"/>
    <w:rsid w:val="009637EB"/>
    <w:rsid w:val="009638A2"/>
    <w:rsid w:val="0096391C"/>
    <w:rsid w:val="009647F2"/>
    <w:rsid w:val="00965C19"/>
    <w:rsid w:val="00965E93"/>
    <w:rsid w:val="00966C53"/>
    <w:rsid w:val="00966C7E"/>
    <w:rsid w:val="00966ED0"/>
    <w:rsid w:val="0096775C"/>
    <w:rsid w:val="00967F0E"/>
    <w:rsid w:val="0097024D"/>
    <w:rsid w:val="00970E49"/>
    <w:rsid w:val="009710BF"/>
    <w:rsid w:val="009710EF"/>
    <w:rsid w:val="00971A3A"/>
    <w:rsid w:val="00971C9D"/>
    <w:rsid w:val="00972930"/>
    <w:rsid w:val="00972E59"/>
    <w:rsid w:val="0097328E"/>
    <w:rsid w:val="00973E29"/>
    <w:rsid w:val="00974498"/>
    <w:rsid w:val="009755FF"/>
    <w:rsid w:val="00975626"/>
    <w:rsid w:val="009756F8"/>
    <w:rsid w:val="00976E04"/>
    <w:rsid w:val="00976E65"/>
    <w:rsid w:val="00977F35"/>
    <w:rsid w:val="00980224"/>
    <w:rsid w:val="009802A6"/>
    <w:rsid w:val="00980BE9"/>
    <w:rsid w:val="009812E3"/>
    <w:rsid w:val="00981379"/>
    <w:rsid w:val="00981888"/>
    <w:rsid w:val="00981B84"/>
    <w:rsid w:val="00981DC2"/>
    <w:rsid w:val="00981E79"/>
    <w:rsid w:val="00981F56"/>
    <w:rsid w:val="009824C5"/>
    <w:rsid w:val="00982C40"/>
    <w:rsid w:val="00982C64"/>
    <w:rsid w:val="00982D66"/>
    <w:rsid w:val="00982F6F"/>
    <w:rsid w:val="009830FE"/>
    <w:rsid w:val="009831DC"/>
    <w:rsid w:val="009835C0"/>
    <w:rsid w:val="00984A5A"/>
    <w:rsid w:val="00984C81"/>
    <w:rsid w:val="0098511A"/>
    <w:rsid w:val="00985252"/>
    <w:rsid w:val="00985AF8"/>
    <w:rsid w:val="00985F89"/>
    <w:rsid w:val="0098601F"/>
    <w:rsid w:val="009861B8"/>
    <w:rsid w:val="0098654F"/>
    <w:rsid w:val="009868F5"/>
    <w:rsid w:val="00987237"/>
    <w:rsid w:val="009872A0"/>
    <w:rsid w:val="00987A93"/>
    <w:rsid w:val="00990130"/>
    <w:rsid w:val="00990158"/>
    <w:rsid w:val="009902BC"/>
    <w:rsid w:val="009905BC"/>
    <w:rsid w:val="00990775"/>
    <w:rsid w:val="00990A25"/>
    <w:rsid w:val="00991431"/>
    <w:rsid w:val="00991AC3"/>
    <w:rsid w:val="00991B8E"/>
    <w:rsid w:val="00992483"/>
    <w:rsid w:val="0099262D"/>
    <w:rsid w:val="0099309A"/>
    <w:rsid w:val="009932FF"/>
    <w:rsid w:val="009934ED"/>
    <w:rsid w:val="009936F1"/>
    <w:rsid w:val="00993C74"/>
    <w:rsid w:val="00994182"/>
    <w:rsid w:val="00994761"/>
    <w:rsid w:val="00994913"/>
    <w:rsid w:val="0099494B"/>
    <w:rsid w:val="00994EA6"/>
    <w:rsid w:val="00995370"/>
    <w:rsid w:val="00995A2B"/>
    <w:rsid w:val="00995C7C"/>
    <w:rsid w:val="009963BB"/>
    <w:rsid w:val="009967B5"/>
    <w:rsid w:val="00996EBD"/>
    <w:rsid w:val="00997D1C"/>
    <w:rsid w:val="00997DB3"/>
    <w:rsid w:val="009A03E3"/>
    <w:rsid w:val="009A0403"/>
    <w:rsid w:val="009A0AE4"/>
    <w:rsid w:val="009A0D2A"/>
    <w:rsid w:val="009A0DF0"/>
    <w:rsid w:val="009A114F"/>
    <w:rsid w:val="009A158C"/>
    <w:rsid w:val="009A18B7"/>
    <w:rsid w:val="009A1D71"/>
    <w:rsid w:val="009A218E"/>
    <w:rsid w:val="009A2C93"/>
    <w:rsid w:val="009A2D32"/>
    <w:rsid w:val="009A2EEE"/>
    <w:rsid w:val="009A3CB3"/>
    <w:rsid w:val="009A4154"/>
    <w:rsid w:val="009A4286"/>
    <w:rsid w:val="009A4311"/>
    <w:rsid w:val="009A4BC9"/>
    <w:rsid w:val="009A4D45"/>
    <w:rsid w:val="009A54F8"/>
    <w:rsid w:val="009A555E"/>
    <w:rsid w:val="009A586C"/>
    <w:rsid w:val="009A651C"/>
    <w:rsid w:val="009A6EDD"/>
    <w:rsid w:val="009A6EE0"/>
    <w:rsid w:val="009A72E1"/>
    <w:rsid w:val="009A75FB"/>
    <w:rsid w:val="009A77C7"/>
    <w:rsid w:val="009A795F"/>
    <w:rsid w:val="009B0548"/>
    <w:rsid w:val="009B0783"/>
    <w:rsid w:val="009B0998"/>
    <w:rsid w:val="009B0D53"/>
    <w:rsid w:val="009B12A6"/>
    <w:rsid w:val="009B1453"/>
    <w:rsid w:val="009B1587"/>
    <w:rsid w:val="009B1753"/>
    <w:rsid w:val="009B1990"/>
    <w:rsid w:val="009B217C"/>
    <w:rsid w:val="009B272D"/>
    <w:rsid w:val="009B29E0"/>
    <w:rsid w:val="009B3643"/>
    <w:rsid w:val="009B38A1"/>
    <w:rsid w:val="009B3991"/>
    <w:rsid w:val="009B3FEB"/>
    <w:rsid w:val="009B40B4"/>
    <w:rsid w:val="009B45DA"/>
    <w:rsid w:val="009B4640"/>
    <w:rsid w:val="009B4793"/>
    <w:rsid w:val="009B5980"/>
    <w:rsid w:val="009B5A84"/>
    <w:rsid w:val="009B6876"/>
    <w:rsid w:val="009B7672"/>
    <w:rsid w:val="009B7C09"/>
    <w:rsid w:val="009C1039"/>
    <w:rsid w:val="009C143F"/>
    <w:rsid w:val="009C1B8B"/>
    <w:rsid w:val="009C229C"/>
    <w:rsid w:val="009C24A0"/>
    <w:rsid w:val="009C3454"/>
    <w:rsid w:val="009C34E7"/>
    <w:rsid w:val="009C3600"/>
    <w:rsid w:val="009C4DD9"/>
    <w:rsid w:val="009C5677"/>
    <w:rsid w:val="009C5B10"/>
    <w:rsid w:val="009C5E66"/>
    <w:rsid w:val="009C6236"/>
    <w:rsid w:val="009C62B8"/>
    <w:rsid w:val="009C630D"/>
    <w:rsid w:val="009C69D6"/>
    <w:rsid w:val="009C7734"/>
    <w:rsid w:val="009C7A2C"/>
    <w:rsid w:val="009C7E9D"/>
    <w:rsid w:val="009D0B67"/>
    <w:rsid w:val="009D11DD"/>
    <w:rsid w:val="009D122F"/>
    <w:rsid w:val="009D1B5B"/>
    <w:rsid w:val="009D1D6F"/>
    <w:rsid w:val="009D23DB"/>
    <w:rsid w:val="009D2599"/>
    <w:rsid w:val="009D294C"/>
    <w:rsid w:val="009D2C4B"/>
    <w:rsid w:val="009D35FA"/>
    <w:rsid w:val="009D3BF8"/>
    <w:rsid w:val="009D3D01"/>
    <w:rsid w:val="009D4683"/>
    <w:rsid w:val="009D49B4"/>
    <w:rsid w:val="009D5161"/>
    <w:rsid w:val="009D580E"/>
    <w:rsid w:val="009D5C43"/>
    <w:rsid w:val="009D5E61"/>
    <w:rsid w:val="009D62CF"/>
    <w:rsid w:val="009D63AE"/>
    <w:rsid w:val="009D6E81"/>
    <w:rsid w:val="009D7962"/>
    <w:rsid w:val="009D7B19"/>
    <w:rsid w:val="009D7F4E"/>
    <w:rsid w:val="009E00B5"/>
    <w:rsid w:val="009E02A7"/>
    <w:rsid w:val="009E04A7"/>
    <w:rsid w:val="009E09CE"/>
    <w:rsid w:val="009E0BCC"/>
    <w:rsid w:val="009E0E80"/>
    <w:rsid w:val="009E15A9"/>
    <w:rsid w:val="009E17EE"/>
    <w:rsid w:val="009E2128"/>
    <w:rsid w:val="009E2F4C"/>
    <w:rsid w:val="009E3102"/>
    <w:rsid w:val="009E3495"/>
    <w:rsid w:val="009E469A"/>
    <w:rsid w:val="009E49F6"/>
    <w:rsid w:val="009E5E52"/>
    <w:rsid w:val="009E6079"/>
    <w:rsid w:val="009E624E"/>
    <w:rsid w:val="009E69F9"/>
    <w:rsid w:val="009E6C56"/>
    <w:rsid w:val="009E7286"/>
    <w:rsid w:val="009E7FE5"/>
    <w:rsid w:val="009F0249"/>
    <w:rsid w:val="009F0310"/>
    <w:rsid w:val="009F047A"/>
    <w:rsid w:val="009F0D4C"/>
    <w:rsid w:val="009F155C"/>
    <w:rsid w:val="009F1646"/>
    <w:rsid w:val="009F1949"/>
    <w:rsid w:val="009F2071"/>
    <w:rsid w:val="009F22C6"/>
    <w:rsid w:val="009F239A"/>
    <w:rsid w:val="009F2B16"/>
    <w:rsid w:val="009F2B4A"/>
    <w:rsid w:val="009F31EB"/>
    <w:rsid w:val="009F33F1"/>
    <w:rsid w:val="009F38EC"/>
    <w:rsid w:val="009F3E22"/>
    <w:rsid w:val="009F3E6D"/>
    <w:rsid w:val="009F41CD"/>
    <w:rsid w:val="009F4906"/>
    <w:rsid w:val="009F4A3D"/>
    <w:rsid w:val="009F4EC9"/>
    <w:rsid w:val="009F5BCD"/>
    <w:rsid w:val="009F5CCD"/>
    <w:rsid w:val="009F62BB"/>
    <w:rsid w:val="009F62F2"/>
    <w:rsid w:val="009F6507"/>
    <w:rsid w:val="009F651A"/>
    <w:rsid w:val="009F680F"/>
    <w:rsid w:val="009F6A86"/>
    <w:rsid w:val="009F6B9E"/>
    <w:rsid w:val="009F6D65"/>
    <w:rsid w:val="009F70B2"/>
    <w:rsid w:val="009F723C"/>
    <w:rsid w:val="009F7368"/>
    <w:rsid w:val="009F7AEF"/>
    <w:rsid w:val="009F7F39"/>
    <w:rsid w:val="00A001BB"/>
    <w:rsid w:val="00A00582"/>
    <w:rsid w:val="00A01066"/>
    <w:rsid w:val="00A014CD"/>
    <w:rsid w:val="00A01BAF"/>
    <w:rsid w:val="00A02410"/>
    <w:rsid w:val="00A02CB8"/>
    <w:rsid w:val="00A02E60"/>
    <w:rsid w:val="00A03182"/>
    <w:rsid w:val="00A03E58"/>
    <w:rsid w:val="00A044E1"/>
    <w:rsid w:val="00A04973"/>
    <w:rsid w:val="00A04A11"/>
    <w:rsid w:val="00A056F7"/>
    <w:rsid w:val="00A071B5"/>
    <w:rsid w:val="00A07C29"/>
    <w:rsid w:val="00A100B3"/>
    <w:rsid w:val="00A10A3F"/>
    <w:rsid w:val="00A10BB3"/>
    <w:rsid w:val="00A10DB4"/>
    <w:rsid w:val="00A11C0A"/>
    <w:rsid w:val="00A11C33"/>
    <w:rsid w:val="00A11CAE"/>
    <w:rsid w:val="00A11D5A"/>
    <w:rsid w:val="00A1217E"/>
    <w:rsid w:val="00A1234E"/>
    <w:rsid w:val="00A12441"/>
    <w:rsid w:val="00A125D1"/>
    <w:rsid w:val="00A12C4A"/>
    <w:rsid w:val="00A137E6"/>
    <w:rsid w:val="00A13B3F"/>
    <w:rsid w:val="00A13C43"/>
    <w:rsid w:val="00A145A8"/>
    <w:rsid w:val="00A149CB"/>
    <w:rsid w:val="00A15709"/>
    <w:rsid w:val="00A15A38"/>
    <w:rsid w:val="00A161C0"/>
    <w:rsid w:val="00A1664F"/>
    <w:rsid w:val="00A168EE"/>
    <w:rsid w:val="00A17D3B"/>
    <w:rsid w:val="00A17DD8"/>
    <w:rsid w:val="00A17F97"/>
    <w:rsid w:val="00A20012"/>
    <w:rsid w:val="00A210A9"/>
    <w:rsid w:val="00A216C9"/>
    <w:rsid w:val="00A21905"/>
    <w:rsid w:val="00A21E6A"/>
    <w:rsid w:val="00A22969"/>
    <w:rsid w:val="00A22B0B"/>
    <w:rsid w:val="00A232BC"/>
    <w:rsid w:val="00A23370"/>
    <w:rsid w:val="00A242D6"/>
    <w:rsid w:val="00A254E1"/>
    <w:rsid w:val="00A25923"/>
    <w:rsid w:val="00A25D82"/>
    <w:rsid w:val="00A25FF9"/>
    <w:rsid w:val="00A264EF"/>
    <w:rsid w:val="00A27481"/>
    <w:rsid w:val="00A27D3D"/>
    <w:rsid w:val="00A27D69"/>
    <w:rsid w:val="00A27F56"/>
    <w:rsid w:val="00A30BDA"/>
    <w:rsid w:val="00A31309"/>
    <w:rsid w:val="00A31489"/>
    <w:rsid w:val="00A318A0"/>
    <w:rsid w:val="00A32D34"/>
    <w:rsid w:val="00A330E9"/>
    <w:rsid w:val="00A333B4"/>
    <w:rsid w:val="00A342EC"/>
    <w:rsid w:val="00A3445F"/>
    <w:rsid w:val="00A34B2E"/>
    <w:rsid w:val="00A34FBB"/>
    <w:rsid w:val="00A35289"/>
    <w:rsid w:val="00A353A2"/>
    <w:rsid w:val="00A35BD0"/>
    <w:rsid w:val="00A36C8A"/>
    <w:rsid w:val="00A37146"/>
    <w:rsid w:val="00A37380"/>
    <w:rsid w:val="00A377C9"/>
    <w:rsid w:val="00A37B1D"/>
    <w:rsid w:val="00A37D66"/>
    <w:rsid w:val="00A40066"/>
    <w:rsid w:val="00A40E87"/>
    <w:rsid w:val="00A4134B"/>
    <w:rsid w:val="00A4172B"/>
    <w:rsid w:val="00A41ABA"/>
    <w:rsid w:val="00A41B07"/>
    <w:rsid w:val="00A41D3B"/>
    <w:rsid w:val="00A41FD7"/>
    <w:rsid w:val="00A425E4"/>
    <w:rsid w:val="00A43790"/>
    <w:rsid w:val="00A43B1F"/>
    <w:rsid w:val="00A43E4B"/>
    <w:rsid w:val="00A44242"/>
    <w:rsid w:val="00A449A5"/>
    <w:rsid w:val="00A44D8A"/>
    <w:rsid w:val="00A44E97"/>
    <w:rsid w:val="00A44F56"/>
    <w:rsid w:val="00A4532D"/>
    <w:rsid w:val="00A454B8"/>
    <w:rsid w:val="00A45BC3"/>
    <w:rsid w:val="00A45E59"/>
    <w:rsid w:val="00A46276"/>
    <w:rsid w:val="00A46497"/>
    <w:rsid w:val="00A46696"/>
    <w:rsid w:val="00A4726C"/>
    <w:rsid w:val="00A50772"/>
    <w:rsid w:val="00A508FB"/>
    <w:rsid w:val="00A50D7B"/>
    <w:rsid w:val="00A511CF"/>
    <w:rsid w:val="00A51A17"/>
    <w:rsid w:val="00A51BA4"/>
    <w:rsid w:val="00A52132"/>
    <w:rsid w:val="00A52723"/>
    <w:rsid w:val="00A53E49"/>
    <w:rsid w:val="00A54015"/>
    <w:rsid w:val="00A544D3"/>
    <w:rsid w:val="00A54C14"/>
    <w:rsid w:val="00A54C8C"/>
    <w:rsid w:val="00A54D6D"/>
    <w:rsid w:val="00A54E8E"/>
    <w:rsid w:val="00A54FC5"/>
    <w:rsid w:val="00A5519A"/>
    <w:rsid w:val="00A55A3C"/>
    <w:rsid w:val="00A55FFB"/>
    <w:rsid w:val="00A5601B"/>
    <w:rsid w:val="00A561CF"/>
    <w:rsid w:val="00A56C60"/>
    <w:rsid w:val="00A56E4A"/>
    <w:rsid w:val="00A57020"/>
    <w:rsid w:val="00A57149"/>
    <w:rsid w:val="00A573FB"/>
    <w:rsid w:val="00A57468"/>
    <w:rsid w:val="00A579EA"/>
    <w:rsid w:val="00A601A1"/>
    <w:rsid w:val="00A60473"/>
    <w:rsid w:val="00A60F8C"/>
    <w:rsid w:val="00A60FBF"/>
    <w:rsid w:val="00A6158B"/>
    <w:rsid w:val="00A61A25"/>
    <w:rsid w:val="00A61DAB"/>
    <w:rsid w:val="00A62230"/>
    <w:rsid w:val="00A62D45"/>
    <w:rsid w:val="00A632A7"/>
    <w:rsid w:val="00A635B3"/>
    <w:rsid w:val="00A63A6A"/>
    <w:rsid w:val="00A63DA8"/>
    <w:rsid w:val="00A640E4"/>
    <w:rsid w:val="00A646F2"/>
    <w:rsid w:val="00A648F0"/>
    <w:rsid w:val="00A65500"/>
    <w:rsid w:val="00A6566E"/>
    <w:rsid w:val="00A6611D"/>
    <w:rsid w:val="00A66BF9"/>
    <w:rsid w:val="00A672A4"/>
    <w:rsid w:val="00A6770A"/>
    <w:rsid w:val="00A70640"/>
    <w:rsid w:val="00A715A7"/>
    <w:rsid w:val="00A716D0"/>
    <w:rsid w:val="00A71DA9"/>
    <w:rsid w:val="00A72222"/>
    <w:rsid w:val="00A7271A"/>
    <w:rsid w:val="00A72C26"/>
    <w:rsid w:val="00A72C30"/>
    <w:rsid w:val="00A734C1"/>
    <w:rsid w:val="00A7354F"/>
    <w:rsid w:val="00A735F3"/>
    <w:rsid w:val="00A738B6"/>
    <w:rsid w:val="00A73D48"/>
    <w:rsid w:val="00A73E15"/>
    <w:rsid w:val="00A73E6C"/>
    <w:rsid w:val="00A74F3E"/>
    <w:rsid w:val="00A75321"/>
    <w:rsid w:val="00A75532"/>
    <w:rsid w:val="00A7597E"/>
    <w:rsid w:val="00A75D2B"/>
    <w:rsid w:val="00A7677E"/>
    <w:rsid w:val="00A76980"/>
    <w:rsid w:val="00A77020"/>
    <w:rsid w:val="00A77142"/>
    <w:rsid w:val="00A77157"/>
    <w:rsid w:val="00A772DB"/>
    <w:rsid w:val="00A77810"/>
    <w:rsid w:val="00A77875"/>
    <w:rsid w:val="00A77AB8"/>
    <w:rsid w:val="00A77BC2"/>
    <w:rsid w:val="00A77C50"/>
    <w:rsid w:val="00A77D3F"/>
    <w:rsid w:val="00A81035"/>
    <w:rsid w:val="00A81069"/>
    <w:rsid w:val="00A8137B"/>
    <w:rsid w:val="00A81F86"/>
    <w:rsid w:val="00A8206B"/>
    <w:rsid w:val="00A822E3"/>
    <w:rsid w:val="00A82838"/>
    <w:rsid w:val="00A82A36"/>
    <w:rsid w:val="00A83814"/>
    <w:rsid w:val="00A83BC9"/>
    <w:rsid w:val="00A83C1F"/>
    <w:rsid w:val="00A84176"/>
    <w:rsid w:val="00A84203"/>
    <w:rsid w:val="00A84847"/>
    <w:rsid w:val="00A8486D"/>
    <w:rsid w:val="00A84DD2"/>
    <w:rsid w:val="00A85259"/>
    <w:rsid w:val="00A85779"/>
    <w:rsid w:val="00A85936"/>
    <w:rsid w:val="00A862C3"/>
    <w:rsid w:val="00A869B0"/>
    <w:rsid w:val="00A86FE0"/>
    <w:rsid w:val="00A87279"/>
    <w:rsid w:val="00A8773D"/>
    <w:rsid w:val="00A877F2"/>
    <w:rsid w:val="00A87C10"/>
    <w:rsid w:val="00A902FA"/>
    <w:rsid w:val="00A91286"/>
    <w:rsid w:val="00A91C01"/>
    <w:rsid w:val="00A9289A"/>
    <w:rsid w:val="00A93167"/>
    <w:rsid w:val="00A933DE"/>
    <w:rsid w:val="00A93542"/>
    <w:rsid w:val="00A937A3"/>
    <w:rsid w:val="00A942DD"/>
    <w:rsid w:val="00A94597"/>
    <w:rsid w:val="00A94BE8"/>
    <w:rsid w:val="00A9550E"/>
    <w:rsid w:val="00A9551E"/>
    <w:rsid w:val="00A95CD8"/>
    <w:rsid w:val="00A964E4"/>
    <w:rsid w:val="00A96822"/>
    <w:rsid w:val="00A96856"/>
    <w:rsid w:val="00A96D0D"/>
    <w:rsid w:val="00A96D64"/>
    <w:rsid w:val="00A97E6F"/>
    <w:rsid w:val="00AA02B4"/>
    <w:rsid w:val="00AA0B76"/>
    <w:rsid w:val="00AA14A5"/>
    <w:rsid w:val="00AA1516"/>
    <w:rsid w:val="00AA1CFB"/>
    <w:rsid w:val="00AA209D"/>
    <w:rsid w:val="00AA3B19"/>
    <w:rsid w:val="00AA40F3"/>
    <w:rsid w:val="00AA4607"/>
    <w:rsid w:val="00AA4D44"/>
    <w:rsid w:val="00AA5801"/>
    <w:rsid w:val="00AA5990"/>
    <w:rsid w:val="00AA5CE4"/>
    <w:rsid w:val="00AA6486"/>
    <w:rsid w:val="00AA6522"/>
    <w:rsid w:val="00AA65B2"/>
    <w:rsid w:val="00AA65DC"/>
    <w:rsid w:val="00AA66C3"/>
    <w:rsid w:val="00AA6CBD"/>
    <w:rsid w:val="00AA7988"/>
    <w:rsid w:val="00AB0058"/>
    <w:rsid w:val="00AB01E8"/>
    <w:rsid w:val="00AB086C"/>
    <w:rsid w:val="00AB10BB"/>
    <w:rsid w:val="00AB25F2"/>
    <w:rsid w:val="00AB2607"/>
    <w:rsid w:val="00AB2AD8"/>
    <w:rsid w:val="00AB3689"/>
    <w:rsid w:val="00AB3864"/>
    <w:rsid w:val="00AB3943"/>
    <w:rsid w:val="00AB4B00"/>
    <w:rsid w:val="00AB57F1"/>
    <w:rsid w:val="00AB5957"/>
    <w:rsid w:val="00AB6071"/>
    <w:rsid w:val="00AB61C1"/>
    <w:rsid w:val="00AB7124"/>
    <w:rsid w:val="00AB74D2"/>
    <w:rsid w:val="00AB7AF4"/>
    <w:rsid w:val="00AB7D38"/>
    <w:rsid w:val="00AC027F"/>
    <w:rsid w:val="00AC0315"/>
    <w:rsid w:val="00AC06A7"/>
    <w:rsid w:val="00AC0B9F"/>
    <w:rsid w:val="00AC0F15"/>
    <w:rsid w:val="00AC0FFD"/>
    <w:rsid w:val="00AC1624"/>
    <w:rsid w:val="00AC1D23"/>
    <w:rsid w:val="00AC218C"/>
    <w:rsid w:val="00AC2789"/>
    <w:rsid w:val="00AC29C2"/>
    <w:rsid w:val="00AC2BCD"/>
    <w:rsid w:val="00AC2CCA"/>
    <w:rsid w:val="00AC2D20"/>
    <w:rsid w:val="00AC2D8A"/>
    <w:rsid w:val="00AC30E3"/>
    <w:rsid w:val="00AC3314"/>
    <w:rsid w:val="00AC345C"/>
    <w:rsid w:val="00AC3A95"/>
    <w:rsid w:val="00AC3DAF"/>
    <w:rsid w:val="00AC4268"/>
    <w:rsid w:val="00AC4751"/>
    <w:rsid w:val="00AC4BEB"/>
    <w:rsid w:val="00AC4F82"/>
    <w:rsid w:val="00AC51F0"/>
    <w:rsid w:val="00AC532F"/>
    <w:rsid w:val="00AC5E64"/>
    <w:rsid w:val="00AC60B1"/>
    <w:rsid w:val="00AC628A"/>
    <w:rsid w:val="00AC6298"/>
    <w:rsid w:val="00AC66FC"/>
    <w:rsid w:val="00AC6BB0"/>
    <w:rsid w:val="00AC71E9"/>
    <w:rsid w:val="00AC7484"/>
    <w:rsid w:val="00AC76E5"/>
    <w:rsid w:val="00AC78D0"/>
    <w:rsid w:val="00AC7BA2"/>
    <w:rsid w:val="00AD02CF"/>
    <w:rsid w:val="00AD0F2C"/>
    <w:rsid w:val="00AD1181"/>
    <w:rsid w:val="00AD1D4B"/>
    <w:rsid w:val="00AD20A0"/>
    <w:rsid w:val="00AD2B07"/>
    <w:rsid w:val="00AD2F00"/>
    <w:rsid w:val="00AD342B"/>
    <w:rsid w:val="00AD3ADD"/>
    <w:rsid w:val="00AD42E0"/>
    <w:rsid w:val="00AD4B4B"/>
    <w:rsid w:val="00AD4F9E"/>
    <w:rsid w:val="00AD5DDB"/>
    <w:rsid w:val="00AD66DE"/>
    <w:rsid w:val="00AD672E"/>
    <w:rsid w:val="00AD688A"/>
    <w:rsid w:val="00AD6A93"/>
    <w:rsid w:val="00AD6C23"/>
    <w:rsid w:val="00AD711A"/>
    <w:rsid w:val="00AD749A"/>
    <w:rsid w:val="00AD7A51"/>
    <w:rsid w:val="00AD7FD7"/>
    <w:rsid w:val="00AE0090"/>
    <w:rsid w:val="00AE05C1"/>
    <w:rsid w:val="00AE0A3D"/>
    <w:rsid w:val="00AE0B9E"/>
    <w:rsid w:val="00AE0DCB"/>
    <w:rsid w:val="00AE11E8"/>
    <w:rsid w:val="00AE141B"/>
    <w:rsid w:val="00AE1955"/>
    <w:rsid w:val="00AE1ACC"/>
    <w:rsid w:val="00AE20D4"/>
    <w:rsid w:val="00AE26AF"/>
    <w:rsid w:val="00AE2FE3"/>
    <w:rsid w:val="00AE3043"/>
    <w:rsid w:val="00AE3422"/>
    <w:rsid w:val="00AE3888"/>
    <w:rsid w:val="00AE3DD5"/>
    <w:rsid w:val="00AE4031"/>
    <w:rsid w:val="00AE4109"/>
    <w:rsid w:val="00AE4640"/>
    <w:rsid w:val="00AE470A"/>
    <w:rsid w:val="00AE47CC"/>
    <w:rsid w:val="00AE4921"/>
    <w:rsid w:val="00AE4980"/>
    <w:rsid w:val="00AE4986"/>
    <w:rsid w:val="00AE6904"/>
    <w:rsid w:val="00AE6CA6"/>
    <w:rsid w:val="00AE75C6"/>
    <w:rsid w:val="00AE780D"/>
    <w:rsid w:val="00AE7876"/>
    <w:rsid w:val="00AE7ABD"/>
    <w:rsid w:val="00AF03F1"/>
    <w:rsid w:val="00AF0543"/>
    <w:rsid w:val="00AF074E"/>
    <w:rsid w:val="00AF0FB6"/>
    <w:rsid w:val="00AF0FDF"/>
    <w:rsid w:val="00AF16E4"/>
    <w:rsid w:val="00AF2109"/>
    <w:rsid w:val="00AF2EA7"/>
    <w:rsid w:val="00AF357C"/>
    <w:rsid w:val="00AF36E1"/>
    <w:rsid w:val="00AF4733"/>
    <w:rsid w:val="00AF53CE"/>
    <w:rsid w:val="00AF53F4"/>
    <w:rsid w:val="00AF5616"/>
    <w:rsid w:val="00AF5C9B"/>
    <w:rsid w:val="00AF5E02"/>
    <w:rsid w:val="00AF7187"/>
    <w:rsid w:val="00AF765C"/>
    <w:rsid w:val="00AF7B94"/>
    <w:rsid w:val="00AF7DE7"/>
    <w:rsid w:val="00B006A0"/>
    <w:rsid w:val="00B00AAD"/>
    <w:rsid w:val="00B00B9D"/>
    <w:rsid w:val="00B00F34"/>
    <w:rsid w:val="00B01878"/>
    <w:rsid w:val="00B01937"/>
    <w:rsid w:val="00B01DE3"/>
    <w:rsid w:val="00B02C12"/>
    <w:rsid w:val="00B03227"/>
    <w:rsid w:val="00B03360"/>
    <w:rsid w:val="00B038EB"/>
    <w:rsid w:val="00B03F5E"/>
    <w:rsid w:val="00B040D9"/>
    <w:rsid w:val="00B04C59"/>
    <w:rsid w:val="00B04E13"/>
    <w:rsid w:val="00B059A2"/>
    <w:rsid w:val="00B05B10"/>
    <w:rsid w:val="00B05EFC"/>
    <w:rsid w:val="00B0605C"/>
    <w:rsid w:val="00B06409"/>
    <w:rsid w:val="00B06642"/>
    <w:rsid w:val="00B06994"/>
    <w:rsid w:val="00B06A89"/>
    <w:rsid w:val="00B06E6D"/>
    <w:rsid w:val="00B0706B"/>
    <w:rsid w:val="00B073FE"/>
    <w:rsid w:val="00B0752F"/>
    <w:rsid w:val="00B07F61"/>
    <w:rsid w:val="00B10026"/>
    <w:rsid w:val="00B10642"/>
    <w:rsid w:val="00B10C1E"/>
    <w:rsid w:val="00B115C6"/>
    <w:rsid w:val="00B11A79"/>
    <w:rsid w:val="00B11AB3"/>
    <w:rsid w:val="00B12527"/>
    <w:rsid w:val="00B1260C"/>
    <w:rsid w:val="00B1261C"/>
    <w:rsid w:val="00B126EC"/>
    <w:rsid w:val="00B135B0"/>
    <w:rsid w:val="00B1380E"/>
    <w:rsid w:val="00B13900"/>
    <w:rsid w:val="00B149E7"/>
    <w:rsid w:val="00B14D31"/>
    <w:rsid w:val="00B14F80"/>
    <w:rsid w:val="00B151E0"/>
    <w:rsid w:val="00B15C08"/>
    <w:rsid w:val="00B160FF"/>
    <w:rsid w:val="00B16100"/>
    <w:rsid w:val="00B16444"/>
    <w:rsid w:val="00B1731D"/>
    <w:rsid w:val="00B175A4"/>
    <w:rsid w:val="00B17E3F"/>
    <w:rsid w:val="00B20457"/>
    <w:rsid w:val="00B20B82"/>
    <w:rsid w:val="00B20EA4"/>
    <w:rsid w:val="00B20F87"/>
    <w:rsid w:val="00B217BD"/>
    <w:rsid w:val="00B220F2"/>
    <w:rsid w:val="00B22463"/>
    <w:rsid w:val="00B22905"/>
    <w:rsid w:val="00B22AB3"/>
    <w:rsid w:val="00B231EE"/>
    <w:rsid w:val="00B237B1"/>
    <w:rsid w:val="00B23B06"/>
    <w:rsid w:val="00B2494A"/>
    <w:rsid w:val="00B24971"/>
    <w:rsid w:val="00B249DA"/>
    <w:rsid w:val="00B24DA2"/>
    <w:rsid w:val="00B24E19"/>
    <w:rsid w:val="00B252FC"/>
    <w:rsid w:val="00B257A1"/>
    <w:rsid w:val="00B25AF3"/>
    <w:rsid w:val="00B25CC3"/>
    <w:rsid w:val="00B25F6A"/>
    <w:rsid w:val="00B267E8"/>
    <w:rsid w:val="00B2723B"/>
    <w:rsid w:val="00B27595"/>
    <w:rsid w:val="00B278AA"/>
    <w:rsid w:val="00B311D7"/>
    <w:rsid w:val="00B329A0"/>
    <w:rsid w:val="00B32E1A"/>
    <w:rsid w:val="00B337EE"/>
    <w:rsid w:val="00B33CF8"/>
    <w:rsid w:val="00B34471"/>
    <w:rsid w:val="00B3512F"/>
    <w:rsid w:val="00B35273"/>
    <w:rsid w:val="00B35CE3"/>
    <w:rsid w:val="00B35D7F"/>
    <w:rsid w:val="00B3638A"/>
    <w:rsid w:val="00B36958"/>
    <w:rsid w:val="00B36CB3"/>
    <w:rsid w:val="00B376E6"/>
    <w:rsid w:val="00B37D82"/>
    <w:rsid w:val="00B403F6"/>
    <w:rsid w:val="00B410F5"/>
    <w:rsid w:val="00B416F6"/>
    <w:rsid w:val="00B41F63"/>
    <w:rsid w:val="00B421B7"/>
    <w:rsid w:val="00B429AC"/>
    <w:rsid w:val="00B42BAD"/>
    <w:rsid w:val="00B43026"/>
    <w:rsid w:val="00B43467"/>
    <w:rsid w:val="00B43C52"/>
    <w:rsid w:val="00B43C53"/>
    <w:rsid w:val="00B44949"/>
    <w:rsid w:val="00B44D46"/>
    <w:rsid w:val="00B4575A"/>
    <w:rsid w:val="00B464BC"/>
    <w:rsid w:val="00B464EF"/>
    <w:rsid w:val="00B46685"/>
    <w:rsid w:val="00B46A49"/>
    <w:rsid w:val="00B46D71"/>
    <w:rsid w:val="00B46DA6"/>
    <w:rsid w:val="00B47270"/>
    <w:rsid w:val="00B47362"/>
    <w:rsid w:val="00B47A39"/>
    <w:rsid w:val="00B50311"/>
    <w:rsid w:val="00B50366"/>
    <w:rsid w:val="00B5057C"/>
    <w:rsid w:val="00B50731"/>
    <w:rsid w:val="00B50769"/>
    <w:rsid w:val="00B50E88"/>
    <w:rsid w:val="00B51345"/>
    <w:rsid w:val="00B5176B"/>
    <w:rsid w:val="00B51B10"/>
    <w:rsid w:val="00B51CF4"/>
    <w:rsid w:val="00B51D8A"/>
    <w:rsid w:val="00B5272B"/>
    <w:rsid w:val="00B52BB6"/>
    <w:rsid w:val="00B52D69"/>
    <w:rsid w:val="00B52E42"/>
    <w:rsid w:val="00B534E6"/>
    <w:rsid w:val="00B53D2B"/>
    <w:rsid w:val="00B54805"/>
    <w:rsid w:val="00B54B94"/>
    <w:rsid w:val="00B55AE0"/>
    <w:rsid w:val="00B55B0A"/>
    <w:rsid w:val="00B55B4C"/>
    <w:rsid w:val="00B55CD5"/>
    <w:rsid w:val="00B55E66"/>
    <w:rsid w:val="00B56051"/>
    <w:rsid w:val="00B5615B"/>
    <w:rsid w:val="00B56471"/>
    <w:rsid w:val="00B566F6"/>
    <w:rsid w:val="00B56850"/>
    <w:rsid w:val="00B56F04"/>
    <w:rsid w:val="00B5704E"/>
    <w:rsid w:val="00B57699"/>
    <w:rsid w:val="00B57A9C"/>
    <w:rsid w:val="00B57F99"/>
    <w:rsid w:val="00B60138"/>
    <w:rsid w:val="00B60219"/>
    <w:rsid w:val="00B6040D"/>
    <w:rsid w:val="00B60428"/>
    <w:rsid w:val="00B60E96"/>
    <w:rsid w:val="00B61777"/>
    <w:rsid w:val="00B619CC"/>
    <w:rsid w:val="00B61D63"/>
    <w:rsid w:val="00B61DA6"/>
    <w:rsid w:val="00B62ACF"/>
    <w:rsid w:val="00B62F6A"/>
    <w:rsid w:val="00B6347D"/>
    <w:rsid w:val="00B63A5E"/>
    <w:rsid w:val="00B63B28"/>
    <w:rsid w:val="00B63BA9"/>
    <w:rsid w:val="00B63FA8"/>
    <w:rsid w:val="00B640CE"/>
    <w:rsid w:val="00B64A6E"/>
    <w:rsid w:val="00B64EDF"/>
    <w:rsid w:val="00B64FF6"/>
    <w:rsid w:val="00B6540F"/>
    <w:rsid w:val="00B65C78"/>
    <w:rsid w:val="00B65E8A"/>
    <w:rsid w:val="00B66DB7"/>
    <w:rsid w:val="00B67129"/>
    <w:rsid w:val="00B6730B"/>
    <w:rsid w:val="00B67705"/>
    <w:rsid w:val="00B67906"/>
    <w:rsid w:val="00B679CC"/>
    <w:rsid w:val="00B67B81"/>
    <w:rsid w:val="00B67DBC"/>
    <w:rsid w:val="00B70376"/>
    <w:rsid w:val="00B70518"/>
    <w:rsid w:val="00B7077F"/>
    <w:rsid w:val="00B7118C"/>
    <w:rsid w:val="00B711EA"/>
    <w:rsid w:val="00B71F4A"/>
    <w:rsid w:val="00B72F4C"/>
    <w:rsid w:val="00B747FE"/>
    <w:rsid w:val="00B74B8B"/>
    <w:rsid w:val="00B756EE"/>
    <w:rsid w:val="00B757F6"/>
    <w:rsid w:val="00B75834"/>
    <w:rsid w:val="00B75FC8"/>
    <w:rsid w:val="00B760F8"/>
    <w:rsid w:val="00B76921"/>
    <w:rsid w:val="00B770AE"/>
    <w:rsid w:val="00B776BA"/>
    <w:rsid w:val="00B77727"/>
    <w:rsid w:val="00B77861"/>
    <w:rsid w:val="00B80A91"/>
    <w:rsid w:val="00B81014"/>
    <w:rsid w:val="00B81B0B"/>
    <w:rsid w:val="00B81B5C"/>
    <w:rsid w:val="00B820B9"/>
    <w:rsid w:val="00B82286"/>
    <w:rsid w:val="00B8232F"/>
    <w:rsid w:val="00B83A5A"/>
    <w:rsid w:val="00B84F3C"/>
    <w:rsid w:val="00B8560E"/>
    <w:rsid w:val="00B85983"/>
    <w:rsid w:val="00B85B24"/>
    <w:rsid w:val="00B85C26"/>
    <w:rsid w:val="00B85FB1"/>
    <w:rsid w:val="00B86567"/>
    <w:rsid w:val="00B865FA"/>
    <w:rsid w:val="00B868B3"/>
    <w:rsid w:val="00B86A4A"/>
    <w:rsid w:val="00B86AAD"/>
    <w:rsid w:val="00B87423"/>
    <w:rsid w:val="00B87951"/>
    <w:rsid w:val="00B9043D"/>
    <w:rsid w:val="00B91007"/>
    <w:rsid w:val="00B9142B"/>
    <w:rsid w:val="00B9175C"/>
    <w:rsid w:val="00B91815"/>
    <w:rsid w:val="00B92F15"/>
    <w:rsid w:val="00B92F3D"/>
    <w:rsid w:val="00B93076"/>
    <w:rsid w:val="00B9307C"/>
    <w:rsid w:val="00B93221"/>
    <w:rsid w:val="00B938FE"/>
    <w:rsid w:val="00B9454C"/>
    <w:rsid w:val="00B94A15"/>
    <w:rsid w:val="00B950FB"/>
    <w:rsid w:val="00B95759"/>
    <w:rsid w:val="00B958B7"/>
    <w:rsid w:val="00B95D2B"/>
    <w:rsid w:val="00B96295"/>
    <w:rsid w:val="00B966B6"/>
    <w:rsid w:val="00B968F1"/>
    <w:rsid w:val="00B96EBC"/>
    <w:rsid w:val="00B974EE"/>
    <w:rsid w:val="00B97CDF"/>
    <w:rsid w:val="00BA1048"/>
    <w:rsid w:val="00BA1B29"/>
    <w:rsid w:val="00BA2EF2"/>
    <w:rsid w:val="00BA2F78"/>
    <w:rsid w:val="00BA3499"/>
    <w:rsid w:val="00BA3950"/>
    <w:rsid w:val="00BA45F5"/>
    <w:rsid w:val="00BA5FD6"/>
    <w:rsid w:val="00BA60ED"/>
    <w:rsid w:val="00BA64F3"/>
    <w:rsid w:val="00BA6B87"/>
    <w:rsid w:val="00BA6E18"/>
    <w:rsid w:val="00BB00B9"/>
    <w:rsid w:val="00BB0155"/>
    <w:rsid w:val="00BB0469"/>
    <w:rsid w:val="00BB0B98"/>
    <w:rsid w:val="00BB0BED"/>
    <w:rsid w:val="00BB11FD"/>
    <w:rsid w:val="00BB168C"/>
    <w:rsid w:val="00BB17B4"/>
    <w:rsid w:val="00BB18C3"/>
    <w:rsid w:val="00BB1ECA"/>
    <w:rsid w:val="00BB20DB"/>
    <w:rsid w:val="00BB212E"/>
    <w:rsid w:val="00BB2221"/>
    <w:rsid w:val="00BB2E86"/>
    <w:rsid w:val="00BB34F3"/>
    <w:rsid w:val="00BB390A"/>
    <w:rsid w:val="00BB3A7E"/>
    <w:rsid w:val="00BB426F"/>
    <w:rsid w:val="00BB42D7"/>
    <w:rsid w:val="00BB43D6"/>
    <w:rsid w:val="00BB477E"/>
    <w:rsid w:val="00BB4C09"/>
    <w:rsid w:val="00BB5447"/>
    <w:rsid w:val="00BB5465"/>
    <w:rsid w:val="00BB54A2"/>
    <w:rsid w:val="00BB5B79"/>
    <w:rsid w:val="00BB6015"/>
    <w:rsid w:val="00BB6467"/>
    <w:rsid w:val="00BB666C"/>
    <w:rsid w:val="00BB766E"/>
    <w:rsid w:val="00BB7694"/>
    <w:rsid w:val="00BB7BE7"/>
    <w:rsid w:val="00BC026A"/>
    <w:rsid w:val="00BC04FA"/>
    <w:rsid w:val="00BC0823"/>
    <w:rsid w:val="00BC093E"/>
    <w:rsid w:val="00BC0A3F"/>
    <w:rsid w:val="00BC1B91"/>
    <w:rsid w:val="00BC2407"/>
    <w:rsid w:val="00BC2BA2"/>
    <w:rsid w:val="00BC2BBF"/>
    <w:rsid w:val="00BC2E3B"/>
    <w:rsid w:val="00BC3408"/>
    <w:rsid w:val="00BC36D0"/>
    <w:rsid w:val="00BC3DB9"/>
    <w:rsid w:val="00BC4164"/>
    <w:rsid w:val="00BC4498"/>
    <w:rsid w:val="00BC44D7"/>
    <w:rsid w:val="00BC4D4F"/>
    <w:rsid w:val="00BC5260"/>
    <w:rsid w:val="00BC57EA"/>
    <w:rsid w:val="00BC5C8D"/>
    <w:rsid w:val="00BC5D8C"/>
    <w:rsid w:val="00BC5D9D"/>
    <w:rsid w:val="00BC6217"/>
    <w:rsid w:val="00BC622F"/>
    <w:rsid w:val="00BC65D3"/>
    <w:rsid w:val="00BC6FA9"/>
    <w:rsid w:val="00BC746B"/>
    <w:rsid w:val="00BC7960"/>
    <w:rsid w:val="00BD0807"/>
    <w:rsid w:val="00BD0D44"/>
    <w:rsid w:val="00BD11BC"/>
    <w:rsid w:val="00BD2C47"/>
    <w:rsid w:val="00BD2E35"/>
    <w:rsid w:val="00BD31A6"/>
    <w:rsid w:val="00BD32C6"/>
    <w:rsid w:val="00BD332C"/>
    <w:rsid w:val="00BD34A0"/>
    <w:rsid w:val="00BD369F"/>
    <w:rsid w:val="00BD3A94"/>
    <w:rsid w:val="00BD3AED"/>
    <w:rsid w:val="00BD3B51"/>
    <w:rsid w:val="00BD3BC2"/>
    <w:rsid w:val="00BD3DA4"/>
    <w:rsid w:val="00BD4B35"/>
    <w:rsid w:val="00BD4EB2"/>
    <w:rsid w:val="00BD542A"/>
    <w:rsid w:val="00BD6296"/>
    <w:rsid w:val="00BD6537"/>
    <w:rsid w:val="00BD6F4A"/>
    <w:rsid w:val="00BD7B7C"/>
    <w:rsid w:val="00BE040A"/>
    <w:rsid w:val="00BE081E"/>
    <w:rsid w:val="00BE089F"/>
    <w:rsid w:val="00BE0BB5"/>
    <w:rsid w:val="00BE12B3"/>
    <w:rsid w:val="00BE1557"/>
    <w:rsid w:val="00BE1559"/>
    <w:rsid w:val="00BE157D"/>
    <w:rsid w:val="00BE1DFE"/>
    <w:rsid w:val="00BE2938"/>
    <w:rsid w:val="00BE2B60"/>
    <w:rsid w:val="00BE2F5C"/>
    <w:rsid w:val="00BE3564"/>
    <w:rsid w:val="00BE35A3"/>
    <w:rsid w:val="00BE3A42"/>
    <w:rsid w:val="00BE432A"/>
    <w:rsid w:val="00BE437B"/>
    <w:rsid w:val="00BE4579"/>
    <w:rsid w:val="00BE4B1E"/>
    <w:rsid w:val="00BE4DE0"/>
    <w:rsid w:val="00BE599F"/>
    <w:rsid w:val="00BE5B4D"/>
    <w:rsid w:val="00BE6092"/>
    <w:rsid w:val="00BE68A6"/>
    <w:rsid w:val="00BE70FF"/>
    <w:rsid w:val="00BE720E"/>
    <w:rsid w:val="00BE778C"/>
    <w:rsid w:val="00BE7B6E"/>
    <w:rsid w:val="00BF0059"/>
    <w:rsid w:val="00BF0915"/>
    <w:rsid w:val="00BF0A90"/>
    <w:rsid w:val="00BF0FD3"/>
    <w:rsid w:val="00BF105A"/>
    <w:rsid w:val="00BF10FD"/>
    <w:rsid w:val="00BF1538"/>
    <w:rsid w:val="00BF1805"/>
    <w:rsid w:val="00BF1D92"/>
    <w:rsid w:val="00BF1DD4"/>
    <w:rsid w:val="00BF2165"/>
    <w:rsid w:val="00BF2CE5"/>
    <w:rsid w:val="00BF2E0B"/>
    <w:rsid w:val="00BF3D04"/>
    <w:rsid w:val="00BF3D71"/>
    <w:rsid w:val="00BF3D72"/>
    <w:rsid w:val="00BF439B"/>
    <w:rsid w:val="00BF473B"/>
    <w:rsid w:val="00BF481D"/>
    <w:rsid w:val="00BF4CD2"/>
    <w:rsid w:val="00BF4E8D"/>
    <w:rsid w:val="00BF52B0"/>
    <w:rsid w:val="00BF5BF8"/>
    <w:rsid w:val="00BF5EB0"/>
    <w:rsid w:val="00BF6994"/>
    <w:rsid w:val="00BF6A45"/>
    <w:rsid w:val="00BF6A63"/>
    <w:rsid w:val="00BF6CC8"/>
    <w:rsid w:val="00BF6FBC"/>
    <w:rsid w:val="00BF72B1"/>
    <w:rsid w:val="00BF72E5"/>
    <w:rsid w:val="00BF761A"/>
    <w:rsid w:val="00C00029"/>
    <w:rsid w:val="00C001C3"/>
    <w:rsid w:val="00C00259"/>
    <w:rsid w:val="00C009C3"/>
    <w:rsid w:val="00C00B71"/>
    <w:rsid w:val="00C01430"/>
    <w:rsid w:val="00C026A3"/>
    <w:rsid w:val="00C02968"/>
    <w:rsid w:val="00C02AE9"/>
    <w:rsid w:val="00C02C56"/>
    <w:rsid w:val="00C02C9F"/>
    <w:rsid w:val="00C0352B"/>
    <w:rsid w:val="00C03615"/>
    <w:rsid w:val="00C03AF4"/>
    <w:rsid w:val="00C04204"/>
    <w:rsid w:val="00C04540"/>
    <w:rsid w:val="00C0474C"/>
    <w:rsid w:val="00C0477D"/>
    <w:rsid w:val="00C047E8"/>
    <w:rsid w:val="00C05442"/>
    <w:rsid w:val="00C0610A"/>
    <w:rsid w:val="00C069A7"/>
    <w:rsid w:val="00C06EDA"/>
    <w:rsid w:val="00C07111"/>
    <w:rsid w:val="00C1015A"/>
    <w:rsid w:val="00C101F2"/>
    <w:rsid w:val="00C1037C"/>
    <w:rsid w:val="00C103DA"/>
    <w:rsid w:val="00C1056E"/>
    <w:rsid w:val="00C10861"/>
    <w:rsid w:val="00C10E37"/>
    <w:rsid w:val="00C11402"/>
    <w:rsid w:val="00C11965"/>
    <w:rsid w:val="00C11D0D"/>
    <w:rsid w:val="00C121ED"/>
    <w:rsid w:val="00C12791"/>
    <w:rsid w:val="00C13E7F"/>
    <w:rsid w:val="00C140B8"/>
    <w:rsid w:val="00C14764"/>
    <w:rsid w:val="00C14775"/>
    <w:rsid w:val="00C14F2C"/>
    <w:rsid w:val="00C152C6"/>
    <w:rsid w:val="00C15902"/>
    <w:rsid w:val="00C15AE5"/>
    <w:rsid w:val="00C17637"/>
    <w:rsid w:val="00C17BF4"/>
    <w:rsid w:val="00C17FA7"/>
    <w:rsid w:val="00C204FA"/>
    <w:rsid w:val="00C2092A"/>
    <w:rsid w:val="00C20A79"/>
    <w:rsid w:val="00C210D6"/>
    <w:rsid w:val="00C21106"/>
    <w:rsid w:val="00C21BFF"/>
    <w:rsid w:val="00C22BBB"/>
    <w:rsid w:val="00C22FC9"/>
    <w:rsid w:val="00C230A9"/>
    <w:rsid w:val="00C2334A"/>
    <w:rsid w:val="00C233BA"/>
    <w:rsid w:val="00C23CB6"/>
    <w:rsid w:val="00C23F29"/>
    <w:rsid w:val="00C2431A"/>
    <w:rsid w:val="00C244C4"/>
    <w:rsid w:val="00C24985"/>
    <w:rsid w:val="00C24A34"/>
    <w:rsid w:val="00C24BBA"/>
    <w:rsid w:val="00C255E4"/>
    <w:rsid w:val="00C25D2F"/>
    <w:rsid w:val="00C25DC5"/>
    <w:rsid w:val="00C260C0"/>
    <w:rsid w:val="00C2671E"/>
    <w:rsid w:val="00C26BFE"/>
    <w:rsid w:val="00C26F2D"/>
    <w:rsid w:val="00C26FF6"/>
    <w:rsid w:val="00C27283"/>
    <w:rsid w:val="00C2756D"/>
    <w:rsid w:val="00C275FA"/>
    <w:rsid w:val="00C27CF1"/>
    <w:rsid w:val="00C304CF"/>
    <w:rsid w:val="00C307DD"/>
    <w:rsid w:val="00C308B3"/>
    <w:rsid w:val="00C31087"/>
    <w:rsid w:val="00C310D9"/>
    <w:rsid w:val="00C310FC"/>
    <w:rsid w:val="00C31220"/>
    <w:rsid w:val="00C31CA6"/>
    <w:rsid w:val="00C31DC6"/>
    <w:rsid w:val="00C31F4D"/>
    <w:rsid w:val="00C3243C"/>
    <w:rsid w:val="00C3250A"/>
    <w:rsid w:val="00C33944"/>
    <w:rsid w:val="00C33A1A"/>
    <w:rsid w:val="00C33EAA"/>
    <w:rsid w:val="00C340C0"/>
    <w:rsid w:val="00C34144"/>
    <w:rsid w:val="00C3480A"/>
    <w:rsid w:val="00C34D11"/>
    <w:rsid w:val="00C35068"/>
    <w:rsid w:val="00C35128"/>
    <w:rsid w:val="00C35709"/>
    <w:rsid w:val="00C35933"/>
    <w:rsid w:val="00C35B2E"/>
    <w:rsid w:val="00C36788"/>
    <w:rsid w:val="00C36C42"/>
    <w:rsid w:val="00C36DEA"/>
    <w:rsid w:val="00C36F00"/>
    <w:rsid w:val="00C370A6"/>
    <w:rsid w:val="00C372D1"/>
    <w:rsid w:val="00C37D8F"/>
    <w:rsid w:val="00C400E2"/>
    <w:rsid w:val="00C40729"/>
    <w:rsid w:val="00C40B63"/>
    <w:rsid w:val="00C40B7B"/>
    <w:rsid w:val="00C410BE"/>
    <w:rsid w:val="00C4167C"/>
    <w:rsid w:val="00C41E3D"/>
    <w:rsid w:val="00C42347"/>
    <w:rsid w:val="00C42517"/>
    <w:rsid w:val="00C42658"/>
    <w:rsid w:val="00C4360A"/>
    <w:rsid w:val="00C43991"/>
    <w:rsid w:val="00C43A6D"/>
    <w:rsid w:val="00C43E61"/>
    <w:rsid w:val="00C43F18"/>
    <w:rsid w:val="00C44742"/>
    <w:rsid w:val="00C44AB7"/>
    <w:rsid w:val="00C44DAD"/>
    <w:rsid w:val="00C45001"/>
    <w:rsid w:val="00C45017"/>
    <w:rsid w:val="00C451ED"/>
    <w:rsid w:val="00C45F19"/>
    <w:rsid w:val="00C4600B"/>
    <w:rsid w:val="00C467EA"/>
    <w:rsid w:val="00C4681B"/>
    <w:rsid w:val="00C46E3E"/>
    <w:rsid w:val="00C47902"/>
    <w:rsid w:val="00C501D2"/>
    <w:rsid w:val="00C502BB"/>
    <w:rsid w:val="00C5042D"/>
    <w:rsid w:val="00C504CB"/>
    <w:rsid w:val="00C50708"/>
    <w:rsid w:val="00C50781"/>
    <w:rsid w:val="00C507F0"/>
    <w:rsid w:val="00C50A12"/>
    <w:rsid w:val="00C50EB1"/>
    <w:rsid w:val="00C50EF5"/>
    <w:rsid w:val="00C51258"/>
    <w:rsid w:val="00C5163E"/>
    <w:rsid w:val="00C51767"/>
    <w:rsid w:val="00C51A3A"/>
    <w:rsid w:val="00C51F12"/>
    <w:rsid w:val="00C52308"/>
    <w:rsid w:val="00C526F0"/>
    <w:rsid w:val="00C528C6"/>
    <w:rsid w:val="00C52EC7"/>
    <w:rsid w:val="00C53497"/>
    <w:rsid w:val="00C53A9E"/>
    <w:rsid w:val="00C53AA1"/>
    <w:rsid w:val="00C53CDE"/>
    <w:rsid w:val="00C544E0"/>
    <w:rsid w:val="00C54B92"/>
    <w:rsid w:val="00C54CB6"/>
    <w:rsid w:val="00C55EA1"/>
    <w:rsid w:val="00C55F96"/>
    <w:rsid w:val="00C563DB"/>
    <w:rsid w:val="00C566D1"/>
    <w:rsid w:val="00C56838"/>
    <w:rsid w:val="00C56C1F"/>
    <w:rsid w:val="00C57439"/>
    <w:rsid w:val="00C578A8"/>
    <w:rsid w:val="00C609F6"/>
    <w:rsid w:val="00C60AB7"/>
    <w:rsid w:val="00C60FE2"/>
    <w:rsid w:val="00C62BD6"/>
    <w:rsid w:val="00C62E80"/>
    <w:rsid w:val="00C62F89"/>
    <w:rsid w:val="00C63D7B"/>
    <w:rsid w:val="00C640A9"/>
    <w:rsid w:val="00C64997"/>
    <w:rsid w:val="00C649E4"/>
    <w:rsid w:val="00C64B30"/>
    <w:rsid w:val="00C65272"/>
    <w:rsid w:val="00C65C2A"/>
    <w:rsid w:val="00C65CA5"/>
    <w:rsid w:val="00C65F1E"/>
    <w:rsid w:val="00C660E3"/>
    <w:rsid w:val="00C66400"/>
    <w:rsid w:val="00C664BA"/>
    <w:rsid w:val="00C665AA"/>
    <w:rsid w:val="00C66ED3"/>
    <w:rsid w:val="00C674A1"/>
    <w:rsid w:val="00C675EC"/>
    <w:rsid w:val="00C67A90"/>
    <w:rsid w:val="00C704CF"/>
    <w:rsid w:val="00C70915"/>
    <w:rsid w:val="00C7125C"/>
    <w:rsid w:val="00C71A33"/>
    <w:rsid w:val="00C71BAD"/>
    <w:rsid w:val="00C71BF8"/>
    <w:rsid w:val="00C71D97"/>
    <w:rsid w:val="00C71E1D"/>
    <w:rsid w:val="00C71E62"/>
    <w:rsid w:val="00C71F71"/>
    <w:rsid w:val="00C7246C"/>
    <w:rsid w:val="00C725F6"/>
    <w:rsid w:val="00C72A81"/>
    <w:rsid w:val="00C72BFB"/>
    <w:rsid w:val="00C72E26"/>
    <w:rsid w:val="00C72E30"/>
    <w:rsid w:val="00C73748"/>
    <w:rsid w:val="00C73F5C"/>
    <w:rsid w:val="00C7427C"/>
    <w:rsid w:val="00C75243"/>
    <w:rsid w:val="00C75298"/>
    <w:rsid w:val="00C752DE"/>
    <w:rsid w:val="00C755CD"/>
    <w:rsid w:val="00C7563C"/>
    <w:rsid w:val="00C75711"/>
    <w:rsid w:val="00C758B9"/>
    <w:rsid w:val="00C75F5B"/>
    <w:rsid w:val="00C76AE0"/>
    <w:rsid w:val="00C7712F"/>
    <w:rsid w:val="00C7753A"/>
    <w:rsid w:val="00C779C9"/>
    <w:rsid w:val="00C77EED"/>
    <w:rsid w:val="00C8018C"/>
    <w:rsid w:val="00C80890"/>
    <w:rsid w:val="00C81748"/>
    <w:rsid w:val="00C81989"/>
    <w:rsid w:val="00C81DFB"/>
    <w:rsid w:val="00C81F77"/>
    <w:rsid w:val="00C82CB3"/>
    <w:rsid w:val="00C82E5B"/>
    <w:rsid w:val="00C83529"/>
    <w:rsid w:val="00C83756"/>
    <w:rsid w:val="00C84624"/>
    <w:rsid w:val="00C84973"/>
    <w:rsid w:val="00C8525C"/>
    <w:rsid w:val="00C85CD6"/>
    <w:rsid w:val="00C86223"/>
    <w:rsid w:val="00C86516"/>
    <w:rsid w:val="00C87CA6"/>
    <w:rsid w:val="00C90113"/>
    <w:rsid w:val="00C904FB"/>
    <w:rsid w:val="00C90B13"/>
    <w:rsid w:val="00C90B9F"/>
    <w:rsid w:val="00C91133"/>
    <w:rsid w:val="00C911F6"/>
    <w:rsid w:val="00C91A05"/>
    <w:rsid w:val="00C91D7A"/>
    <w:rsid w:val="00C91E98"/>
    <w:rsid w:val="00C92332"/>
    <w:rsid w:val="00C9274F"/>
    <w:rsid w:val="00C92F96"/>
    <w:rsid w:val="00C9365C"/>
    <w:rsid w:val="00C93725"/>
    <w:rsid w:val="00C93AF8"/>
    <w:rsid w:val="00C94237"/>
    <w:rsid w:val="00C949F0"/>
    <w:rsid w:val="00C95334"/>
    <w:rsid w:val="00C95460"/>
    <w:rsid w:val="00C95A48"/>
    <w:rsid w:val="00C9612B"/>
    <w:rsid w:val="00C96CE8"/>
    <w:rsid w:val="00C96EC2"/>
    <w:rsid w:val="00C970C8"/>
    <w:rsid w:val="00C971D7"/>
    <w:rsid w:val="00C97248"/>
    <w:rsid w:val="00C97ADD"/>
    <w:rsid w:val="00C97C71"/>
    <w:rsid w:val="00C97F42"/>
    <w:rsid w:val="00CA014E"/>
    <w:rsid w:val="00CA01FC"/>
    <w:rsid w:val="00CA05F4"/>
    <w:rsid w:val="00CA093C"/>
    <w:rsid w:val="00CA0C26"/>
    <w:rsid w:val="00CA1476"/>
    <w:rsid w:val="00CA1520"/>
    <w:rsid w:val="00CA15F0"/>
    <w:rsid w:val="00CA2E41"/>
    <w:rsid w:val="00CA3689"/>
    <w:rsid w:val="00CA3877"/>
    <w:rsid w:val="00CA3C3C"/>
    <w:rsid w:val="00CA3F3F"/>
    <w:rsid w:val="00CA4B8D"/>
    <w:rsid w:val="00CA4BE1"/>
    <w:rsid w:val="00CA52B7"/>
    <w:rsid w:val="00CA531E"/>
    <w:rsid w:val="00CA5B56"/>
    <w:rsid w:val="00CA6031"/>
    <w:rsid w:val="00CA60A2"/>
    <w:rsid w:val="00CA6145"/>
    <w:rsid w:val="00CA6233"/>
    <w:rsid w:val="00CA6795"/>
    <w:rsid w:val="00CA6897"/>
    <w:rsid w:val="00CA737A"/>
    <w:rsid w:val="00CA73A5"/>
    <w:rsid w:val="00CA77D9"/>
    <w:rsid w:val="00CA7800"/>
    <w:rsid w:val="00CA7826"/>
    <w:rsid w:val="00CA783B"/>
    <w:rsid w:val="00CA7B96"/>
    <w:rsid w:val="00CA7E57"/>
    <w:rsid w:val="00CB01FB"/>
    <w:rsid w:val="00CB06DC"/>
    <w:rsid w:val="00CB124E"/>
    <w:rsid w:val="00CB1253"/>
    <w:rsid w:val="00CB1399"/>
    <w:rsid w:val="00CB13AF"/>
    <w:rsid w:val="00CB16E0"/>
    <w:rsid w:val="00CB186D"/>
    <w:rsid w:val="00CB1C3D"/>
    <w:rsid w:val="00CB2FB9"/>
    <w:rsid w:val="00CB3C30"/>
    <w:rsid w:val="00CB3D80"/>
    <w:rsid w:val="00CB4314"/>
    <w:rsid w:val="00CB440D"/>
    <w:rsid w:val="00CB44D9"/>
    <w:rsid w:val="00CB4FF0"/>
    <w:rsid w:val="00CB52D6"/>
    <w:rsid w:val="00CB533A"/>
    <w:rsid w:val="00CB55F1"/>
    <w:rsid w:val="00CB592E"/>
    <w:rsid w:val="00CB5C54"/>
    <w:rsid w:val="00CB5DDB"/>
    <w:rsid w:val="00CB61C4"/>
    <w:rsid w:val="00CB6A18"/>
    <w:rsid w:val="00CB746A"/>
    <w:rsid w:val="00CC00C7"/>
    <w:rsid w:val="00CC0864"/>
    <w:rsid w:val="00CC0A59"/>
    <w:rsid w:val="00CC1066"/>
    <w:rsid w:val="00CC10F3"/>
    <w:rsid w:val="00CC18D4"/>
    <w:rsid w:val="00CC1A4C"/>
    <w:rsid w:val="00CC30B1"/>
    <w:rsid w:val="00CC32B6"/>
    <w:rsid w:val="00CC3551"/>
    <w:rsid w:val="00CC4175"/>
    <w:rsid w:val="00CC46F0"/>
    <w:rsid w:val="00CC4890"/>
    <w:rsid w:val="00CC4BB8"/>
    <w:rsid w:val="00CC5383"/>
    <w:rsid w:val="00CC5667"/>
    <w:rsid w:val="00CC5AB4"/>
    <w:rsid w:val="00CC5D34"/>
    <w:rsid w:val="00CC63BA"/>
    <w:rsid w:val="00CC658D"/>
    <w:rsid w:val="00CC6BC2"/>
    <w:rsid w:val="00CC6D1E"/>
    <w:rsid w:val="00CC6FD7"/>
    <w:rsid w:val="00CC76E6"/>
    <w:rsid w:val="00CC7B80"/>
    <w:rsid w:val="00CC7C06"/>
    <w:rsid w:val="00CD03B6"/>
    <w:rsid w:val="00CD04BD"/>
    <w:rsid w:val="00CD14E4"/>
    <w:rsid w:val="00CD234C"/>
    <w:rsid w:val="00CD2650"/>
    <w:rsid w:val="00CD2696"/>
    <w:rsid w:val="00CD273C"/>
    <w:rsid w:val="00CD29B8"/>
    <w:rsid w:val="00CD3440"/>
    <w:rsid w:val="00CD3667"/>
    <w:rsid w:val="00CD381E"/>
    <w:rsid w:val="00CD39E2"/>
    <w:rsid w:val="00CD430D"/>
    <w:rsid w:val="00CD446E"/>
    <w:rsid w:val="00CD53BB"/>
    <w:rsid w:val="00CD5FD5"/>
    <w:rsid w:val="00CD6088"/>
    <w:rsid w:val="00CD6530"/>
    <w:rsid w:val="00CD6623"/>
    <w:rsid w:val="00CD6D45"/>
    <w:rsid w:val="00CD6E53"/>
    <w:rsid w:val="00CD6EFF"/>
    <w:rsid w:val="00CD7111"/>
    <w:rsid w:val="00CD7223"/>
    <w:rsid w:val="00CD72A4"/>
    <w:rsid w:val="00CD7610"/>
    <w:rsid w:val="00CD7D14"/>
    <w:rsid w:val="00CE04C1"/>
    <w:rsid w:val="00CE07E9"/>
    <w:rsid w:val="00CE08CA"/>
    <w:rsid w:val="00CE1615"/>
    <w:rsid w:val="00CE16F9"/>
    <w:rsid w:val="00CE1C55"/>
    <w:rsid w:val="00CE22A3"/>
    <w:rsid w:val="00CE2333"/>
    <w:rsid w:val="00CE28D8"/>
    <w:rsid w:val="00CE3025"/>
    <w:rsid w:val="00CE3046"/>
    <w:rsid w:val="00CE3592"/>
    <w:rsid w:val="00CE3DE1"/>
    <w:rsid w:val="00CE3E71"/>
    <w:rsid w:val="00CE4159"/>
    <w:rsid w:val="00CE42FD"/>
    <w:rsid w:val="00CE4A96"/>
    <w:rsid w:val="00CE4C14"/>
    <w:rsid w:val="00CE524F"/>
    <w:rsid w:val="00CE5400"/>
    <w:rsid w:val="00CE6256"/>
    <w:rsid w:val="00CE6506"/>
    <w:rsid w:val="00CE6910"/>
    <w:rsid w:val="00CE6C56"/>
    <w:rsid w:val="00CE6F31"/>
    <w:rsid w:val="00CE6F38"/>
    <w:rsid w:val="00CE7A9D"/>
    <w:rsid w:val="00CE7DCD"/>
    <w:rsid w:val="00CF00F3"/>
    <w:rsid w:val="00CF0457"/>
    <w:rsid w:val="00CF0877"/>
    <w:rsid w:val="00CF0BBD"/>
    <w:rsid w:val="00CF1040"/>
    <w:rsid w:val="00CF1294"/>
    <w:rsid w:val="00CF1363"/>
    <w:rsid w:val="00CF1813"/>
    <w:rsid w:val="00CF187A"/>
    <w:rsid w:val="00CF1E43"/>
    <w:rsid w:val="00CF2165"/>
    <w:rsid w:val="00CF25C3"/>
    <w:rsid w:val="00CF2847"/>
    <w:rsid w:val="00CF29F2"/>
    <w:rsid w:val="00CF2EBF"/>
    <w:rsid w:val="00CF3429"/>
    <w:rsid w:val="00CF3474"/>
    <w:rsid w:val="00CF347D"/>
    <w:rsid w:val="00CF3606"/>
    <w:rsid w:val="00CF3B08"/>
    <w:rsid w:val="00CF3D48"/>
    <w:rsid w:val="00CF4042"/>
    <w:rsid w:val="00CF5790"/>
    <w:rsid w:val="00CF5A01"/>
    <w:rsid w:val="00CF657C"/>
    <w:rsid w:val="00CF6612"/>
    <w:rsid w:val="00CF6785"/>
    <w:rsid w:val="00CF6888"/>
    <w:rsid w:val="00CF710A"/>
    <w:rsid w:val="00CF72EC"/>
    <w:rsid w:val="00CF7386"/>
    <w:rsid w:val="00CF7518"/>
    <w:rsid w:val="00CF7C3F"/>
    <w:rsid w:val="00D00923"/>
    <w:rsid w:val="00D00DEC"/>
    <w:rsid w:val="00D00E64"/>
    <w:rsid w:val="00D011B9"/>
    <w:rsid w:val="00D015B4"/>
    <w:rsid w:val="00D017B5"/>
    <w:rsid w:val="00D0199F"/>
    <w:rsid w:val="00D027E7"/>
    <w:rsid w:val="00D0338E"/>
    <w:rsid w:val="00D041D2"/>
    <w:rsid w:val="00D0424F"/>
    <w:rsid w:val="00D043FD"/>
    <w:rsid w:val="00D05825"/>
    <w:rsid w:val="00D05A82"/>
    <w:rsid w:val="00D063B9"/>
    <w:rsid w:val="00D06507"/>
    <w:rsid w:val="00D065CA"/>
    <w:rsid w:val="00D069AD"/>
    <w:rsid w:val="00D06DEE"/>
    <w:rsid w:val="00D07481"/>
    <w:rsid w:val="00D075DD"/>
    <w:rsid w:val="00D07CF7"/>
    <w:rsid w:val="00D07DF9"/>
    <w:rsid w:val="00D1052F"/>
    <w:rsid w:val="00D1078A"/>
    <w:rsid w:val="00D107FA"/>
    <w:rsid w:val="00D10913"/>
    <w:rsid w:val="00D116B7"/>
    <w:rsid w:val="00D1193E"/>
    <w:rsid w:val="00D129AA"/>
    <w:rsid w:val="00D13630"/>
    <w:rsid w:val="00D13AD6"/>
    <w:rsid w:val="00D1421E"/>
    <w:rsid w:val="00D14238"/>
    <w:rsid w:val="00D142E7"/>
    <w:rsid w:val="00D144DC"/>
    <w:rsid w:val="00D144ED"/>
    <w:rsid w:val="00D14946"/>
    <w:rsid w:val="00D150C5"/>
    <w:rsid w:val="00D1532E"/>
    <w:rsid w:val="00D15FD8"/>
    <w:rsid w:val="00D16272"/>
    <w:rsid w:val="00D162DC"/>
    <w:rsid w:val="00D16AA2"/>
    <w:rsid w:val="00D16C77"/>
    <w:rsid w:val="00D17B46"/>
    <w:rsid w:val="00D20577"/>
    <w:rsid w:val="00D208CF"/>
    <w:rsid w:val="00D20AAE"/>
    <w:rsid w:val="00D20DAD"/>
    <w:rsid w:val="00D20ECA"/>
    <w:rsid w:val="00D21180"/>
    <w:rsid w:val="00D212B4"/>
    <w:rsid w:val="00D213A2"/>
    <w:rsid w:val="00D21FC5"/>
    <w:rsid w:val="00D21FF4"/>
    <w:rsid w:val="00D234DE"/>
    <w:rsid w:val="00D23856"/>
    <w:rsid w:val="00D241E4"/>
    <w:rsid w:val="00D25249"/>
    <w:rsid w:val="00D255A8"/>
    <w:rsid w:val="00D257F4"/>
    <w:rsid w:val="00D25FE9"/>
    <w:rsid w:val="00D2627B"/>
    <w:rsid w:val="00D2638F"/>
    <w:rsid w:val="00D2763E"/>
    <w:rsid w:val="00D277B4"/>
    <w:rsid w:val="00D278AE"/>
    <w:rsid w:val="00D27997"/>
    <w:rsid w:val="00D27CAD"/>
    <w:rsid w:val="00D3074D"/>
    <w:rsid w:val="00D307E2"/>
    <w:rsid w:val="00D30F8E"/>
    <w:rsid w:val="00D319F3"/>
    <w:rsid w:val="00D32F03"/>
    <w:rsid w:val="00D3382D"/>
    <w:rsid w:val="00D33AB7"/>
    <w:rsid w:val="00D33FEC"/>
    <w:rsid w:val="00D349D4"/>
    <w:rsid w:val="00D35158"/>
    <w:rsid w:val="00D35504"/>
    <w:rsid w:val="00D357D9"/>
    <w:rsid w:val="00D35993"/>
    <w:rsid w:val="00D35EF1"/>
    <w:rsid w:val="00D3613C"/>
    <w:rsid w:val="00D36298"/>
    <w:rsid w:val="00D37732"/>
    <w:rsid w:val="00D37748"/>
    <w:rsid w:val="00D37980"/>
    <w:rsid w:val="00D4009E"/>
    <w:rsid w:val="00D40573"/>
    <w:rsid w:val="00D409F4"/>
    <w:rsid w:val="00D4117C"/>
    <w:rsid w:val="00D41C78"/>
    <w:rsid w:val="00D422E3"/>
    <w:rsid w:val="00D42C42"/>
    <w:rsid w:val="00D43104"/>
    <w:rsid w:val="00D4328B"/>
    <w:rsid w:val="00D432FF"/>
    <w:rsid w:val="00D444FC"/>
    <w:rsid w:val="00D44799"/>
    <w:rsid w:val="00D44836"/>
    <w:rsid w:val="00D44C89"/>
    <w:rsid w:val="00D454F9"/>
    <w:rsid w:val="00D45AB1"/>
    <w:rsid w:val="00D4680D"/>
    <w:rsid w:val="00D468F9"/>
    <w:rsid w:val="00D46F7C"/>
    <w:rsid w:val="00D472DC"/>
    <w:rsid w:val="00D478BA"/>
    <w:rsid w:val="00D50375"/>
    <w:rsid w:val="00D50672"/>
    <w:rsid w:val="00D5116F"/>
    <w:rsid w:val="00D5194C"/>
    <w:rsid w:val="00D51B07"/>
    <w:rsid w:val="00D51BC6"/>
    <w:rsid w:val="00D52171"/>
    <w:rsid w:val="00D5234F"/>
    <w:rsid w:val="00D5235D"/>
    <w:rsid w:val="00D52712"/>
    <w:rsid w:val="00D52797"/>
    <w:rsid w:val="00D52F73"/>
    <w:rsid w:val="00D5301B"/>
    <w:rsid w:val="00D5333F"/>
    <w:rsid w:val="00D53724"/>
    <w:rsid w:val="00D53A6A"/>
    <w:rsid w:val="00D54ABC"/>
    <w:rsid w:val="00D557C2"/>
    <w:rsid w:val="00D55ACA"/>
    <w:rsid w:val="00D55AD2"/>
    <w:rsid w:val="00D55E2D"/>
    <w:rsid w:val="00D5606A"/>
    <w:rsid w:val="00D566EA"/>
    <w:rsid w:val="00D56D7B"/>
    <w:rsid w:val="00D56F69"/>
    <w:rsid w:val="00D600A6"/>
    <w:rsid w:val="00D608D3"/>
    <w:rsid w:val="00D60A53"/>
    <w:rsid w:val="00D61614"/>
    <w:rsid w:val="00D617BD"/>
    <w:rsid w:val="00D62480"/>
    <w:rsid w:val="00D62CCC"/>
    <w:rsid w:val="00D631D4"/>
    <w:rsid w:val="00D634C3"/>
    <w:rsid w:val="00D63573"/>
    <w:rsid w:val="00D63D12"/>
    <w:rsid w:val="00D63DA4"/>
    <w:rsid w:val="00D63E63"/>
    <w:rsid w:val="00D63FE6"/>
    <w:rsid w:val="00D640AC"/>
    <w:rsid w:val="00D64290"/>
    <w:rsid w:val="00D642B3"/>
    <w:rsid w:val="00D64344"/>
    <w:rsid w:val="00D6490A"/>
    <w:rsid w:val="00D6501B"/>
    <w:rsid w:val="00D650DF"/>
    <w:rsid w:val="00D651B0"/>
    <w:rsid w:val="00D652F5"/>
    <w:rsid w:val="00D65993"/>
    <w:rsid w:val="00D65F87"/>
    <w:rsid w:val="00D661D9"/>
    <w:rsid w:val="00D6651C"/>
    <w:rsid w:val="00D6660C"/>
    <w:rsid w:val="00D67AA0"/>
    <w:rsid w:val="00D7027E"/>
    <w:rsid w:val="00D7029A"/>
    <w:rsid w:val="00D702FB"/>
    <w:rsid w:val="00D71005"/>
    <w:rsid w:val="00D7141D"/>
    <w:rsid w:val="00D71B02"/>
    <w:rsid w:val="00D71FCA"/>
    <w:rsid w:val="00D72552"/>
    <w:rsid w:val="00D72BB3"/>
    <w:rsid w:val="00D73177"/>
    <w:rsid w:val="00D73A68"/>
    <w:rsid w:val="00D7444F"/>
    <w:rsid w:val="00D74549"/>
    <w:rsid w:val="00D74997"/>
    <w:rsid w:val="00D749D3"/>
    <w:rsid w:val="00D74AC6"/>
    <w:rsid w:val="00D74FD9"/>
    <w:rsid w:val="00D750CF"/>
    <w:rsid w:val="00D752C1"/>
    <w:rsid w:val="00D756E4"/>
    <w:rsid w:val="00D75A07"/>
    <w:rsid w:val="00D75BA0"/>
    <w:rsid w:val="00D75EF8"/>
    <w:rsid w:val="00D76445"/>
    <w:rsid w:val="00D76907"/>
    <w:rsid w:val="00D76AE0"/>
    <w:rsid w:val="00D77B56"/>
    <w:rsid w:val="00D77EEB"/>
    <w:rsid w:val="00D80224"/>
    <w:rsid w:val="00D8061C"/>
    <w:rsid w:val="00D80954"/>
    <w:rsid w:val="00D80DDE"/>
    <w:rsid w:val="00D80EB8"/>
    <w:rsid w:val="00D810A2"/>
    <w:rsid w:val="00D816F9"/>
    <w:rsid w:val="00D82200"/>
    <w:rsid w:val="00D82747"/>
    <w:rsid w:val="00D83CCA"/>
    <w:rsid w:val="00D83F34"/>
    <w:rsid w:val="00D83F55"/>
    <w:rsid w:val="00D84690"/>
    <w:rsid w:val="00D848B8"/>
    <w:rsid w:val="00D85A9E"/>
    <w:rsid w:val="00D85CC0"/>
    <w:rsid w:val="00D85D56"/>
    <w:rsid w:val="00D85D8A"/>
    <w:rsid w:val="00D85DD7"/>
    <w:rsid w:val="00D85E00"/>
    <w:rsid w:val="00D8647E"/>
    <w:rsid w:val="00D8665B"/>
    <w:rsid w:val="00D8674C"/>
    <w:rsid w:val="00D86AC3"/>
    <w:rsid w:val="00D870A2"/>
    <w:rsid w:val="00D87F4A"/>
    <w:rsid w:val="00D90543"/>
    <w:rsid w:val="00D90F46"/>
    <w:rsid w:val="00D9130C"/>
    <w:rsid w:val="00D918B0"/>
    <w:rsid w:val="00D91F92"/>
    <w:rsid w:val="00D924ED"/>
    <w:rsid w:val="00D92B68"/>
    <w:rsid w:val="00D92C1A"/>
    <w:rsid w:val="00D92FCF"/>
    <w:rsid w:val="00D9326D"/>
    <w:rsid w:val="00D9337E"/>
    <w:rsid w:val="00D93BAB"/>
    <w:rsid w:val="00D93C22"/>
    <w:rsid w:val="00D93D9A"/>
    <w:rsid w:val="00D94E78"/>
    <w:rsid w:val="00D957A6"/>
    <w:rsid w:val="00D958C7"/>
    <w:rsid w:val="00D95AA6"/>
    <w:rsid w:val="00D95B79"/>
    <w:rsid w:val="00D95BC4"/>
    <w:rsid w:val="00D95C7A"/>
    <w:rsid w:val="00D95EC0"/>
    <w:rsid w:val="00D961E5"/>
    <w:rsid w:val="00D96ABF"/>
    <w:rsid w:val="00D96E3A"/>
    <w:rsid w:val="00D97037"/>
    <w:rsid w:val="00D97733"/>
    <w:rsid w:val="00D97DC2"/>
    <w:rsid w:val="00DA00E3"/>
    <w:rsid w:val="00DA08BB"/>
    <w:rsid w:val="00DA12FF"/>
    <w:rsid w:val="00DA1895"/>
    <w:rsid w:val="00DA219C"/>
    <w:rsid w:val="00DA2621"/>
    <w:rsid w:val="00DA276D"/>
    <w:rsid w:val="00DA28C8"/>
    <w:rsid w:val="00DA2E41"/>
    <w:rsid w:val="00DA30B8"/>
    <w:rsid w:val="00DA32E7"/>
    <w:rsid w:val="00DA3353"/>
    <w:rsid w:val="00DA33BD"/>
    <w:rsid w:val="00DA3533"/>
    <w:rsid w:val="00DA3795"/>
    <w:rsid w:val="00DA387E"/>
    <w:rsid w:val="00DA3A0F"/>
    <w:rsid w:val="00DA3C54"/>
    <w:rsid w:val="00DA4093"/>
    <w:rsid w:val="00DA43A9"/>
    <w:rsid w:val="00DA45F7"/>
    <w:rsid w:val="00DA47AC"/>
    <w:rsid w:val="00DA4CB2"/>
    <w:rsid w:val="00DA4D65"/>
    <w:rsid w:val="00DA4DF3"/>
    <w:rsid w:val="00DA4FF4"/>
    <w:rsid w:val="00DA52C6"/>
    <w:rsid w:val="00DA5456"/>
    <w:rsid w:val="00DA56C2"/>
    <w:rsid w:val="00DA5C08"/>
    <w:rsid w:val="00DA624C"/>
    <w:rsid w:val="00DA630B"/>
    <w:rsid w:val="00DA6345"/>
    <w:rsid w:val="00DA66C6"/>
    <w:rsid w:val="00DA7CE3"/>
    <w:rsid w:val="00DA7E70"/>
    <w:rsid w:val="00DB02C6"/>
    <w:rsid w:val="00DB098F"/>
    <w:rsid w:val="00DB0ACD"/>
    <w:rsid w:val="00DB0B8F"/>
    <w:rsid w:val="00DB0F53"/>
    <w:rsid w:val="00DB1459"/>
    <w:rsid w:val="00DB1769"/>
    <w:rsid w:val="00DB1BE3"/>
    <w:rsid w:val="00DB2FAB"/>
    <w:rsid w:val="00DB415A"/>
    <w:rsid w:val="00DB418E"/>
    <w:rsid w:val="00DB46BD"/>
    <w:rsid w:val="00DB48B5"/>
    <w:rsid w:val="00DB4C5D"/>
    <w:rsid w:val="00DB4C64"/>
    <w:rsid w:val="00DB4DCB"/>
    <w:rsid w:val="00DB4DEF"/>
    <w:rsid w:val="00DB532E"/>
    <w:rsid w:val="00DB5345"/>
    <w:rsid w:val="00DB53EF"/>
    <w:rsid w:val="00DB5856"/>
    <w:rsid w:val="00DB5D2F"/>
    <w:rsid w:val="00DB5E9B"/>
    <w:rsid w:val="00DB6CD1"/>
    <w:rsid w:val="00DB7EEE"/>
    <w:rsid w:val="00DB7F65"/>
    <w:rsid w:val="00DC01FB"/>
    <w:rsid w:val="00DC064C"/>
    <w:rsid w:val="00DC14BA"/>
    <w:rsid w:val="00DC1D23"/>
    <w:rsid w:val="00DC2350"/>
    <w:rsid w:val="00DC26FE"/>
    <w:rsid w:val="00DC2994"/>
    <w:rsid w:val="00DC2BF3"/>
    <w:rsid w:val="00DC2CCD"/>
    <w:rsid w:val="00DC38A2"/>
    <w:rsid w:val="00DC40CA"/>
    <w:rsid w:val="00DC49F0"/>
    <w:rsid w:val="00DC4BFA"/>
    <w:rsid w:val="00DC4D1E"/>
    <w:rsid w:val="00DC524C"/>
    <w:rsid w:val="00DC526C"/>
    <w:rsid w:val="00DC5396"/>
    <w:rsid w:val="00DC5765"/>
    <w:rsid w:val="00DC5785"/>
    <w:rsid w:val="00DC5A5E"/>
    <w:rsid w:val="00DC5C01"/>
    <w:rsid w:val="00DC60DA"/>
    <w:rsid w:val="00DC612F"/>
    <w:rsid w:val="00DC6446"/>
    <w:rsid w:val="00DC67B5"/>
    <w:rsid w:val="00DC6969"/>
    <w:rsid w:val="00DC7031"/>
    <w:rsid w:val="00DC736B"/>
    <w:rsid w:val="00DC73BB"/>
    <w:rsid w:val="00DC7464"/>
    <w:rsid w:val="00DC7AEF"/>
    <w:rsid w:val="00DC7B64"/>
    <w:rsid w:val="00DC7EE8"/>
    <w:rsid w:val="00DC7F81"/>
    <w:rsid w:val="00DD03DA"/>
    <w:rsid w:val="00DD042A"/>
    <w:rsid w:val="00DD08F2"/>
    <w:rsid w:val="00DD09F1"/>
    <w:rsid w:val="00DD0EBC"/>
    <w:rsid w:val="00DD13AE"/>
    <w:rsid w:val="00DD1C98"/>
    <w:rsid w:val="00DD1F7A"/>
    <w:rsid w:val="00DD2311"/>
    <w:rsid w:val="00DD2717"/>
    <w:rsid w:val="00DD2EA4"/>
    <w:rsid w:val="00DD31AD"/>
    <w:rsid w:val="00DD39AF"/>
    <w:rsid w:val="00DD4454"/>
    <w:rsid w:val="00DD447C"/>
    <w:rsid w:val="00DD470A"/>
    <w:rsid w:val="00DD4960"/>
    <w:rsid w:val="00DD4D4C"/>
    <w:rsid w:val="00DD53B5"/>
    <w:rsid w:val="00DD56DE"/>
    <w:rsid w:val="00DD5945"/>
    <w:rsid w:val="00DD5A6F"/>
    <w:rsid w:val="00DD5C4C"/>
    <w:rsid w:val="00DD5F38"/>
    <w:rsid w:val="00DD6334"/>
    <w:rsid w:val="00DD6376"/>
    <w:rsid w:val="00DD6609"/>
    <w:rsid w:val="00DD67ED"/>
    <w:rsid w:val="00DD6BDF"/>
    <w:rsid w:val="00DD7336"/>
    <w:rsid w:val="00DD7372"/>
    <w:rsid w:val="00DD7680"/>
    <w:rsid w:val="00DD796D"/>
    <w:rsid w:val="00DD798B"/>
    <w:rsid w:val="00DD7C52"/>
    <w:rsid w:val="00DD7EB0"/>
    <w:rsid w:val="00DE0190"/>
    <w:rsid w:val="00DE065E"/>
    <w:rsid w:val="00DE13E0"/>
    <w:rsid w:val="00DE1B2D"/>
    <w:rsid w:val="00DE232E"/>
    <w:rsid w:val="00DE24ED"/>
    <w:rsid w:val="00DE2836"/>
    <w:rsid w:val="00DE2A25"/>
    <w:rsid w:val="00DE2E45"/>
    <w:rsid w:val="00DE3590"/>
    <w:rsid w:val="00DE3686"/>
    <w:rsid w:val="00DE3CEA"/>
    <w:rsid w:val="00DE484F"/>
    <w:rsid w:val="00DE49C6"/>
    <w:rsid w:val="00DE4DED"/>
    <w:rsid w:val="00DE514D"/>
    <w:rsid w:val="00DE5195"/>
    <w:rsid w:val="00DE5739"/>
    <w:rsid w:val="00DE5BB5"/>
    <w:rsid w:val="00DE5BD1"/>
    <w:rsid w:val="00DE6B1C"/>
    <w:rsid w:val="00DE6FF6"/>
    <w:rsid w:val="00DE7AFA"/>
    <w:rsid w:val="00DF0187"/>
    <w:rsid w:val="00DF044B"/>
    <w:rsid w:val="00DF0793"/>
    <w:rsid w:val="00DF0C2C"/>
    <w:rsid w:val="00DF13F0"/>
    <w:rsid w:val="00DF1CD5"/>
    <w:rsid w:val="00DF3041"/>
    <w:rsid w:val="00DF3200"/>
    <w:rsid w:val="00DF342C"/>
    <w:rsid w:val="00DF3622"/>
    <w:rsid w:val="00DF37A2"/>
    <w:rsid w:val="00DF3827"/>
    <w:rsid w:val="00DF39A8"/>
    <w:rsid w:val="00DF3E8F"/>
    <w:rsid w:val="00DF42BF"/>
    <w:rsid w:val="00DF44F6"/>
    <w:rsid w:val="00DF614A"/>
    <w:rsid w:val="00DF649A"/>
    <w:rsid w:val="00DF64F8"/>
    <w:rsid w:val="00DF6A22"/>
    <w:rsid w:val="00DF6D9C"/>
    <w:rsid w:val="00DF7164"/>
    <w:rsid w:val="00DF7558"/>
    <w:rsid w:val="00DF783E"/>
    <w:rsid w:val="00DF79FF"/>
    <w:rsid w:val="00DF7CDA"/>
    <w:rsid w:val="00DF7E95"/>
    <w:rsid w:val="00E00048"/>
    <w:rsid w:val="00E00F26"/>
    <w:rsid w:val="00E011FF"/>
    <w:rsid w:val="00E01C0E"/>
    <w:rsid w:val="00E02141"/>
    <w:rsid w:val="00E02208"/>
    <w:rsid w:val="00E03268"/>
    <w:rsid w:val="00E035D5"/>
    <w:rsid w:val="00E03E3E"/>
    <w:rsid w:val="00E0403A"/>
    <w:rsid w:val="00E040F9"/>
    <w:rsid w:val="00E04496"/>
    <w:rsid w:val="00E044B4"/>
    <w:rsid w:val="00E0461E"/>
    <w:rsid w:val="00E0480F"/>
    <w:rsid w:val="00E048AC"/>
    <w:rsid w:val="00E0496E"/>
    <w:rsid w:val="00E04AF2"/>
    <w:rsid w:val="00E04C9E"/>
    <w:rsid w:val="00E04D58"/>
    <w:rsid w:val="00E05037"/>
    <w:rsid w:val="00E05A72"/>
    <w:rsid w:val="00E05C7A"/>
    <w:rsid w:val="00E05F6D"/>
    <w:rsid w:val="00E05FE9"/>
    <w:rsid w:val="00E06031"/>
    <w:rsid w:val="00E0624E"/>
    <w:rsid w:val="00E069FB"/>
    <w:rsid w:val="00E0778C"/>
    <w:rsid w:val="00E077D8"/>
    <w:rsid w:val="00E07D46"/>
    <w:rsid w:val="00E10499"/>
    <w:rsid w:val="00E1155C"/>
    <w:rsid w:val="00E115E9"/>
    <w:rsid w:val="00E11702"/>
    <w:rsid w:val="00E11859"/>
    <w:rsid w:val="00E11998"/>
    <w:rsid w:val="00E12044"/>
    <w:rsid w:val="00E1248E"/>
    <w:rsid w:val="00E12861"/>
    <w:rsid w:val="00E12883"/>
    <w:rsid w:val="00E1369F"/>
    <w:rsid w:val="00E13819"/>
    <w:rsid w:val="00E13861"/>
    <w:rsid w:val="00E13D1C"/>
    <w:rsid w:val="00E15419"/>
    <w:rsid w:val="00E15855"/>
    <w:rsid w:val="00E1627C"/>
    <w:rsid w:val="00E16DB6"/>
    <w:rsid w:val="00E16E96"/>
    <w:rsid w:val="00E17227"/>
    <w:rsid w:val="00E174D6"/>
    <w:rsid w:val="00E17536"/>
    <w:rsid w:val="00E1784B"/>
    <w:rsid w:val="00E20526"/>
    <w:rsid w:val="00E20738"/>
    <w:rsid w:val="00E20925"/>
    <w:rsid w:val="00E20A1D"/>
    <w:rsid w:val="00E20DF3"/>
    <w:rsid w:val="00E20F7D"/>
    <w:rsid w:val="00E20FE7"/>
    <w:rsid w:val="00E21118"/>
    <w:rsid w:val="00E218AD"/>
    <w:rsid w:val="00E22821"/>
    <w:rsid w:val="00E22997"/>
    <w:rsid w:val="00E22D8F"/>
    <w:rsid w:val="00E22E93"/>
    <w:rsid w:val="00E23704"/>
    <w:rsid w:val="00E239FF"/>
    <w:rsid w:val="00E247E9"/>
    <w:rsid w:val="00E253FF"/>
    <w:rsid w:val="00E25B4D"/>
    <w:rsid w:val="00E25E30"/>
    <w:rsid w:val="00E26397"/>
    <w:rsid w:val="00E264A0"/>
    <w:rsid w:val="00E26A52"/>
    <w:rsid w:val="00E26AEB"/>
    <w:rsid w:val="00E26AFC"/>
    <w:rsid w:val="00E26C30"/>
    <w:rsid w:val="00E26C70"/>
    <w:rsid w:val="00E26F51"/>
    <w:rsid w:val="00E26F63"/>
    <w:rsid w:val="00E27410"/>
    <w:rsid w:val="00E27603"/>
    <w:rsid w:val="00E27CF4"/>
    <w:rsid w:val="00E30159"/>
    <w:rsid w:val="00E30613"/>
    <w:rsid w:val="00E306DE"/>
    <w:rsid w:val="00E307E4"/>
    <w:rsid w:val="00E31D65"/>
    <w:rsid w:val="00E3270E"/>
    <w:rsid w:val="00E331E1"/>
    <w:rsid w:val="00E33AD0"/>
    <w:rsid w:val="00E34221"/>
    <w:rsid w:val="00E343E0"/>
    <w:rsid w:val="00E34F06"/>
    <w:rsid w:val="00E35468"/>
    <w:rsid w:val="00E3583C"/>
    <w:rsid w:val="00E3584F"/>
    <w:rsid w:val="00E35A14"/>
    <w:rsid w:val="00E35BD6"/>
    <w:rsid w:val="00E35E86"/>
    <w:rsid w:val="00E365F3"/>
    <w:rsid w:val="00E36E2B"/>
    <w:rsid w:val="00E3708A"/>
    <w:rsid w:val="00E37389"/>
    <w:rsid w:val="00E37511"/>
    <w:rsid w:val="00E37CCF"/>
    <w:rsid w:val="00E37D36"/>
    <w:rsid w:val="00E403C8"/>
    <w:rsid w:val="00E4086A"/>
    <w:rsid w:val="00E40A26"/>
    <w:rsid w:val="00E40AF7"/>
    <w:rsid w:val="00E40F87"/>
    <w:rsid w:val="00E4143C"/>
    <w:rsid w:val="00E415C5"/>
    <w:rsid w:val="00E41E17"/>
    <w:rsid w:val="00E42151"/>
    <w:rsid w:val="00E4240A"/>
    <w:rsid w:val="00E42A4A"/>
    <w:rsid w:val="00E42E0B"/>
    <w:rsid w:val="00E43000"/>
    <w:rsid w:val="00E43216"/>
    <w:rsid w:val="00E436EA"/>
    <w:rsid w:val="00E43C51"/>
    <w:rsid w:val="00E43D74"/>
    <w:rsid w:val="00E44832"/>
    <w:rsid w:val="00E44861"/>
    <w:rsid w:val="00E45515"/>
    <w:rsid w:val="00E455FD"/>
    <w:rsid w:val="00E45A01"/>
    <w:rsid w:val="00E45E8C"/>
    <w:rsid w:val="00E45EB1"/>
    <w:rsid w:val="00E45FDE"/>
    <w:rsid w:val="00E462E4"/>
    <w:rsid w:val="00E4666C"/>
    <w:rsid w:val="00E46C9C"/>
    <w:rsid w:val="00E47207"/>
    <w:rsid w:val="00E475BD"/>
    <w:rsid w:val="00E4787D"/>
    <w:rsid w:val="00E50416"/>
    <w:rsid w:val="00E5045C"/>
    <w:rsid w:val="00E5052F"/>
    <w:rsid w:val="00E506D8"/>
    <w:rsid w:val="00E513FC"/>
    <w:rsid w:val="00E514FE"/>
    <w:rsid w:val="00E5189C"/>
    <w:rsid w:val="00E52155"/>
    <w:rsid w:val="00E524C9"/>
    <w:rsid w:val="00E5251F"/>
    <w:rsid w:val="00E5290B"/>
    <w:rsid w:val="00E5394D"/>
    <w:rsid w:val="00E53971"/>
    <w:rsid w:val="00E5444D"/>
    <w:rsid w:val="00E54AEC"/>
    <w:rsid w:val="00E55341"/>
    <w:rsid w:val="00E55B6D"/>
    <w:rsid w:val="00E5713E"/>
    <w:rsid w:val="00E6015D"/>
    <w:rsid w:val="00E603BA"/>
    <w:rsid w:val="00E60521"/>
    <w:rsid w:val="00E60839"/>
    <w:rsid w:val="00E61029"/>
    <w:rsid w:val="00E6166D"/>
    <w:rsid w:val="00E62118"/>
    <w:rsid w:val="00E6251F"/>
    <w:rsid w:val="00E62567"/>
    <w:rsid w:val="00E62600"/>
    <w:rsid w:val="00E629BD"/>
    <w:rsid w:val="00E63965"/>
    <w:rsid w:val="00E63DD2"/>
    <w:rsid w:val="00E64057"/>
    <w:rsid w:val="00E6409B"/>
    <w:rsid w:val="00E6438A"/>
    <w:rsid w:val="00E6471B"/>
    <w:rsid w:val="00E64D94"/>
    <w:rsid w:val="00E64DA4"/>
    <w:rsid w:val="00E64F21"/>
    <w:rsid w:val="00E65332"/>
    <w:rsid w:val="00E655D5"/>
    <w:rsid w:val="00E6561D"/>
    <w:rsid w:val="00E658B1"/>
    <w:rsid w:val="00E662FC"/>
    <w:rsid w:val="00E66307"/>
    <w:rsid w:val="00E663D8"/>
    <w:rsid w:val="00E66D5C"/>
    <w:rsid w:val="00E67645"/>
    <w:rsid w:val="00E679DE"/>
    <w:rsid w:val="00E67D28"/>
    <w:rsid w:val="00E67FC2"/>
    <w:rsid w:val="00E70117"/>
    <w:rsid w:val="00E70277"/>
    <w:rsid w:val="00E7028A"/>
    <w:rsid w:val="00E70314"/>
    <w:rsid w:val="00E704BA"/>
    <w:rsid w:val="00E7064D"/>
    <w:rsid w:val="00E706E2"/>
    <w:rsid w:val="00E70C7F"/>
    <w:rsid w:val="00E7181D"/>
    <w:rsid w:val="00E71919"/>
    <w:rsid w:val="00E71930"/>
    <w:rsid w:val="00E72780"/>
    <w:rsid w:val="00E729E9"/>
    <w:rsid w:val="00E731C1"/>
    <w:rsid w:val="00E73885"/>
    <w:rsid w:val="00E73BCE"/>
    <w:rsid w:val="00E73FCC"/>
    <w:rsid w:val="00E74D2F"/>
    <w:rsid w:val="00E758AA"/>
    <w:rsid w:val="00E75E77"/>
    <w:rsid w:val="00E76291"/>
    <w:rsid w:val="00E76359"/>
    <w:rsid w:val="00E763C0"/>
    <w:rsid w:val="00E77948"/>
    <w:rsid w:val="00E77952"/>
    <w:rsid w:val="00E779B7"/>
    <w:rsid w:val="00E77FA8"/>
    <w:rsid w:val="00E803C7"/>
    <w:rsid w:val="00E8094E"/>
    <w:rsid w:val="00E80DB2"/>
    <w:rsid w:val="00E812BB"/>
    <w:rsid w:val="00E81DFB"/>
    <w:rsid w:val="00E836AF"/>
    <w:rsid w:val="00E83898"/>
    <w:rsid w:val="00E841C4"/>
    <w:rsid w:val="00E84227"/>
    <w:rsid w:val="00E84351"/>
    <w:rsid w:val="00E84542"/>
    <w:rsid w:val="00E84B0B"/>
    <w:rsid w:val="00E84B38"/>
    <w:rsid w:val="00E84E1E"/>
    <w:rsid w:val="00E84E51"/>
    <w:rsid w:val="00E8562B"/>
    <w:rsid w:val="00E857DF"/>
    <w:rsid w:val="00E85AF8"/>
    <w:rsid w:val="00E85ECF"/>
    <w:rsid w:val="00E85FFF"/>
    <w:rsid w:val="00E8728B"/>
    <w:rsid w:val="00E8782E"/>
    <w:rsid w:val="00E87DCF"/>
    <w:rsid w:val="00E902EE"/>
    <w:rsid w:val="00E90C64"/>
    <w:rsid w:val="00E91057"/>
    <w:rsid w:val="00E917ED"/>
    <w:rsid w:val="00E9227D"/>
    <w:rsid w:val="00E922A4"/>
    <w:rsid w:val="00E926F0"/>
    <w:rsid w:val="00E92BE3"/>
    <w:rsid w:val="00E92D44"/>
    <w:rsid w:val="00E9350B"/>
    <w:rsid w:val="00E94011"/>
    <w:rsid w:val="00E94B1A"/>
    <w:rsid w:val="00E958D3"/>
    <w:rsid w:val="00E9609A"/>
    <w:rsid w:val="00E96FBB"/>
    <w:rsid w:val="00E9715B"/>
    <w:rsid w:val="00E9783F"/>
    <w:rsid w:val="00E9791A"/>
    <w:rsid w:val="00E97AAA"/>
    <w:rsid w:val="00E97CE8"/>
    <w:rsid w:val="00E97FA4"/>
    <w:rsid w:val="00EA023E"/>
    <w:rsid w:val="00EA1B66"/>
    <w:rsid w:val="00EA24B7"/>
    <w:rsid w:val="00EA2668"/>
    <w:rsid w:val="00EA2C79"/>
    <w:rsid w:val="00EA3372"/>
    <w:rsid w:val="00EA33BA"/>
    <w:rsid w:val="00EA33E4"/>
    <w:rsid w:val="00EA3586"/>
    <w:rsid w:val="00EA3688"/>
    <w:rsid w:val="00EA395B"/>
    <w:rsid w:val="00EA3B90"/>
    <w:rsid w:val="00EA50F2"/>
    <w:rsid w:val="00EA5964"/>
    <w:rsid w:val="00EA5CB1"/>
    <w:rsid w:val="00EA5E4A"/>
    <w:rsid w:val="00EA784F"/>
    <w:rsid w:val="00EB002F"/>
    <w:rsid w:val="00EB018B"/>
    <w:rsid w:val="00EB0931"/>
    <w:rsid w:val="00EB0B3D"/>
    <w:rsid w:val="00EB1C2C"/>
    <w:rsid w:val="00EB2609"/>
    <w:rsid w:val="00EB331E"/>
    <w:rsid w:val="00EB3464"/>
    <w:rsid w:val="00EB360A"/>
    <w:rsid w:val="00EB366B"/>
    <w:rsid w:val="00EB36B2"/>
    <w:rsid w:val="00EB3815"/>
    <w:rsid w:val="00EB5369"/>
    <w:rsid w:val="00EB53D0"/>
    <w:rsid w:val="00EB608E"/>
    <w:rsid w:val="00EB7895"/>
    <w:rsid w:val="00EB7CF1"/>
    <w:rsid w:val="00EC0247"/>
    <w:rsid w:val="00EC0295"/>
    <w:rsid w:val="00EC05FD"/>
    <w:rsid w:val="00EC0795"/>
    <w:rsid w:val="00EC0CF9"/>
    <w:rsid w:val="00EC0F32"/>
    <w:rsid w:val="00EC1479"/>
    <w:rsid w:val="00EC1838"/>
    <w:rsid w:val="00EC1FCB"/>
    <w:rsid w:val="00EC2A97"/>
    <w:rsid w:val="00EC2B40"/>
    <w:rsid w:val="00EC2B6C"/>
    <w:rsid w:val="00EC2EEF"/>
    <w:rsid w:val="00EC319B"/>
    <w:rsid w:val="00EC3406"/>
    <w:rsid w:val="00EC35C4"/>
    <w:rsid w:val="00EC397D"/>
    <w:rsid w:val="00EC3D4A"/>
    <w:rsid w:val="00EC3DF7"/>
    <w:rsid w:val="00EC4CE9"/>
    <w:rsid w:val="00EC4D0A"/>
    <w:rsid w:val="00EC4D47"/>
    <w:rsid w:val="00EC4F5B"/>
    <w:rsid w:val="00EC50B9"/>
    <w:rsid w:val="00EC57BD"/>
    <w:rsid w:val="00EC6282"/>
    <w:rsid w:val="00EC66A6"/>
    <w:rsid w:val="00EC66D1"/>
    <w:rsid w:val="00EC768B"/>
    <w:rsid w:val="00EC76E8"/>
    <w:rsid w:val="00EC786B"/>
    <w:rsid w:val="00EC7A25"/>
    <w:rsid w:val="00ED0AFC"/>
    <w:rsid w:val="00ED0EF2"/>
    <w:rsid w:val="00ED15F0"/>
    <w:rsid w:val="00ED16DD"/>
    <w:rsid w:val="00ED1A44"/>
    <w:rsid w:val="00ED1D44"/>
    <w:rsid w:val="00ED2AFC"/>
    <w:rsid w:val="00ED2E1F"/>
    <w:rsid w:val="00ED3145"/>
    <w:rsid w:val="00ED339A"/>
    <w:rsid w:val="00ED3AE9"/>
    <w:rsid w:val="00ED3EAC"/>
    <w:rsid w:val="00ED4C51"/>
    <w:rsid w:val="00ED5788"/>
    <w:rsid w:val="00ED5CED"/>
    <w:rsid w:val="00ED67D6"/>
    <w:rsid w:val="00ED6CE8"/>
    <w:rsid w:val="00ED7336"/>
    <w:rsid w:val="00ED7342"/>
    <w:rsid w:val="00EE04A8"/>
    <w:rsid w:val="00EE0D25"/>
    <w:rsid w:val="00EE11AB"/>
    <w:rsid w:val="00EE17A3"/>
    <w:rsid w:val="00EE187F"/>
    <w:rsid w:val="00EE218D"/>
    <w:rsid w:val="00EE2560"/>
    <w:rsid w:val="00EE26EB"/>
    <w:rsid w:val="00EE293B"/>
    <w:rsid w:val="00EE2AB9"/>
    <w:rsid w:val="00EE3254"/>
    <w:rsid w:val="00EE36B0"/>
    <w:rsid w:val="00EE382A"/>
    <w:rsid w:val="00EE3896"/>
    <w:rsid w:val="00EE3906"/>
    <w:rsid w:val="00EE3D42"/>
    <w:rsid w:val="00EE416D"/>
    <w:rsid w:val="00EE4E72"/>
    <w:rsid w:val="00EE4F0F"/>
    <w:rsid w:val="00EE5453"/>
    <w:rsid w:val="00EE5507"/>
    <w:rsid w:val="00EE5FB5"/>
    <w:rsid w:val="00EE62A2"/>
    <w:rsid w:val="00EE66BE"/>
    <w:rsid w:val="00EE6A4C"/>
    <w:rsid w:val="00EE6EF3"/>
    <w:rsid w:val="00EF02F4"/>
    <w:rsid w:val="00EF03CF"/>
    <w:rsid w:val="00EF0C22"/>
    <w:rsid w:val="00EF0C5B"/>
    <w:rsid w:val="00EF17E0"/>
    <w:rsid w:val="00EF1957"/>
    <w:rsid w:val="00EF1D5B"/>
    <w:rsid w:val="00EF1F49"/>
    <w:rsid w:val="00EF290E"/>
    <w:rsid w:val="00EF295B"/>
    <w:rsid w:val="00EF2ECC"/>
    <w:rsid w:val="00EF336D"/>
    <w:rsid w:val="00EF369E"/>
    <w:rsid w:val="00EF396D"/>
    <w:rsid w:val="00EF3C88"/>
    <w:rsid w:val="00EF3E6A"/>
    <w:rsid w:val="00EF416C"/>
    <w:rsid w:val="00EF421F"/>
    <w:rsid w:val="00EF45EC"/>
    <w:rsid w:val="00EF4C0F"/>
    <w:rsid w:val="00EF4E06"/>
    <w:rsid w:val="00EF4EA1"/>
    <w:rsid w:val="00EF5629"/>
    <w:rsid w:val="00EF67F0"/>
    <w:rsid w:val="00EF6B07"/>
    <w:rsid w:val="00EF7135"/>
    <w:rsid w:val="00EF74E1"/>
    <w:rsid w:val="00EF7AF3"/>
    <w:rsid w:val="00EF7E6C"/>
    <w:rsid w:val="00F005CF"/>
    <w:rsid w:val="00F005DE"/>
    <w:rsid w:val="00F00B3D"/>
    <w:rsid w:val="00F01A70"/>
    <w:rsid w:val="00F02BE1"/>
    <w:rsid w:val="00F031DE"/>
    <w:rsid w:val="00F03B88"/>
    <w:rsid w:val="00F03B90"/>
    <w:rsid w:val="00F0418F"/>
    <w:rsid w:val="00F045AD"/>
    <w:rsid w:val="00F04D1C"/>
    <w:rsid w:val="00F05869"/>
    <w:rsid w:val="00F05C06"/>
    <w:rsid w:val="00F060BC"/>
    <w:rsid w:val="00F064D2"/>
    <w:rsid w:val="00F06ACA"/>
    <w:rsid w:val="00F074A1"/>
    <w:rsid w:val="00F07554"/>
    <w:rsid w:val="00F07811"/>
    <w:rsid w:val="00F07C7B"/>
    <w:rsid w:val="00F103A5"/>
    <w:rsid w:val="00F104BB"/>
    <w:rsid w:val="00F1057A"/>
    <w:rsid w:val="00F10724"/>
    <w:rsid w:val="00F10DEE"/>
    <w:rsid w:val="00F11A00"/>
    <w:rsid w:val="00F11C50"/>
    <w:rsid w:val="00F11EA4"/>
    <w:rsid w:val="00F12174"/>
    <w:rsid w:val="00F121C1"/>
    <w:rsid w:val="00F125F4"/>
    <w:rsid w:val="00F12804"/>
    <w:rsid w:val="00F1287E"/>
    <w:rsid w:val="00F12C72"/>
    <w:rsid w:val="00F12F3C"/>
    <w:rsid w:val="00F1360A"/>
    <w:rsid w:val="00F1468D"/>
    <w:rsid w:val="00F14FB1"/>
    <w:rsid w:val="00F15097"/>
    <w:rsid w:val="00F150FC"/>
    <w:rsid w:val="00F157CF"/>
    <w:rsid w:val="00F15E02"/>
    <w:rsid w:val="00F15E88"/>
    <w:rsid w:val="00F1631C"/>
    <w:rsid w:val="00F16DE2"/>
    <w:rsid w:val="00F16E61"/>
    <w:rsid w:val="00F16ECD"/>
    <w:rsid w:val="00F1710C"/>
    <w:rsid w:val="00F17539"/>
    <w:rsid w:val="00F1759E"/>
    <w:rsid w:val="00F17E3B"/>
    <w:rsid w:val="00F2009F"/>
    <w:rsid w:val="00F200F9"/>
    <w:rsid w:val="00F20336"/>
    <w:rsid w:val="00F20A27"/>
    <w:rsid w:val="00F21106"/>
    <w:rsid w:val="00F21B22"/>
    <w:rsid w:val="00F21D9F"/>
    <w:rsid w:val="00F2231F"/>
    <w:rsid w:val="00F22641"/>
    <w:rsid w:val="00F2390F"/>
    <w:rsid w:val="00F2484C"/>
    <w:rsid w:val="00F24D17"/>
    <w:rsid w:val="00F24EED"/>
    <w:rsid w:val="00F25657"/>
    <w:rsid w:val="00F25DEC"/>
    <w:rsid w:val="00F2629B"/>
    <w:rsid w:val="00F26FDF"/>
    <w:rsid w:val="00F274BA"/>
    <w:rsid w:val="00F274D2"/>
    <w:rsid w:val="00F275EC"/>
    <w:rsid w:val="00F2789E"/>
    <w:rsid w:val="00F27C50"/>
    <w:rsid w:val="00F305A3"/>
    <w:rsid w:val="00F314D7"/>
    <w:rsid w:val="00F3151C"/>
    <w:rsid w:val="00F31C7F"/>
    <w:rsid w:val="00F31D51"/>
    <w:rsid w:val="00F32819"/>
    <w:rsid w:val="00F32953"/>
    <w:rsid w:val="00F32BD0"/>
    <w:rsid w:val="00F32EAF"/>
    <w:rsid w:val="00F32F4E"/>
    <w:rsid w:val="00F32F73"/>
    <w:rsid w:val="00F3317E"/>
    <w:rsid w:val="00F3364B"/>
    <w:rsid w:val="00F343BE"/>
    <w:rsid w:val="00F34518"/>
    <w:rsid w:val="00F34B5B"/>
    <w:rsid w:val="00F34E67"/>
    <w:rsid w:val="00F35B56"/>
    <w:rsid w:val="00F35BB6"/>
    <w:rsid w:val="00F36232"/>
    <w:rsid w:val="00F36352"/>
    <w:rsid w:val="00F36597"/>
    <w:rsid w:val="00F36771"/>
    <w:rsid w:val="00F369DF"/>
    <w:rsid w:val="00F37141"/>
    <w:rsid w:val="00F378F0"/>
    <w:rsid w:val="00F37A44"/>
    <w:rsid w:val="00F37C96"/>
    <w:rsid w:val="00F37ECE"/>
    <w:rsid w:val="00F40457"/>
    <w:rsid w:val="00F40B5F"/>
    <w:rsid w:val="00F40E78"/>
    <w:rsid w:val="00F41196"/>
    <w:rsid w:val="00F413A8"/>
    <w:rsid w:val="00F4159E"/>
    <w:rsid w:val="00F41932"/>
    <w:rsid w:val="00F41A3F"/>
    <w:rsid w:val="00F41F66"/>
    <w:rsid w:val="00F421AA"/>
    <w:rsid w:val="00F422ED"/>
    <w:rsid w:val="00F42C70"/>
    <w:rsid w:val="00F42F61"/>
    <w:rsid w:val="00F4363F"/>
    <w:rsid w:val="00F43A3D"/>
    <w:rsid w:val="00F43E07"/>
    <w:rsid w:val="00F44125"/>
    <w:rsid w:val="00F4421E"/>
    <w:rsid w:val="00F44C67"/>
    <w:rsid w:val="00F451FD"/>
    <w:rsid w:val="00F45F94"/>
    <w:rsid w:val="00F460D1"/>
    <w:rsid w:val="00F46174"/>
    <w:rsid w:val="00F46345"/>
    <w:rsid w:val="00F46440"/>
    <w:rsid w:val="00F465D1"/>
    <w:rsid w:val="00F46620"/>
    <w:rsid w:val="00F466B8"/>
    <w:rsid w:val="00F474D8"/>
    <w:rsid w:val="00F47946"/>
    <w:rsid w:val="00F479BE"/>
    <w:rsid w:val="00F47CB3"/>
    <w:rsid w:val="00F47E69"/>
    <w:rsid w:val="00F47EB7"/>
    <w:rsid w:val="00F501A7"/>
    <w:rsid w:val="00F50341"/>
    <w:rsid w:val="00F50BDC"/>
    <w:rsid w:val="00F5109F"/>
    <w:rsid w:val="00F51AD6"/>
    <w:rsid w:val="00F51E39"/>
    <w:rsid w:val="00F5219B"/>
    <w:rsid w:val="00F525EB"/>
    <w:rsid w:val="00F532B7"/>
    <w:rsid w:val="00F535F9"/>
    <w:rsid w:val="00F5388F"/>
    <w:rsid w:val="00F53C76"/>
    <w:rsid w:val="00F53ECF"/>
    <w:rsid w:val="00F54A62"/>
    <w:rsid w:val="00F54BC1"/>
    <w:rsid w:val="00F54C5A"/>
    <w:rsid w:val="00F54FFC"/>
    <w:rsid w:val="00F55744"/>
    <w:rsid w:val="00F557FD"/>
    <w:rsid w:val="00F56987"/>
    <w:rsid w:val="00F56EEC"/>
    <w:rsid w:val="00F56F18"/>
    <w:rsid w:val="00F574FB"/>
    <w:rsid w:val="00F576FB"/>
    <w:rsid w:val="00F57B9A"/>
    <w:rsid w:val="00F6013E"/>
    <w:rsid w:val="00F60561"/>
    <w:rsid w:val="00F60E71"/>
    <w:rsid w:val="00F60EAC"/>
    <w:rsid w:val="00F613EB"/>
    <w:rsid w:val="00F6147E"/>
    <w:rsid w:val="00F61BC1"/>
    <w:rsid w:val="00F61BC9"/>
    <w:rsid w:val="00F62111"/>
    <w:rsid w:val="00F624DC"/>
    <w:rsid w:val="00F628FC"/>
    <w:rsid w:val="00F62D04"/>
    <w:rsid w:val="00F6325E"/>
    <w:rsid w:val="00F6362B"/>
    <w:rsid w:val="00F63EC0"/>
    <w:rsid w:val="00F648DB"/>
    <w:rsid w:val="00F64BD2"/>
    <w:rsid w:val="00F650C3"/>
    <w:rsid w:val="00F652F0"/>
    <w:rsid w:val="00F65348"/>
    <w:rsid w:val="00F6534C"/>
    <w:rsid w:val="00F653BB"/>
    <w:rsid w:val="00F65ABD"/>
    <w:rsid w:val="00F65C02"/>
    <w:rsid w:val="00F65C2D"/>
    <w:rsid w:val="00F65D37"/>
    <w:rsid w:val="00F661AE"/>
    <w:rsid w:val="00F66625"/>
    <w:rsid w:val="00F67027"/>
    <w:rsid w:val="00F6725D"/>
    <w:rsid w:val="00F6756B"/>
    <w:rsid w:val="00F67748"/>
    <w:rsid w:val="00F67D07"/>
    <w:rsid w:val="00F67E85"/>
    <w:rsid w:val="00F67EFC"/>
    <w:rsid w:val="00F70784"/>
    <w:rsid w:val="00F70A43"/>
    <w:rsid w:val="00F70C0B"/>
    <w:rsid w:val="00F71387"/>
    <w:rsid w:val="00F732D8"/>
    <w:rsid w:val="00F73560"/>
    <w:rsid w:val="00F739F2"/>
    <w:rsid w:val="00F73C5F"/>
    <w:rsid w:val="00F75376"/>
    <w:rsid w:val="00F75A7C"/>
    <w:rsid w:val="00F75DAD"/>
    <w:rsid w:val="00F76C19"/>
    <w:rsid w:val="00F76FED"/>
    <w:rsid w:val="00F77D77"/>
    <w:rsid w:val="00F8044C"/>
    <w:rsid w:val="00F80CA6"/>
    <w:rsid w:val="00F80E18"/>
    <w:rsid w:val="00F81357"/>
    <w:rsid w:val="00F815FF"/>
    <w:rsid w:val="00F81644"/>
    <w:rsid w:val="00F816E7"/>
    <w:rsid w:val="00F8180E"/>
    <w:rsid w:val="00F81E8D"/>
    <w:rsid w:val="00F82BDA"/>
    <w:rsid w:val="00F831C7"/>
    <w:rsid w:val="00F8362C"/>
    <w:rsid w:val="00F83C23"/>
    <w:rsid w:val="00F84D94"/>
    <w:rsid w:val="00F85069"/>
    <w:rsid w:val="00F85434"/>
    <w:rsid w:val="00F85706"/>
    <w:rsid w:val="00F85BD3"/>
    <w:rsid w:val="00F85ECC"/>
    <w:rsid w:val="00F85FA3"/>
    <w:rsid w:val="00F86C64"/>
    <w:rsid w:val="00F8716A"/>
    <w:rsid w:val="00F87542"/>
    <w:rsid w:val="00F87C0D"/>
    <w:rsid w:val="00F90138"/>
    <w:rsid w:val="00F9151E"/>
    <w:rsid w:val="00F91632"/>
    <w:rsid w:val="00F91A78"/>
    <w:rsid w:val="00F91FE8"/>
    <w:rsid w:val="00F92506"/>
    <w:rsid w:val="00F93926"/>
    <w:rsid w:val="00F93AC2"/>
    <w:rsid w:val="00F93D51"/>
    <w:rsid w:val="00F94AFE"/>
    <w:rsid w:val="00F94D36"/>
    <w:rsid w:val="00F9553F"/>
    <w:rsid w:val="00F9593C"/>
    <w:rsid w:val="00F96361"/>
    <w:rsid w:val="00F96E20"/>
    <w:rsid w:val="00F9724E"/>
    <w:rsid w:val="00F97459"/>
    <w:rsid w:val="00F97477"/>
    <w:rsid w:val="00F97709"/>
    <w:rsid w:val="00FA08D0"/>
    <w:rsid w:val="00FA1305"/>
    <w:rsid w:val="00FA1875"/>
    <w:rsid w:val="00FA1E94"/>
    <w:rsid w:val="00FA1F36"/>
    <w:rsid w:val="00FA2332"/>
    <w:rsid w:val="00FA2358"/>
    <w:rsid w:val="00FA311A"/>
    <w:rsid w:val="00FA35E0"/>
    <w:rsid w:val="00FA3BA2"/>
    <w:rsid w:val="00FA3F19"/>
    <w:rsid w:val="00FA3FFB"/>
    <w:rsid w:val="00FA4C69"/>
    <w:rsid w:val="00FA4F67"/>
    <w:rsid w:val="00FA5056"/>
    <w:rsid w:val="00FA57D4"/>
    <w:rsid w:val="00FA5AA8"/>
    <w:rsid w:val="00FA6383"/>
    <w:rsid w:val="00FA6A0F"/>
    <w:rsid w:val="00FA6D03"/>
    <w:rsid w:val="00FA7676"/>
    <w:rsid w:val="00FA7683"/>
    <w:rsid w:val="00FA775B"/>
    <w:rsid w:val="00FA7910"/>
    <w:rsid w:val="00FA7B14"/>
    <w:rsid w:val="00FB0A7F"/>
    <w:rsid w:val="00FB0B14"/>
    <w:rsid w:val="00FB0B86"/>
    <w:rsid w:val="00FB0D61"/>
    <w:rsid w:val="00FB127C"/>
    <w:rsid w:val="00FB18DF"/>
    <w:rsid w:val="00FB1B4E"/>
    <w:rsid w:val="00FB1E2C"/>
    <w:rsid w:val="00FB2463"/>
    <w:rsid w:val="00FB275A"/>
    <w:rsid w:val="00FB2F0E"/>
    <w:rsid w:val="00FB3337"/>
    <w:rsid w:val="00FB3444"/>
    <w:rsid w:val="00FB3B84"/>
    <w:rsid w:val="00FB43CD"/>
    <w:rsid w:val="00FB460F"/>
    <w:rsid w:val="00FB4655"/>
    <w:rsid w:val="00FB512C"/>
    <w:rsid w:val="00FB5D02"/>
    <w:rsid w:val="00FB629F"/>
    <w:rsid w:val="00FB64B3"/>
    <w:rsid w:val="00FB6598"/>
    <w:rsid w:val="00FB69E1"/>
    <w:rsid w:val="00FB6B81"/>
    <w:rsid w:val="00FB6E33"/>
    <w:rsid w:val="00FB72AC"/>
    <w:rsid w:val="00FB74E4"/>
    <w:rsid w:val="00FB781F"/>
    <w:rsid w:val="00FC0103"/>
    <w:rsid w:val="00FC0259"/>
    <w:rsid w:val="00FC0518"/>
    <w:rsid w:val="00FC0751"/>
    <w:rsid w:val="00FC07DB"/>
    <w:rsid w:val="00FC0A94"/>
    <w:rsid w:val="00FC0F1A"/>
    <w:rsid w:val="00FC1C53"/>
    <w:rsid w:val="00FC3046"/>
    <w:rsid w:val="00FC326A"/>
    <w:rsid w:val="00FC3429"/>
    <w:rsid w:val="00FC3486"/>
    <w:rsid w:val="00FC359F"/>
    <w:rsid w:val="00FC385F"/>
    <w:rsid w:val="00FC45B8"/>
    <w:rsid w:val="00FC4ECC"/>
    <w:rsid w:val="00FC5330"/>
    <w:rsid w:val="00FC564B"/>
    <w:rsid w:val="00FC5ACF"/>
    <w:rsid w:val="00FC5C20"/>
    <w:rsid w:val="00FC5D44"/>
    <w:rsid w:val="00FC66C0"/>
    <w:rsid w:val="00FC6753"/>
    <w:rsid w:val="00FC70F8"/>
    <w:rsid w:val="00FC73A3"/>
    <w:rsid w:val="00FD0610"/>
    <w:rsid w:val="00FD0749"/>
    <w:rsid w:val="00FD085B"/>
    <w:rsid w:val="00FD0BF1"/>
    <w:rsid w:val="00FD10D6"/>
    <w:rsid w:val="00FD20A2"/>
    <w:rsid w:val="00FD2BBE"/>
    <w:rsid w:val="00FD2D99"/>
    <w:rsid w:val="00FD3302"/>
    <w:rsid w:val="00FD332F"/>
    <w:rsid w:val="00FD344B"/>
    <w:rsid w:val="00FD3708"/>
    <w:rsid w:val="00FD3D1A"/>
    <w:rsid w:val="00FD411A"/>
    <w:rsid w:val="00FD4344"/>
    <w:rsid w:val="00FD44E2"/>
    <w:rsid w:val="00FD4708"/>
    <w:rsid w:val="00FD48B9"/>
    <w:rsid w:val="00FD4965"/>
    <w:rsid w:val="00FD54EF"/>
    <w:rsid w:val="00FD59A7"/>
    <w:rsid w:val="00FD6036"/>
    <w:rsid w:val="00FD6354"/>
    <w:rsid w:val="00FD690B"/>
    <w:rsid w:val="00FD6A44"/>
    <w:rsid w:val="00FD6B72"/>
    <w:rsid w:val="00FD6F2B"/>
    <w:rsid w:val="00FD712E"/>
    <w:rsid w:val="00FD7176"/>
    <w:rsid w:val="00FD72F8"/>
    <w:rsid w:val="00FD78D3"/>
    <w:rsid w:val="00FD7A14"/>
    <w:rsid w:val="00FE07FE"/>
    <w:rsid w:val="00FE1589"/>
    <w:rsid w:val="00FE1870"/>
    <w:rsid w:val="00FE2215"/>
    <w:rsid w:val="00FE28D7"/>
    <w:rsid w:val="00FE315C"/>
    <w:rsid w:val="00FE32E9"/>
    <w:rsid w:val="00FE32EB"/>
    <w:rsid w:val="00FE3E0D"/>
    <w:rsid w:val="00FE5018"/>
    <w:rsid w:val="00FE5520"/>
    <w:rsid w:val="00FE5709"/>
    <w:rsid w:val="00FE5BDF"/>
    <w:rsid w:val="00FE674D"/>
    <w:rsid w:val="00FE6C66"/>
    <w:rsid w:val="00FE6F30"/>
    <w:rsid w:val="00FE7053"/>
    <w:rsid w:val="00FE7577"/>
    <w:rsid w:val="00FF0022"/>
    <w:rsid w:val="00FF01DE"/>
    <w:rsid w:val="00FF0371"/>
    <w:rsid w:val="00FF05FA"/>
    <w:rsid w:val="00FF0CD5"/>
    <w:rsid w:val="00FF10C2"/>
    <w:rsid w:val="00FF1C54"/>
    <w:rsid w:val="00FF2CE4"/>
    <w:rsid w:val="00FF35D9"/>
    <w:rsid w:val="00FF3E8B"/>
    <w:rsid w:val="00FF463C"/>
    <w:rsid w:val="00FF48E7"/>
    <w:rsid w:val="00FF4A15"/>
    <w:rsid w:val="00FF4DDF"/>
    <w:rsid w:val="00FF4FFB"/>
    <w:rsid w:val="00FF510D"/>
    <w:rsid w:val="00FF56C3"/>
    <w:rsid w:val="00FF5827"/>
    <w:rsid w:val="00FF5B03"/>
    <w:rsid w:val="00FF5D1A"/>
    <w:rsid w:val="00FF6698"/>
    <w:rsid w:val="00FF6D14"/>
    <w:rsid w:val="00FF70C9"/>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tabs>
        <w:tab w:val="left" w:pos="426"/>
        <w:tab w:val="right" w:leader="dot" w:pos="9016"/>
      </w:tabs>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
    <w:name w:val="Unresolved Mention"/>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tabs>
        <w:tab w:val="left" w:pos="426"/>
        <w:tab w:val="right" w:leader="dot" w:pos="9016"/>
      </w:tabs>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
    <w:name w:val="Unresolved Mention"/>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netherapy.isth.org/" TargetMode="External"/><Relationship Id="rId18" Type="http://schemas.openxmlformats.org/officeDocument/2006/relationships/hyperlink" Target="http://www.nih.gov" TargetMode="External"/><Relationship Id="rId26" Type="http://schemas.openxmlformats.org/officeDocument/2006/relationships/hyperlink" Target="http://imaratx.com/imara-presented-positive-interim-phase-2a-data-on-imr-687-for-the-treatment-of-sickle-cell-disease-at-the-24th-congress-of-the-european-hematology-association/" TargetMode="External"/><Relationship Id="rId39" Type="http://schemas.openxmlformats.org/officeDocument/2006/relationships/hyperlink" Target="https://www.gov.uk/government/news/hajj-pilgrims-urged-to-be-aware-of-mers-cov-advice" TargetMode="External"/><Relationship Id="rId21" Type="http://schemas.openxmlformats.org/officeDocument/2006/relationships/hyperlink" Target="https://www.researchgate.net/grant/1-2-Sickle-Cell-Disease-and-CardiovAscular-Risk-Red-cell-Exchange-Trial-SCD-CARRE-Trial_3452732" TargetMode="External"/><Relationship Id="rId34" Type="http://schemas.openxmlformats.org/officeDocument/2006/relationships/hyperlink" Target="https://www.biospace.com/employer/547147/roche/" TargetMode="External"/><Relationship Id="rId42" Type="http://schemas.openxmlformats.org/officeDocument/2006/relationships/hyperlink" Target="https://www.who.int/csr/disease/zika/information-for-travelers/e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eloctate.com/" TargetMode="External"/><Relationship Id="rId29" Type="http://schemas.openxmlformats.org/officeDocument/2006/relationships/hyperlink" Target="https://sicklecellanemianews.com/vaso-occlusive-cris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212.net/c/link/?t=0&amp;l=en&amp;o=2517168-1&amp;h=257422283&amp;u=http%3A%2F%2Fwww.isth.org%2F&amp;a=The+International+Society+on+Thrombosis+and+Haemostasis+(ISTH)" TargetMode="External"/><Relationship Id="rId24" Type="http://schemas.openxmlformats.org/officeDocument/2006/relationships/hyperlink" Target="http://imaratx.com" TargetMode="External"/><Relationship Id="rId32" Type="http://schemas.openxmlformats.org/officeDocument/2006/relationships/hyperlink" Target="https://www.accessdata.fda.gov/scripts/opdlisting/oopd/detailedIndex.cfm?cfgridkey=685719" TargetMode="External"/><Relationship Id="rId37" Type="http://schemas.openxmlformats.org/officeDocument/2006/relationships/hyperlink" Target="https://twitter.com/walidgellad/status/1144427467844784133" TargetMode="External"/><Relationship Id="rId40" Type="http://schemas.openxmlformats.org/officeDocument/2006/relationships/hyperlink" Target="http://www.pharmafile.com/news/522740/nice-recommends-msds-prevymis-cmv-prevention-following-allogeneic-haematopoietic-stem-ce"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jivi-us.com" TargetMode="External"/><Relationship Id="rId23" Type="http://schemas.openxmlformats.org/officeDocument/2006/relationships/hyperlink" Target="https://ehaweb.org/congress/previous-congresses/eha24/key-information/" TargetMode="External"/><Relationship Id="rId28" Type="http://schemas.openxmlformats.org/officeDocument/2006/relationships/hyperlink" Target="https://sicklecellanemianews.com/2016/12/08/imara-presents-results-imr-687-ash-meeting/" TargetMode="External"/><Relationship Id="rId36" Type="http://schemas.openxmlformats.org/officeDocument/2006/relationships/hyperlink" Target="https://investors.pfizer.com/investor-news/press-release-details/2019/Scott-Gottlieb-Elected-to-Pfizers-Board-of-Directors/default.aspx" TargetMode="External"/><Relationship Id="rId10" Type="http://schemas.openxmlformats.org/officeDocument/2006/relationships/hyperlink" Target="https://cts.businesswire.com/ct/CT?id=smartlink&amp;url=https%3A%2F%2Fcasebia.com%2F&amp;esheet=52009603&amp;newsitemid=20190708005187&amp;lan=en-US&amp;anchor=Casebia+Therapeutics&amp;index=1&amp;md5=0f53629db9efc7fd10fd9b76e9968965" TargetMode="External"/><Relationship Id="rId19" Type="http://schemas.openxmlformats.org/officeDocument/2006/relationships/hyperlink" Target="https://www.nm.org/conditions-and-care-areas/treatments/red-blood-cell-exchange" TargetMode="External"/><Relationship Id="rId31" Type="http://schemas.openxmlformats.org/officeDocument/2006/relationships/hyperlink" Target="https://www.biospace.com/employer/521396/csl-behring/"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212.net/c/link/?t=0&amp;l=en&amp;o=2517168-1&amp;h=2236851648&amp;u=https%3A%2F%2Fgenetherapy.isth.org%2F&amp;a=Gene+Therapy+in+Hemophilia%3A+An+ISTH+Education+Initiative." TargetMode="External"/><Relationship Id="rId14" Type="http://schemas.openxmlformats.org/officeDocument/2006/relationships/hyperlink" Target="https://www.bayer.com/" TargetMode="External"/><Relationship Id="rId22" Type="http://schemas.openxmlformats.org/officeDocument/2006/relationships/hyperlink" Target="https://www.medschool.pitt.edu/" TargetMode="External"/><Relationship Id="rId27" Type="http://schemas.openxmlformats.org/officeDocument/2006/relationships/hyperlink" Target="https://www.ncbi.nlm.nih.gov/pubmed/24746902" TargetMode="External"/><Relationship Id="rId30" Type="http://schemas.openxmlformats.org/officeDocument/2006/relationships/hyperlink" Target="https://sicklecellanemianews.com/2019/05/30/fda-grants-fast-track-status-to-imaras-imr-687-candidate-therapy-for-sickle-cell-disease/" TargetMode="External"/><Relationship Id="rId35" Type="http://schemas.openxmlformats.org/officeDocument/2006/relationships/hyperlink" Target="https://www.biospace.com/employer/398039/spark-therapeutics/" TargetMode="External"/><Relationship Id="rId43" Type="http://schemas.openxmlformats.org/officeDocument/2006/relationships/hyperlink" Target="https://apnews.com/204fc739fc5846cdba4093ee65c4f7db"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c212.net/c/link/?t=0&amp;l=en&amp;o=2517168-1&amp;h=2236851648&amp;u=https%3A%2F%2Fgenetherapy.isth.org%2F&amp;a=Gene+Therapy+in+Hemophilia%3A+An+ISTH+Education+Initiative." TargetMode="External"/><Relationship Id="rId17" Type="http://schemas.openxmlformats.org/officeDocument/2006/relationships/hyperlink" Target="http://www.pitt.edu" TargetMode="External"/><Relationship Id="rId25" Type="http://schemas.openxmlformats.org/officeDocument/2006/relationships/hyperlink" Target="http://imaratx.com/our-programs/imr-687/" TargetMode="External"/><Relationship Id="rId33" Type="http://schemas.openxmlformats.org/officeDocument/2006/relationships/hyperlink" Target="https://nam04.safelinks.protection.outlook.com/?url=https%3A%2F%2Fcts.businesswire.com%2Fct%2FCT%3Fid%3Dsmartlink%26url%3Dhttp%253A%252F%252Fwww.alexion.com%252F%26esheet%3D52006145%26newsitemid%3D20190703005355%26lan%3Den-US%26anchor%3DAlexion%2BPharmaceuticals%252C%2BInc.%26index%3D1%26md5%3Db93a3697b54ad1530ac0dbab54c626df&amp;data=02%7C01%7C%7Ce4db08cc10514a7cb34d08d703f3aceb%7C84df9e7fe9f640afb435aaaaaaaaaaaa%7C1%7C0%7C636982217430243548&amp;sdata=Edy8YgOKNhtbHJfYj4J1Q9XhdMJwkYCK5r1Dl5%2BxHlc%3D&amp;reserved=0" TargetMode="External"/><Relationship Id="rId38" Type="http://schemas.openxmlformats.org/officeDocument/2006/relationships/hyperlink" Target="https://www.globenewswire.com/Tracker?data=VFU1wkARDdS-YrnnondghR4uBaVOhiNagAecjXqmjJeOVzSH2SXYUZ97iaJVwjUBu_tBDYmBTpSGT2Agj1nmDgSLMu9lZQ3W4bfC1TfTWcjfMj2kTYp_0Qs6HMS6yZaAabPzhcWzvl6kYElj1rljJQ==" TargetMode="External"/><Relationship Id="rId46" Type="http://schemas.openxmlformats.org/officeDocument/2006/relationships/theme" Target="theme/theme1.xml"/><Relationship Id="rId20" Type="http://schemas.openxmlformats.org/officeDocument/2006/relationships/hyperlink" Target="https://www.nhlbi.nih.gov/health-topics/sickle-cell-disease" TargetMode="External"/><Relationship Id="rId41" Type="http://schemas.openxmlformats.org/officeDocument/2006/relationships/hyperlink" Target="https://www.who.int/emergencies/diseases/zika/epidemiology-update/en/"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jamanetwork.com/journals/jamacardiology/fullarticle/2737411" TargetMode="External"/><Relationship Id="rId18" Type="http://schemas.openxmlformats.org/officeDocument/2006/relationships/hyperlink" Target="https://clinicaltrials.gov/ct2/show/NCT03061201" TargetMode="External"/><Relationship Id="rId26" Type="http://schemas.openxmlformats.org/officeDocument/2006/relationships/hyperlink" Target="http://www.uic.edu" TargetMode="External"/><Relationship Id="rId39" Type="http://schemas.openxmlformats.org/officeDocument/2006/relationships/hyperlink" Target="https://aptevotherapeutics.gcs-web.com/news-releases/news-release-details/aptevo-therapeutics-launches-new-3000-iu-ixinity-assay-offering" TargetMode="External"/><Relationship Id="rId21" Type="http://schemas.openxmlformats.org/officeDocument/2006/relationships/hyperlink" Target="https://link.springer.com/journal/277" TargetMode="External"/><Relationship Id="rId34" Type="http://schemas.openxmlformats.org/officeDocument/2006/relationships/hyperlink" Target="https://www.clinicaltrials.gov/ct2/show/NCT03401112" TargetMode="External"/><Relationship Id="rId42" Type="http://schemas.openxmlformats.org/officeDocument/2006/relationships/hyperlink" Target="https://www.cdc.gov/media/releases/2019/p0627-americans-hiv-test.html" TargetMode="External"/><Relationship Id="rId47" Type="http://schemas.openxmlformats.org/officeDocument/2006/relationships/hyperlink" Target="https://www.nature.com/articles/s41586-019-1244-x" TargetMode="External"/><Relationship Id="rId50" Type="http://schemas.openxmlformats.org/officeDocument/2006/relationships/hyperlink" Target="https://doi.org/10.1016/j.chembiol.2019.05.011" TargetMode="External"/><Relationship Id="rId7" Type="http://schemas.openxmlformats.org/officeDocument/2006/relationships/hyperlink" Target="https://reference.medscape.com/viewpublication/9553" TargetMode="External"/><Relationship Id="rId2" Type="http://schemas.openxmlformats.org/officeDocument/2006/relationships/hyperlink" Target="https://doi.org/10.1681/ASN.2019010004" TargetMode="External"/><Relationship Id="rId16" Type="http://schemas.openxmlformats.org/officeDocument/2006/relationships/hyperlink" Target="https://cts.businesswire.com/ct/CT?id=smartlink&amp;url=http%3A%2F%2Fwww.professionalabstracts.com%2Fisth2019%2Fiplanner%2F%23%2Fpresentation%2F348&amp;esheet=52009603&amp;newsitemid=20190708005187&amp;lan=en-US&amp;anchor=Therapeutic+Levels+of+FVIII+Generated+by+CRISPR%2FCas9-mediated+in+vivo+Genome+Editing+in+Hemophilia+A+Mice&amp;index=2&amp;md5=b89ab4ad9a0bbbb8cab80e98371a4ca6" TargetMode="External"/><Relationship Id="rId29" Type="http://schemas.openxmlformats.org/officeDocument/2006/relationships/hyperlink" Target="https://www.ucsfbenioffchildrens.org/" TargetMode="External"/><Relationship Id="rId11" Type="http://schemas.openxmlformats.org/officeDocument/2006/relationships/hyperlink" Target="https://www.researchgate.net/journal/0041-1132_Transfusion" TargetMode="External"/><Relationship Id="rId24" Type="http://schemas.openxmlformats.org/officeDocument/2006/relationships/hyperlink" Target="https://www.mayoclinic.org/tests-procedures/blood-transfusion/about/pac-20385168" TargetMode="External"/><Relationship Id="rId32" Type="http://schemas.openxmlformats.org/officeDocument/2006/relationships/hyperlink" Target="http://chu-mondor.aphp.fr/" TargetMode="External"/><Relationship Id="rId37" Type="http://schemas.openxmlformats.org/officeDocument/2006/relationships/hyperlink" Target="https://nam04.safelinks.protection.outlook.com/?url=https%3A%2F%2Fcts.businesswire.com%2Fct%2FCT%3Fid%3Dsmartlink%26url%3Dhttps%253A%252F%252Fnews.alexion.com%252Fpress-release%252Fproduct-news%252Falexion-receives-early-fda-approval-ultomiris-ravulizumab-cwvz-adults-par%26esheet%3D52006145%26newsitemid%3D20190703005355%26lan%3Den-US%26anchor%3DDecember%2B21%252C%2B2018%26index%3D2%26md5%3D2179d6e9dbf81cd1e3e0a0fda941bcfd&amp;data=02%7C01%7C%7Ce4db08cc10514a7cb34d08d703f3aceb%7C84df9e7fe9f640afb435aaaaaaaaaaaa%7C1%7C0%7C636982217430253558&amp;sdata=lwQDeE0kcYTfqhW91uQwlcI2LgJLSCI1L4dy6AeXhjE%3D&amp;reserved=0" TargetMode="External"/><Relationship Id="rId40" Type="http://schemas.openxmlformats.org/officeDocument/2006/relationships/hyperlink" Target="https://www.biopharmadive.com/news/zolgensma-set-a-new-drug-pricing-bar-insurers-show-some-signs-of-pushback/558101/" TargetMode="External"/><Relationship Id="rId45" Type="http://schemas.openxmlformats.org/officeDocument/2006/relationships/hyperlink" Target="https://doi.org/10.3390/metabo9050099" TargetMode="External"/><Relationship Id="rId5" Type="http://schemas.openxmlformats.org/officeDocument/2006/relationships/hyperlink" Target="https://doi.org/10.1016/j.arth.2019.04.057" TargetMode="External"/><Relationship Id="rId15" Type="http://schemas.openxmlformats.org/officeDocument/2006/relationships/hyperlink" Target="https://www.fda.gov/drugs/bioterrorism-and-drug-preparedness/daily-aspirin-therapy" TargetMode="External"/><Relationship Id="rId23" Type="http://schemas.openxmlformats.org/officeDocument/2006/relationships/hyperlink" Target="https://doi.org/10.2147/JBM.S206806" TargetMode="External"/><Relationship Id="rId28" Type="http://schemas.openxmlformats.org/officeDocument/2006/relationships/hyperlink" Target="http://www.emory.edu" TargetMode="External"/><Relationship Id="rId36" Type="http://schemas.openxmlformats.org/officeDocument/2006/relationships/hyperlink" Target="https://www.researchgate.net/journal/0098-7484_JAMA_The_Journal_of_the_American_Medical_Association" TargetMode="External"/><Relationship Id="rId49" Type="http://schemas.openxmlformats.org/officeDocument/2006/relationships/hyperlink" Target="https://doi.org/10.1098/rsbl.2019.0275" TargetMode="External"/><Relationship Id="rId10" Type="http://schemas.openxmlformats.org/officeDocument/2006/relationships/hyperlink" Target="http://dx.doi.org/10.1097/CCM.0000000000003781" TargetMode="External"/><Relationship Id="rId19" Type="http://schemas.openxmlformats.org/officeDocument/2006/relationships/hyperlink" Target="https://cts.businesswire.com/ct/CT?id=smartlink&amp;url=https%3A%2F%2Finvestor.sangamo.com%2Fevents-and-presentations&amp;esheet=52009519&amp;newsitemid=20190705005294&amp;lan=en-US&amp;anchor=Events+and+Presentations&amp;index=1&amp;md5=f03dd6ddd8acfa6faaa4dd8c34fa8340" TargetMode="External"/><Relationship Id="rId31" Type="http://schemas.openxmlformats.org/officeDocument/2006/relationships/hyperlink" Target="http://www.imperial.ac.uk" TargetMode="External"/><Relationship Id="rId44" Type="http://schemas.openxmlformats.org/officeDocument/2006/relationships/hyperlink" Target="http://www.nhmrc.gov.au" TargetMode="External"/><Relationship Id="rId52" Type="http://schemas.openxmlformats.org/officeDocument/2006/relationships/hyperlink" Target="https://jamanetwork.com/journals/jama/fullarticle/2737683" TargetMode="External"/><Relationship Id="rId4" Type="http://schemas.openxmlformats.org/officeDocument/2006/relationships/hyperlink" Target="https://www.sciencedirect.com/science/journal/08835403" TargetMode="External"/><Relationship Id="rId9" Type="http://schemas.openxmlformats.org/officeDocument/2006/relationships/hyperlink" Target="http://dx.doi.org/10.1097/CCM.0000000000003708" TargetMode="External"/><Relationship Id="rId14" Type="http://schemas.openxmlformats.org/officeDocument/2006/relationships/hyperlink" Target="https://annals.org/aim/article-abstract/2738925/prevalence-aspirin-use-primary-prevention-cardiovascular-disease-united-states-results" TargetMode="External"/><Relationship Id="rId22" Type="http://schemas.openxmlformats.org/officeDocument/2006/relationships/hyperlink" Target="https://doi.org/10.1007/s00277-019-03747-2" TargetMode="External"/><Relationship Id="rId27" Type="http://schemas.openxmlformats.org/officeDocument/2006/relationships/hyperlink" Target="http://www.duke.edu" TargetMode="External"/><Relationship Id="rId30" Type="http://schemas.openxmlformats.org/officeDocument/2006/relationships/hyperlink" Target="http://www.uab.edu" TargetMode="External"/><Relationship Id="rId35" Type="http://schemas.openxmlformats.org/officeDocument/2006/relationships/hyperlink" Target="https://c212.net/c/link/?t=0&amp;l=en&amp;o=2503064-1&amp;h=3902592794&amp;u=https%3A%2F%2Fwww.pnsociety.com%2Fi4a%2Fpages%2Findex.cfm%3Fpageid%3D3334&amp;a=(PNS)" TargetMode="External"/><Relationship Id="rId43" Type="http://schemas.openxmlformats.org/officeDocument/2006/relationships/hyperlink" Target="https://www.hiv.gov/federal-response/ending-the-hiv-epidemic/overview" TargetMode="External"/><Relationship Id="rId48" Type="http://schemas.openxmlformats.org/officeDocument/2006/relationships/hyperlink" Target="https://www.thieme-connect.com/products/ejournals/abstract/10.1055/s-0039-1687889" TargetMode="External"/><Relationship Id="rId8" Type="http://schemas.openxmlformats.org/officeDocument/2006/relationships/hyperlink" Target="https://reference.medscape.com/viewpublication/9553" TargetMode="External"/><Relationship Id="rId51" Type="http://schemas.openxmlformats.org/officeDocument/2006/relationships/hyperlink" Target="https://doi.org/10.1093/ofid/ofz283" TargetMode="External"/><Relationship Id="rId3" Type="http://schemas.openxmlformats.org/officeDocument/2006/relationships/hyperlink" Target="https://www.cdc.gov/mmwr/volumes/68/wr/mm6823a2.htm?s_cid=mm6823a2_w%3Chttps://www.cdc.gov/mmwr/volumes/68/wr/mm6823a2.htm?s_cid=mm6823a2_w%3E" TargetMode="External"/><Relationship Id="rId12" Type="http://schemas.openxmlformats.org/officeDocument/2006/relationships/hyperlink" Target="http://dx.doi.org/10.1111/trf.15249" TargetMode="External"/><Relationship Id="rId17" Type="http://schemas.openxmlformats.org/officeDocument/2006/relationships/hyperlink" Target="https://cts.businesswire.com/ct/CT?id=smartlink&amp;url=https%3A%2F%2Fcasebia.com%2Fnews%2F&amp;esheet=52009603&amp;newsitemid=20190708005187&amp;lan=en-US&amp;anchor=https%3A%2F%2Fcasebia.com%2Fnews%2F&amp;index=3&amp;md5=4108bf8526ae1bc32ae2356b9c8b21d8" TargetMode="External"/><Relationship Id="rId25" Type="http://schemas.openxmlformats.org/officeDocument/2006/relationships/hyperlink" Target="https://transfusion.com.au/adverse_transfusion_reactions/alloimmunisation" TargetMode="External"/><Relationship Id="rId33" Type="http://schemas.openxmlformats.org/officeDocument/2006/relationships/hyperlink" Target="https://www.clinicaltrials.gov/ct2/show/NCT02998450?cond=IMR-687&amp;rank=1" TargetMode="External"/><Relationship Id="rId38" Type="http://schemas.openxmlformats.org/officeDocument/2006/relationships/hyperlink" Target="https://nam04.safelinks.protection.outlook.com/?url=https%3A%2F%2Fcts.businesswire.com%2Fct%2FCT%3Fid%3Dsmartlink%26url%3Dhttps%253A%252F%252Fnews.alexion.com%252Fpress-release%252Fproduct-news%252Fultomiris-ravulizumab-receives-marketing-authorization-japans-ministry-he%26esheet%3D52006145%26newsitemid%3D20190703005355%26lan%3Den-US%26anchor%3DJune%2B18%252C%2B2019%26index%3D3%26md5%3D3a1eda5b33d0f8ce4f5d2158c186d573&amp;data=02%7C01%7C%7Ce4db08cc10514a7cb34d08d703f3aceb%7C84df9e7fe9f640afb435aaaaaaaaaaaa%7C1%7C0%7C636982217430263562&amp;sdata=ezmfsB%2FybQVG%2BjpcAOwcl%2BsGzs4DrjIIp%2FRXuab%2B97o%3D&amp;reserved=0" TargetMode="External"/><Relationship Id="rId46" Type="http://schemas.openxmlformats.org/officeDocument/2006/relationships/hyperlink" Target="https://ilmt.co/PL/QJoR" TargetMode="External"/><Relationship Id="rId20" Type="http://schemas.openxmlformats.org/officeDocument/2006/relationships/hyperlink" Target="https://link.springer.com/article/10.1007%2Fs00277-019-03747-2" TargetMode="External"/><Relationship Id="rId41" Type="http://schemas.openxmlformats.org/officeDocument/2006/relationships/hyperlink" Target="https://investors.biomarin.com/2019-05-28-BioMarin-Announces-that-Phase-3-Cohort-of-Valoctocogene-Roxaparvovec-Gene-Therapy-Study-in-Severe-Hemophilia-A-Met-Pre-Specified-Criteria-for-Regulatory-Submissions-in-the-U-S-and-Europe?rel=0" TargetMode="External"/><Relationship Id="rId1" Type="http://schemas.openxmlformats.org/officeDocument/2006/relationships/hyperlink" Target="https://jasn.asnjournals.org/content/30/7/1294?utm_source=miragenews&amp;utm_medium=miragenews&amp;utm_campaign=news" TargetMode="External"/><Relationship Id="rId6" Type="http://schemas.openxmlformats.org/officeDocument/2006/relationships/hyperlink" Target="https://doi.org/10.1016/j.ajem.2019.06.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80CE-02A0-4684-972B-4A75874F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8124</Words>
  <Characters>46310</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Administrator</cp:lastModifiedBy>
  <cp:revision>2</cp:revision>
  <cp:lastPrinted>2019-08-09T05:33:00Z</cp:lastPrinted>
  <dcterms:created xsi:type="dcterms:W3CDTF">2019-09-10T01:54:00Z</dcterms:created>
  <dcterms:modified xsi:type="dcterms:W3CDTF">2019-09-10T01:54:00Z</dcterms:modified>
</cp:coreProperties>
</file>