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07" w:rsidRDefault="00EF6B07" w:rsidP="00FC385F">
      <w:pPr>
        <w:pStyle w:val="Title"/>
      </w:pPr>
      <w:bookmarkStart w:id="0" w:name="_GoBack"/>
      <w:bookmarkEnd w:id="0"/>
      <w:r>
        <w:t>Monitoring International Trends</w:t>
      </w:r>
    </w:p>
    <w:p w:rsidR="00EF6B07" w:rsidRDefault="00EF6B07" w:rsidP="00EF6B07">
      <w:pPr>
        <w:rPr>
          <w:rFonts w:ascii="Arial" w:hAnsi="Arial" w:cs="Arial"/>
          <w:b/>
        </w:rPr>
      </w:pPr>
      <w:r>
        <w:rPr>
          <w:rFonts w:ascii="Arial" w:hAnsi="Arial" w:cs="Arial"/>
          <w:b/>
        </w:rPr>
        <w:t xml:space="preserve">posted </w:t>
      </w:r>
      <w:r w:rsidR="002C5CE2">
        <w:rPr>
          <w:rFonts w:ascii="Arial" w:hAnsi="Arial" w:cs="Arial"/>
          <w:b/>
        </w:rPr>
        <w:t>January-February 2019</w:t>
      </w:r>
    </w:p>
    <w:p w:rsidR="00EF6B07" w:rsidRPr="009F0249" w:rsidRDefault="00EF6B07" w:rsidP="00EF6B07">
      <w:pPr>
        <w:rPr>
          <w:rFonts w:ascii="Arial" w:hAnsi="Arial" w:cs="Arial"/>
          <w:sz w:val="22"/>
          <w:szCs w:val="22"/>
        </w:rPr>
      </w:pPr>
      <w:r w:rsidRPr="009F0249">
        <w:rPr>
          <w:rFonts w:ascii="Arial" w:hAnsi="Arial" w:cs="Arial"/>
          <w:sz w:val="22"/>
          <w:szCs w:val="22"/>
        </w:rPr>
        <w:t>The NBA monitors international developments that may influence the management of blood and blood products in Australia. Our focus is on:</w:t>
      </w:r>
    </w:p>
    <w:p w:rsidR="00EF6B07" w:rsidRPr="009F0249" w:rsidRDefault="00162056" w:rsidP="00EF6B07">
      <w:pPr>
        <w:numPr>
          <w:ilvl w:val="0"/>
          <w:numId w:val="2"/>
        </w:numPr>
        <w:tabs>
          <w:tab w:val="num" w:pos="284"/>
        </w:tabs>
        <w:ind w:left="284" w:hanging="284"/>
        <w:rPr>
          <w:rFonts w:ascii="Arial" w:hAnsi="Arial" w:cs="Arial"/>
          <w:sz w:val="22"/>
          <w:szCs w:val="22"/>
        </w:rPr>
      </w:pPr>
      <w:r>
        <w:rPr>
          <w:rFonts w:ascii="Arial" w:hAnsi="Arial" w:cs="Arial"/>
          <w:sz w:val="22"/>
          <w:szCs w:val="22"/>
        </w:rPr>
        <w:t>p</w:t>
      </w:r>
      <w:r w:rsidR="00EF6B07" w:rsidRPr="009F0249">
        <w:rPr>
          <w:rFonts w:ascii="Arial" w:hAnsi="Arial" w:cs="Arial"/>
          <w:sz w:val="22"/>
          <w:szCs w:val="22"/>
        </w:rPr>
        <w:t xml:space="preserve">otential new product developments and applications; </w:t>
      </w:r>
    </w:p>
    <w:p w:rsidR="00EF6B07" w:rsidRPr="009F0249" w:rsidRDefault="00162056" w:rsidP="00EF6B07">
      <w:pPr>
        <w:numPr>
          <w:ilvl w:val="0"/>
          <w:numId w:val="2"/>
        </w:numPr>
        <w:tabs>
          <w:tab w:val="num" w:pos="284"/>
        </w:tabs>
        <w:ind w:left="284" w:hanging="284"/>
        <w:rPr>
          <w:rFonts w:ascii="Arial" w:hAnsi="Arial" w:cs="Arial"/>
          <w:sz w:val="22"/>
          <w:szCs w:val="22"/>
        </w:rPr>
      </w:pPr>
      <w:r>
        <w:rPr>
          <w:rFonts w:ascii="Arial" w:hAnsi="Arial" w:cs="Arial"/>
          <w:sz w:val="22"/>
          <w:szCs w:val="22"/>
        </w:rPr>
        <w:t>g</w:t>
      </w:r>
      <w:r w:rsidR="00EF6B07" w:rsidRPr="009F0249">
        <w:rPr>
          <w:rFonts w:ascii="Arial" w:hAnsi="Arial" w:cs="Arial"/>
          <w:sz w:val="22"/>
          <w:szCs w:val="22"/>
        </w:rPr>
        <w:t xml:space="preserve">lobal regulatory and blood practice trends; </w:t>
      </w:r>
    </w:p>
    <w:p w:rsidR="00EF6B07" w:rsidRPr="009F0249" w:rsidRDefault="00162056" w:rsidP="00EF6B07">
      <w:pPr>
        <w:numPr>
          <w:ilvl w:val="0"/>
          <w:numId w:val="2"/>
        </w:numPr>
        <w:tabs>
          <w:tab w:val="num" w:pos="284"/>
        </w:tabs>
        <w:ind w:left="284" w:hanging="284"/>
        <w:rPr>
          <w:rFonts w:ascii="Arial" w:hAnsi="Arial" w:cs="Arial"/>
          <w:sz w:val="22"/>
          <w:szCs w:val="22"/>
        </w:rPr>
      </w:pPr>
      <w:r>
        <w:rPr>
          <w:rFonts w:ascii="Arial" w:hAnsi="Arial" w:cs="Arial"/>
          <w:sz w:val="22"/>
          <w:szCs w:val="22"/>
        </w:rPr>
        <w:t>e</w:t>
      </w:r>
      <w:r w:rsidR="00EF6B07" w:rsidRPr="009F0249">
        <w:rPr>
          <w:rFonts w:ascii="Arial" w:hAnsi="Arial" w:cs="Arial"/>
          <w:sz w:val="22"/>
          <w:szCs w:val="22"/>
        </w:rPr>
        <w:t>vents that may have an impact on global supply, demand and pricing, such as changes in company structure, capacity, organisation and ownership; and</w:t>
      </w:r>
    </w:p>
    <w:p w:rsidR="00EF6B07" w:rsidRPr="009F0249" w:rsidRDefault="00162056" w:rsidP="00EF6B07">
      <w:pPr>
        <w:numPr>
          <w:ilvl w:val="0"/>
          <w:numId w:val="2"/>
        </w:numPr>
        <w:tabs>
          <w:tab w:val="num" w:pos="284"/>
        </w:tabs>
        <w:ind w:left="284" w:hanging="284"/>
        <w:rPr>
          <w:rFonts w:ascii="Arial" w:hAnsi="Arial" w:cs="Arial"/>
          <w:sz w:val="22"/>
          <w:szCs w:val="22"/>
        </w:rPr>
      </w:pPr>
      <w:r>
        <w:rPr>
          <w:rFonts w:ascii="Arial" w:hAnsi="Arial" w:cs="Arial"/>
          <w:sz w:val="22"/>
          <w:szCs w:val="22"/>
        </w:rPr>
        <w:t>o</w:t>
      </w:r>
      <w:r w:rsidR="00EF6B07" w:rsidRPr="009F0249">
        <w:rPr>
          <w:rFonts w:ascii="Arial" w:hAnsi="Arial" w:cs="Arial"/>
          <w:sz w:val="22"/>
          <w:szCs w:val="22"/>
        </w:rPr>
        <w:t>ther emerging risks that could put financial or other pressures on the Australian sector.</w:t>
      </w:r>
    </w:p>
    <w:p w:rsidR="00EF6B07" w:rsidRPr="009F0249" w:rsidRDefault="00EF6B07" w:rsidP="00EF6B07">
      <w:pPr>
        <w:ind w:left="284"/>
        <w:rPr>
          <w:rFonts w:ascii="Arial" w:hAnsi="Arial" w:cs="Arial"/>
          <w:sz w:val="22"/>
          <w:szCs w:val="22"/>
        </w:rPr>
      </w:pPr>
    </w:p>
    <w:p w:rsidR="009C229C" w:rsidRDefault="007F6F0C" w:rsidP="00561F2C">
      <w:pPr>
        <w:rPr>
          <w:rFonts w:ascii="Arial" w:eastAsia="Arial" w:hAnsi="Arial" w:cs="Arial"/>
          <w:sz w:val="22"/>
          <w:szCs w:val="22"/>
        </w:rPr>
      </w:pPr>
      <w:r w:rsidRPr="00FB275A">
        <w:rPr>
          <w:rFonts w:ascii="Arial" w:hAnsi="Arial" w:cs="Arial"/>
          <w:sz w:val="22"/>
          <w:szCs w:val="22"/>
        </w:rPr>
        <w:t xml:space="preserve">Some </w:t>
      </w:r>
      <w:r w:rsidR="00561F2C" w:rsidRPr="00FB275A">
        <w:rPr>
          <w:rFonts w:ascii="Arial" w:hAnsi="Arial" w:cs="Arial"/>
          <w:sz w:val="22"/>
          <w:szCs w:val="22"/>
        </w:rPr>
        <w:t xml:space="preserve">recent matters of interest appear </w:t>
      </w:r>
      <w:r w:rsidR="008E5712" w:rsidRPr="00FB275A">
        <w:rPr>
          <w:rFonts w:ascii="Arial" w:hAnsi="Arial" w:cs="Arial"/>
          <w:sz w:val="22"/>
          <w:szCs w:val="22"/>
        </w:rPr>
        <w:t xml:space="preserve">on </w:t>
      </w:r>
      <w:r w:rsidR="00661DF9" w:rsidRPr="00FB275A">
        <w:rPr>
          <w:rFonts w:ascii="Arial" w:hAnsi="Arial" w:cs="Arial"/>
          <w:sz w:val="22"/>
          <w:szCs w:val="22"/>
        </w:rPr>
        <w:t xml:space="preserve">pages </w:t>
      </w:r>
      <w:r w:rsidR="00FB275A" w:rsidRPr="00FB275A">
        <w:rPr>
          <w:rFonts w:ascii="Arial" w:hAnsi="Arial" w:cs="Arial"/>
          <w:sz w:val="22"/>
          <w:szCs w:val="22"/>
        </w:rPr>
        <w:t>5</w:t>
      </w:r>
      <w:r w:rsidR="00025A14" w:rsidRPr="00FB275A">
        <w:rPr>
          <w:rFonts w:ascii="Arial" w:hAnsi="Arial" w:cs="Arial"/>
          <w:sz w:val="22"/>
          <w:szCs w:val="22"/>
        </w:rPr>
        <w:t xml:space="preserve"> </w:t>
      </w:r>
      <w:r w:rsidR="00661DF9" w:rsidRPr="00FB275A">
        <w:rPr>
          <w:rFonts w:ascii="Arial" w:hAnsi="Arial" w:cs="Arial"/>
          <w:sz w:val="22"/>
          <w:szCs w:val="22"/>
        </w:rPr>
        <w:t xml:space="preserve">to </w:t>
      </w:r>
      <w:r w:rsidR="00FB275A" w:rsidRPr="00FB275A">
        <w:rPr>
          <w:rFonts w:ascii="Arial" w:hAnsi="Arial" w:cs="Arial"/>
          <w:sz w:val="22"/>
          <w:szCs w:val="22"/>
        </w:rPr>
        <w:t>17</w:t>
      </w:r>
      <w:r w:rsidR="00661DF9" w:rsidRPr="00FB275A">
        <w:rPr>
          <w:rFonts w:ascii="Arial" w:hAnsi="Arial" w:cs="Arial"/>
          <w:sz w:val="22"/>
          <w:szCs w:val="22"/>
        </w:rPr>
        <w:t>.</w:t>
      </w:r>
      <w:r w:rsidR="00661DF9">
        <w:rPr>
          <w:rFonts w:ascii="Arial" w:hAnsi="Arial" w:cs="Arial"/>
          <w:sz w:val="22"/>
          <w:szCs w:val="22"/>
        </w:rPr>
        <w:t xml:space="preserve"> </w:t>
      </w:r>
      <w:r w:rsidR="00561F2C" w:rsidRPr="009F0249">
        <w:rPr>
          <w:rFonts w:ascii="Arial" w:hAnsi="Arial" w:cs="Arial"/>
          <w:sz w:val="22"/>
          <w:szCs w:val="22"/>
        </w:rPr>
        <w:t xml:space="preserve"> </w:t>
      </w:r>
      <w:r w:rsidR="00561F2C" w:rsidRPr="009F0249">
        <w:rPr>
          <w:rFonts w:ascii="Arial" w:eastAsia="Arial" w:hAnsi="Arial" w:cs="Arial"/>
          <w:sz w:val="22"/>
          <w:szCs w:val="22"/>
        </w:rPr>
        <w:t>Highlights</w:t>
      </w:r>
      <w:r w:rsidR="00561F2C" w:rsidRPr="009F0249">
        <w:rPr>
          <w:rFonts w:ascii="Arial" w:eastAsia="Arial" w:hAnsi="Arial" w:cs="Arial"/>
          <w:spacing w:val="-10"/>
          <w:sz w:val="22"/>
          <w:szCs w:val="22"/>
        </w:rPr>
        <w:t xml:space="preserve"> </w:t>
      </w:r>
      <w:r w:rsidR="009D62CF">
        <w:rPr>
          <w:rFonts w:ascii="Arial" w:eastAsia="Arial" w:hAnsi="Arial" w:cs="Arial"/>
          <w:spacing w:val="-10"/>
          <w:sz w:val="22"/>
          <w:szCs w:val="22"/>
        </w:rPr>
        <w:t>are listed below</w:t>
      </w:r>
      <w:r w:rsidR="00561F2C" w:rsidRPr="009F0249">
        <w:rPr>
          <w:rFonts w:ascii="Arial" w:eastAsia="Arial" w:hAnsi="Arial" w:cs="Arial"/>
          <w:sz w:val="22"/>
          <w:szCs w:val="22"/>
        </w:rPr>
        <w:t>:</w:t>
      </w:r>
    </w:p>
    <w:p w:rsidR="005C7B6F" w:rsidRPr="00357881" w:rsidRDefault="005C7B6F" w:rsidP="00561F2C">
      <w:pPr>
        <w:rPr>
          <w:rFonts w:ascii="Arial" w:eastAsia="Arial" w:hAnsi="Arial" w:cs="Arial"/>
          <w:color w:val="7030A0"/>
          <w:sz w:val="22"/>
          <w:szCs w:val="22"/>
        </w:rPr>
      </w:pPr>
    </w:p>
    <w:p w:rsidR="002B4D29" w:rsidRPr="00777E92" w:rsidRDefault="002B4D29" w:rsidP="002B4D29">
      <w:pPr>
        <w:rPr>
          <w:rStyle w:val="Strong"/>
          <w:rFonts w:ascii="Arial" w:hAnsi="Arial" w:cs="Arial"/>
          <w:color w:val="7030A0"/>
        </w:rPr>
      </w:pPr>
      <w:r w:rsidRPr="00777E92">
        <w:rPr>
          <w:rStyle w:val="Strong"/>
          <w:rFonts w:ascii="Arial" w:hAnsi="Arial" w:cs="Arial"/>
          <w:color w:val="7030A0"/>
        </w:rPr>
        <w:t xml:space="preserve">Safety and Patient Blood Management </w:t>
      </w:r>
      <w:r w:rsidR="004C5DAD">
        <w:rPr>
          <w:rStyle w:val="Strong"/>
          <w:rFonts w:ascii="Arial" w:hAnsi="Arial" w:cs="Arial"/>
          <w:color w:val="7030A0"/>
        </w:rPr>
        <w:t>(begins page 6</w:t>
      </w:r>
      <w:r w:rsidR="009447CD">
        <w:rPr>
          <w:rStyle w:val="Strong"/>
          <w:rFonts w:ascii="Arial" w:hAnsi="Arial" w:cs="Arial"/>
          <w:color w:val="7030A0"/>
        </w:rPr>
        <w:t>)</w:t>
      </w:r>
    </w:p>
    <w:p w:rsidR="00777E92" w:rsidRPr="00F75376" w:rsidRDefault="00777E92" w:rsidP="004F3885">
      <w:pPr>
        <w:pStyle w:val="Style2"/>
      </w:pPr>
      <w:r w:rsidRPr="00F75376">
        <w:t xml:space="preserve">A study in the US has concluded that universal screening </w:t>
      </w:r>
      <w:r w:rsidR="00F75376" w:rsidRPr="00F75376">
        <w:t xml:space="preserve">of donated blood for the Zika virus, </w:t>
      </w:r>
      <w:r w:rsidRPr="00F75376">
        <w:t xml:space="preserve">by individual donation nucleic acid testing </w:t>
      </w:r>
      <w:r w:rsidR="00F75376" w:rsidRPr="00F75376">
        <w:t>(</w:t>
      </w:r>
      <w:r w:rsidRPr="00F75376">
        <w:t>a practice implemented in 2016</w:t>
      </w:r>
      <w:r w:rsidR="00F75376" w:rsidRPr="00F75376">
        <w:t>)</w:t>
      </w:r>
      <w:r w:rsidRPr="00F75376">
        <w:t xml:space="preserve"> “was cost-effective only in the high mosquito season in Puerto Rico, and no evaluated screening policy was cost-effective in the 50 states. During periods with lower rates of Zika-infectious donations, the cost-effectiveness of screening will be even less favourable.”</w:t>
      </w:r>
    </w:p>
    <w:p w:rsidR="00777E92" w:rsidRPr="00F75376" w:rsidRDefault="000D701C" w:rsidP="004F3885">
      <w:pPr>
        <w:pStyle w:val="Style2"/>
      </w:pPr>
      <w:r w:rsidRPr="00F75376">
        <w:t xml:space="preserve">Scientists have </w:t>
      </w:r>
      <w:r w:rsidR="00777E92" w:rsidRPr="00F75376">
        <w:t xml:space="preserve">found that frequent donation and associated iron loss may alter the quality of stored red blood cell components.   </w:t>
      </w:r>
    </w:p>
    <w:p w:rsidR="00777E92" w:rsidRPr="00F75376" w:rsidRDefault="00777E92" w:rsidP="004F3885">
      <w:pPr>
        <w:pStyle w:val="Style2"/>
      </w:pPr>
      <w:r w:rsidRPr="00F75376">
        <w:t xml:space="preserve">Cerus Corporation </w:t>
      </w:r>
      <w:r w:rsidR="000D701C" w:rsidRPr="00F75376">
        <w:t xml:space="preserve">enrolled </w:t>
      </w:r>
      <w:r w:rsidRPr="00F75376">
        <w:t xml:space="preserve">the first patient </w:t>
      </w:r>
      <w:r w:rsidR="000D701C" w:rsidRPr="00F75376">
        <w:t xml:space="preserve">in </w:t>
      </w:r>
      <w:r w:rsidRPr="00F75376">
        <w:t xml:space="preserve">a Phase III study of the INTERCEPT Blood System for red blood cells in patients undergoing complex cardiac surgery. </w:t>
      </w:r>
    </w:p>
    <w:p w:rsidR="00777E92" w:rsidRPr="00F75376" w:rsidRDefault="00777E92" w:rsidP="00777E92">
      <w:pPr>
        <w:pStyle w:val="NormalWeb"/>
        <w:numPr>
          <w:ilvl w:val="0"/>
          <w:numId w:val="2"/>
        </w:numPr>
        <w:rPr>
          <w:rFonts w:ascii="Arial" w:hAnsi="Arial" w:cs="Arial"/>
          <w:sz w:val="22"/>
          <w:szCs w:val="22"/>
        </w:rPr>
      </w:pPr>
      <w:r w:rsidRPr="00F75376">
        <w:rPr>
          <w:rFonts w:ascii="Arial" w:hAnsi="Arial" w:cs="Arial"/>
          <w:sz w:val="22"/>
          <w:szCs w:val="22"/>
        </w:rPr>
        <w:t xml:space="preserve">Nu-Med Plus has applied for a patent </w:t>
      </w:r>
      <w:r w:rsidR="000D701C" w:rsidRPr="00F75376">
        <w:rPr>
          <w:rFonts w:ascii="Arial" w:hAnsi="Arial" w:cs="Arial"/>
          <w:sz w:val="22"/>
          <w:szCs w:val="22"/>
        </w:rPr>
        <w:t xml:space="preserve">to </w:t>
      </w:r>
      <w:r w:rsidRPr="00F75376">
        <w:rPr>
          <w:rFonts w:ascii="Arial" w:hAnsi="Arial" w:cs="Arial"/>
          <w:sz w:val="22"/>
          <w:szCs w:val="22"/>
        </w:rPr>
        <w:t xml:space="preserve">revitalize stored blood with nitric oxide. </w:t>
      </w:r>
    </w:p>
    <w:p w:rsidR="00777E92" w:rsidRPr="00F75376" w:rsidRDefault="000D701C" w:rsidP="00777E92">
      <w:pPr>
        <w:pStyle w:val="ListParagraph"/>
        <w:numPr>
          <w:ilvl w:val="0"/>
          <w:numId w:val="2"/>
        </w:numPr>
        <w:rPr>
          <w:rFonts w:ascii="Arial" w:hAnsi="Arial" w:cs="Arial"/>
          <w:sz w:val="22"/>
          <w:szCs w:val="22"/>
        </w:rPr>
      </w:pPr>
      <w:r w:rsidRPr="00F75376">
        <w:rPr>
          <w:rFonts w:ascii="Arial" w:hAnsi="Arial" w:cs="Arial"/>
          <w:sz w:val="22"/>
          <w:szCs w:val="22"/>
        </w:rPr>
        <w:t xml:space="preserve">Scientists say that </w:t>
      </w:r>
      <w:r w:rsidR="00777E92" w:rsidRPr="00F75376">
        <w:rPr>
          <w:rFonts w:ascii="Arial" w:hAnsi="Arial" w:cs="Arial"/>
          <w:sz w:val="22"/>
          <w:szCs w:val="22"/>
        </w:rPr>
        <w:t xml:space="preserve">“centrifugation-based processing may be inadequate when transfusing to immunocompromised patients, neonatal and infant patients, or patients susceptible to transfusion-related allergic reactions. Cell separation and volume reduction techniques that employ centrifugation have been shown to damage blood cells.”  The authors </w:t>
      </w:r>
      <w:r w:rsidRPr="00F75376">
        <w:rPr>
          <w:rFonts w:ascii="Arial" w:hAnsi="Arial" w:cs="Arial"/>
          <w:sz w:val="22"/>
          <w:szCs w:val="22"/>
        </w:rPr>
        <w:t xml:space="preserve">say </w:t>
      </w:r>
      <w:r w:rsidR="00777E92" w:rsidRPr="00F75376">
        <w:rPr>
          <w:rFonts w:ascii="Arial" w:hAnsi="Arial" w:cs="Arial"/>
          <w:sz w:val="22"/>
          <w:szCs w:val="22"/>
        </w:rPr>
        <w:t xml:space="preserve">that newly developed centrifugation-free methods for washing and volume reducing blood components </w:t>
      </w:r>
      <w:r w:rsidRPr="00F75376">
        <w:rPr>
          <w:rFonts w:ascii="Arial" w:hAnsi="Arial" w:cs="Arial"/>
          <w:sz w:val="22"/>
          <w:szCs w:val="22"/>
        </w:rPr>
        <w:t xml:space="preserve">should </w:t>
      </w:r>
      <w:r w:rsidR="00777E92" w:rsidRPr="00F75376">
        <w:rPr>
          <w:rFonts w:ascii="Arial" w:hAnsi="Arial" w:cs="Arial"/>
          <w:sz w:val="22"/>
          <w:szCs w:val="22"/>
        </w:rPr>
        <w:t>be</w:t>
      </w:r>
      <w:r w:rsidRPr="00F75376">
        <w:rPr>
          <w:rFonts w:ascii="Arial" w:hAnsi="Arial" w:cs="Arial"/>
          <w:sz w:val="22"/>
          <w:szCs w:val="22"/>
        </w:rPr>
        <w:t xml:space="preserve">come </w:t>
      </w:r>
      <w:r w:rsidR="00777E92" w:rsidRPr="00F75376">
        <w:rPr>
          <w:rFonts w:ascii="Arial" w:hAnsi="Arial" w:cs="Arial"/>
          <w:sz w:val="22"/>
          <w:szCs w:val="22"/>
        </w:rPr>
        <w:t xml:space="preserve">mainstream processing.  </w:t>
      </w:r>
    </w:p>
    <w:p w:rsidR="00777E92" w:rsidRPr="00F75376" w:rsidRDefault="00777E92" w:rsidP="00777E92">
      <w:pPr>
        <w:pStyle w:val="ListParagraph"/>
        <w:numPr>
          <w:ilvl w:val="0"/>
          <w:numId w:val="2"/>
        </w:numPr>
        <w:rPr>
          <w:rFonts w:ascii="Arial" w:hAnsi="Arial" w:cs="Arial"/>
          <w:sz w:val="22"/>
          <w:szCs w:val="22"/>
        </w:rPr>
      </w:pPr>
      <w:r w:rsidRPr="00F75376">
        <w:rPr>
          <w:rFonts w:ascii="Arial" w:hAnsi="Arial" w:cs="Arial"/>
          <w:sz w:val="22"/>
          <w:szCs w:val="22"/>
        </w:rPr>
        <w:t>A</w:t>
      </w:r>
      <w:r w:rsidR="000D701C" w:rsidRPr="00F75376">
        <w:rPr>
          <w:rFonts w:ascii="Arial" w:hAnsi="Arial" w:cs="Arial"/>
          <w:sz w:val="22"/>
          <w:szCs w:val="22"/>
        </w:rPr>
        <w:t xml:space="preserve">n </w:t>
      </w:r>
      <w:r w:rsidRPr="00F75376">
        <w:rPr>
          <w:rFonts w:ascii="Arial" w:hAnsi="Arial" w:cs="Arial"/>
          <w:sz w:val="22"/>
          <w:szCs w:val="22"/>
        </w:rPr>
        <w:t>estimate concluded that “areas of north</w:t>
      </w:r>
      <w:r w:rsidRPr="00F75376">
        <w:rPr>
          <w:rFonts w:ascii="Cambria Math" w:hAnsi="Cambria Math" w:cs="Cambria Math"/>
          <w:sz w:val="22"/>
          <w:szCs w:val="22"/>
        </w:rPr>
        <w:t>‐</w:t>
      </w:r>
      <w:r w:rsidRPr="00F75376">
        <w:rPr>
          <w:rFonts w:ascii="Arial" w:hAnsi="Arial" w:cs="Arial"/>
          <w:sz w:val="22"/>
          <w:szCs w:val="22"/>
        </w:rPr>
        <w:t>eastern Australia could sustain local transmission of Zika Virus</w:t>
      </w:r>
      <w:r w:rsidR="000D701C" w:rsidRPr="00F75376">
        <w:rPr>
          <w:rFonts w:ascii="Arial" w:hAnsi="Arial" w:cs="Arial"/>
          <w:sz w:val="22"/>
          <w:szCs w:val="22"/>
        </w:rPr>
        <w:t>….</w:t>
      </w:r>
      <w:r w:rsidRPr="00F75376">
        <w:rPr>
          <w:rFonts w:ascii="Arial" w:hAnsi="Arial" w:cs="Arial"/>
          <w:sz w:val="22"/>
          <w:szCs w:val="22"/>
        </w:rPr>
        <w:t xml:space="preserve"> understanding the epidemic potential of ZIKV may assist in the assessment and management of threats to blood transfusion safety.”</w:t>
      </w:r>
    </w:p>
    <w:p w:rsidR="00777E92" w:rsidRPr="00F75376" w:rsidRDefault="00777E92" w:rsidP="00777E92">
      <w:pPr>
        <w:pStyle w:val="ListParagraph"/>
        <w:numPr>
          <w:ilvl w:val="0"/>
          <w:numId w:val="2"/>
        </w:numPr>
        <w:rPr>
          <w:rFonts w:ascii="Arial" w:hAnsi="Arial" w:cs="Arial"/>
          <w:sz w:val="22"/>
          <w:szCs w:val="22"/>
        </w:rPr>
      </w:pPr>
      <w:r w:rsidRPr="00F75376">
        <w:rPr>
          <w:rFonts w:ascii="Arial" w:hAnsi="Arial" w:cs="Arial"/>
          <w:sz w:val="22"/>
          <w:szCs w:val="22"/>
        </w:rPr>
        <w:t>After three probable cases of transfusion</w:t>
      </w:r>
      <w:r w:rsidRPr="00F75376">
        <w:rPr>
          <w:rFonts w:ascii="Cambria Math" w:hAnsi="Cambria Math" w:cs="Cambria Math"/>
          <w:sz w:val="22"/>
          <w:szCs w:val="22"/>
        </w:rPr>
        <w:t>‐</w:t>
      </w:r>
      <w:r w:rsidRPr="00F75376">
        <w:rPr>
          <w:rFonts w:ascii="Arial" w:hAnsi="Arial" w:cs="Arial"/>
          <w:sz w:val="22"/>
          <w:szCs w:val="22"/>
        </w:rPr>
        <w:t>transmitted (</w:t>
      </w:r>
      <w:r w:rsidR="00F75376" w:rsidRPr="00F75376">
        <w:rPr>
          <w:rFonts w:ascii="Arial" w:hAnsi="Arial" w:cs="Arial"/>
          <w:sz w:val="22"/>
          <w:szCs w:val="22"/>
        </w:rPr>
        <w:t>TT)</w:t>
      </w:r>
      <w:r w:rsidRPr="00F75376">
        <w:rPr>
          <w:rFonts w:ascii="Arial" w:hAnsi="Arial" w:cs="Arial"/>
          <w:sz w:val="22"/>
          <w:szCs w:val="22"/>
        </w:rPr>
        <w:t xml:space="preserve"> parvovirus B19 (B19V) were identified in Australia between 2014 and 2017, a study attempted to estimate the B19V DNA prevalence among blood donors and the risk to recipients of fresh blood components; and to assess options for managing risk. It found that “among vulnerable recipient groups, the risk was higher than 1 in 15,000 patients, but the risk from community exposure far exceeded the transfusion risk for all patient and age groups”. The authors noted the “significant costs that would be incurred by any strategy to reduce the risk”, concluding: “TT</w:t>
      </w:r>
      <w:r w:rsidRPr="00F75376">
        <w:rPr>
          <w:rFonts w:ascii="Cambria Math" w:hAnsi="Cambria Math" w:cs="Cambria Math"/>
          <w:sz w:val="22"/>
          <w:szCs w:val="22"/>
        </w:rPr>
        <w:t>‐</w:t>
      </w:r>
      <w:r w:rsidRPr="00F75376">
        <w:rPr>
          <w:rFonts w:ascii="Arial" w:hAnsi="Arial" w:cs="Arial"/>
          <w:sz w:val="22"/>
          <w:szCs w:val="22"/>
        </w:rPr>
        <w:t xml:space="preserve">B19V is a tolerable risk to blood safety, despite being high for some vulnerable recipient groups”.  </w:t>
      </w:r>
    </w:p>
    <w:p w:rsidR="00777E92" w:rsidRPr="00F75376" w:rsidRDefault="00777E92" w:rsidP="00777E92">
      <w:pPr>
        <w:pStyle w:val="ListParagraph"/>
        <w:numPr>
          <w:ilvl w:val="0"/>
          <w:numId w:val="2"/>
        </w:numPr>
        <w:rPr>
          <w:rFonts w:ascii="Arial" w:hAnsi="Arial" w:cs="Arial"/>
          <w:sz w:val="22"/>
          <w:szCs w:val="22"/>
        </w:rPr>
      </w:pPr>
      <w:r w:rsidRPr="00F75376">
        <w:rPr>
          <w:rFonts w:ascii="Arial" w:hAnsi="Arial" w:cs="Arial"/>
          <w:sz w:val="22"/>
          <w:szCs w:val="22"/>
        </w:rPr>
        <w:t xml:space="preserve">US researchers found that screening blood donations for </w:t>
      </w:r>
      <w:r w:rsidRPr="00F75376">
        <w:rPr>
          <w:rFonts w:ascii="Arial" w:hAnsi="Arial" w:cs="Arial"/>
          <w:i/>
          <w:iCs/>
          <w:sz w:val="22"/>
          <w:szCs w:val="22"/>
        </w:rPr>
        <w:t>Babesia microti</w:t>
      </w:r>
      <w:r w:rsidRPr="00F75376">
        <w:rPr>
          <w:rFonts w:ascii="Arial" w:hAnsi="Arial" w:cs="Arial"/>
          <w:sz w:val="22"/>
          <w:szCs w:val="22"/>
        </w:rPr>
        <w:t xml:space="preserve"> in endemic areas eliminates transfusion-transmitted babesiosis effectively.  </w:t>
      </w:r>
    </w:p>
    <w:p w:rsidR="00777E92" w:rsidRPr="00F75376" w:rsidRDefault="00777E92" w:rsidP="00777E92">
      <w:pPr>
        <w:pStyle w:val="ListParagraph"/>
        <w:numPr>
          <w:ilvl w:val="0"/>
          <w:numId w:val="2"/>
        </w:numPr>
        <w:rPr>
          <w:rFonts w:ascii="Arial" w:hAnsi="Arial" w:cs="Arial"/>
          <w:sz w:val="22"/>
          <w:szCs w:val="22"/>
        </w:rPr>
      </w:pPr>
      <w:r w:rsidRPr="00F75376">
        <w:rPr>
          <w:rFonts w:ascii="Arial" w:hAnsi="Arial" w:cs="Arial"/>
          <w:sz w:val="22"/>
          <w:szCs w:val="22"/>
        </w:rPr>
        <w:t>A US study concluded that the data supported “the long-term safety of a restrictive red blood cell transfusion approach for most adult patients”, but the researchers suggested further study of particular categories of patients may be advisable.</w:t>
      </w:r>
    </w:p>
    <w:p w:rsidR="00777E92" w:rsidRPr="00F75376" w:rsidRDefault="00777E92" w:rsidP="00777E92">
      <w:pPr>
        <w:pStyle w:val="ListParagraph"/>
        <w:numPr>
          <w:ilvl w:val="0"/>
          <w:numId w:val="2"/>
        </w:numPr>
        <w:rPr>
          <w:rFonts w:ascii="Arial" w:hAnsi="Arial" w:cs="Arial"/>
          <w:sz w:val="22"/>
          <w:szCs w:val="22"/>
        </w:rPr>
      </w:pPr>
      <w:r w:rsidRPr="00F75376">
        <w:rPr>
          <w:rFonts w:ascii="Arial" w:hAnsi="Arial" w:cs="Arial"/>
          <w:sz w:val="22"/>
          <w:szCs w:val="22"/>
        </w:rPr>
        <w:t xml:space="preserve">Researchers have evaluated the performance of cobas CHIKV/DENV, a qualitative RNA detection assay for use on the cobas 6800/8800 </w:t>
      </w:r>
      <w:r w:rsidR="00F75376" w:rsidRPr="00F75376">
        <w:rPr>
          <w:rFonts w:ascii="Arial" w:hAnsi="Arial" w:cs="Arial"/>
          <w:sz w:val="22"/>
          <w:szCs w:val="22"/>
        </w:rPr>
        <w:t>s</w:t>
      </w:r>
      <w:r w:rsidRPr="00F75376">
        <w:rPr>
          <w:rFonts w:ascii="Arial" w:hAnsi="Arial" w:cs="Arial"/>
          <w:sz w:val="22"/>
          <w:szCs w:val="22"/>
        </w:rPr>
        <w:t xml:space="preserve">ystems to reduce the risk of transmitting chikungunya and dengue </w:t>
      </w:r>
      <w:r w:rsidR="000D701C" w:rsidRPr="00F75376">
        <w:rPr>
          <w:rFonts w:ascii="Arial" w:hAnsi="Arial" w:cs="Arial"/>
          <w:sz w:val="22"/>
          <w:szCs w:val="22"/>
        </w:rPr>
        <w:t>t</w:t>
      </w:r>
      <w:r w:rsidRPr="00F75376">
        <w:rPr>
          <w:rFonts w:ascii="Arial" w:hAnsi="Arial" w:cs="Arial"/>
          <w:sz w:val="22"/>
          <w:szCs w:val="22"/>
        </w:rPr>
        <w:t>hrough blood transfusions. They concluded the test had demonstrated its suitability for blood donation screening.</w:t>
      </w:r>
    </w:p>
    <w:p w:rsidR="00777E92" w:rsidRPr="00892A69" w:rsidRDefault="00777E92" w:rsidP="00777E92">
      <w:pPr>
        <w:pStyle w:val="ListParagraph"/>
        <w:numPr>
          <w:ilvl w:val="0"/>
          <w:numId w:val="2"/>
        </w:numPr>
        <w:rPr>
          <w:rFonts w:ascii="Arial" w:hAnsi="Arial" w:cs="Arial"/>
          <w:sz w:val="22"/>
          <w:szCs w:val="22"/>
        </w:rPr>
      </w:pPr>
      <w:r w:rsidRPr="00892A69">
        <w:rPr>
          <w:rFonts w:ascii="Arial" w:hAnsi="Arial" w:cs="Arial"/>
          <w:sz w:val="22"/>
          <w:szCs w:val="22"/>
        </w:rPr>
        <w:lastRenderedPageBreak/>
        <w:t>Researchers have found that “the routine use of an additional filter for transfusion of salvaged blood is unlikely to show important additional benefits”.</w:t>
      </w:r>
    </w:p>
    <w:p w:rsidR="00777E92" w:rsidRPr="00892A69" w:rsidRDefault="000D701C" w:rsidP="00777E92">
      <w:pPr>
        <w:pStyle w:val="ListParagraph"/>
        <w:numPr>
          <w:ilvl w:val="0"/>
          <w:numId w:val="2"/>
        </w:numPr>
        <w:rPr>
          <w:rFonts w:ascii="Arial" w:hAnsi="Arial" w:cs="Arial"/>
          <w:sz w:val="22"/>
          <w:szCs w:val="22"/>
        </w:rPr>
      </w:pPr>
      <w:r w:rsidRPr="00892A69">
        <w:rPr>
          <w:rFonts w:ascii="Arial" w:hAnsi="Arial" w:cs="Arial"/>
          <w:sz w:val="22"/>
          <w:szCs w:val="22"/>
        </w:rPr>
        <w:t>A</w:t>
      </w:r>
      <w:r w:rsidR="00777E92" w:rsidRPr="00892A69">
        <w:rPr>
          <w:rFonts w:ascii="Arial" w:hAnsi="Arial" w:cs="Arial"/>
          <w:sz w:val="22"/>
          <w:szCs w:val="22"/>
        </w:rPr>
        <w:t xml:space="preserve"> randomized trial showed that a higher platelet transfusion threshold appeared to increase risk for death and major bleeding among preterm infants with severe thrombocytopenia.</w:t>
      </w:r>
    </w:p>
    <w:p w:rsidR="00777E92" w:rsidRPr="00892A69" w:rsidRDefault="00777E92" w:rsidP="00777E92">
      <w:pPr>
        <w:pStyle w:val="ListParagraph"/>
        <w:numPr>
          <w:ilvl w:val="0"/>
          <w:numId w:val="2"/>
        </w:numPr>
        <w:rPr>
          <w:rFonts w:ascii="Arial" w:hAnsi="Arial" w:cs="Arial"/>
          <w:sz w:val="22"/>
          <w:szCs w:val="22"/>
        </w:rPr>
      </w:pPr>
      <w:r w:rsidRPr="00892A69">
        <w:rPr>
          <w:rFonts w:ascii="Arial" w:hAnsi="Arial" w:cs="Arial"/>
          <w:sz w:val="22"/>
          <w:szCs w:val="22"/>
        </w:rPr>
        <w:t>A study has found that orthopaedic surgeons are more likely to encounter perioperative bleeding requiring transfusion, during posterior cervical decompression and fusion</w:t>
      </w:r>
      <w:r w:rsidR="00892A69" w:rsidRPr="00892A69">
        <w:rPr>
          <w:rFonts w:ascii="Arial" w:hAnsi="Arial" w:cs="Arial"/>
          <w:sz w:val="22"/>
          <w:szCs w:val="22"/>
        </w:rPr>
        <w:t>,</w:t>
      </w:r>
      <w:r w:rsidRPr="00892A69">
        <w:rPr>
          <w:rFonts w:ascii="Arial" w:hAnsi="Arial" w:cs="Arial"/>
          <w:sz w:val="22"/>
          <w:szCs w:val="22"/>
        </w:rPr>
        <w:t xml:space="preserve"> than are neurosurgeons.</w:t>
      </w:r>
    </w:p>
    <w:p w:rsidR="00E70C7F" w:rsidRPr="00892A69" w:rsidRDefault="00E70C7F" w:rsidP="00892A69">
      <w:pPr>
        <w:pStyle w:val="ListParagraph"/>
        <w:numPr>
          <w:ilvl w:val="0"/>
          <w:numId w:val="2"/>
        </w:numPr>
        <w:rPr>
          <w:rFonts w:ascii="Arial" w:hAnsi="Arial" w:cs="Arial"/>
          <w:sz w:val="22"/>
          <w:szCs w:val="22"/>
        </w:rPr>
      </w:pPr>
      <w:r w:rsidRPr="00892A69">
        <w:rPr>
          <w:rFonts w:ascii="Arial" w:hAnsi="Arial" w:cs="Arial"/>
          <w:sz w:val="22"/>
          <w:szCs w:val="22"/>
        </w:rPr>
        <w:t>Newer blood thinners have been recommended over warfarin for people with atrial fibrillation, in updated treatment guidelines issued by three major US heart groups.</w:t>
      </w:r>
    </w:p>
    <w:p w:rsidR="00E70C7F" w:rsidRPr="00892A69" w:rsidRDefault="00CC30B1" w:rsidP="00892A69">
      <w:pPr>
        <w:pStyle w:val="ListParagraph"/>
        <w:numPr>
          <w:ilvl w:val="0"/>
          <w:numId w:val="2"/>
        </w:numPr>
        <w:rPr>
          <w:rFonts w:ascii="Arial" w:hAnsi="Arial" w:cs="Arial"/>
          <w:sz w:val="22"/>
          <w:szCs w:val="22"/>
        </w:rPr>
      </w:pPr>
      <w:r w:rsidRPr="00892A69">
        <w:rPr>
          <w:rFonts w:ascii="Arial" w:hAnsi="Arial" w:cs="Arial"/>
          <w:sz w:val="22"/>
          <w:szCs w:val="22"/>
        </w:rPr>
        <w:t>T</w:t>
      </w:r>
      <w:r w:rsidR="00E70C7F" w:rsidRPr="00892A69">
        <w:rPr>
          <w:rFonts w:ascii="Arial" w:hAnsi="Arial" w:cs="Arial"/>
          <w:sz w:val="22"/>
          <w:szCs w:val="22"/>
        </w:rPr>
        <w:t xml:space="preserve">reating iron deficiency anaemia with intravenous iron therapy may reduce blood coagulability, resulting in changes in thrombin generation and factor VIII activity levels. </w:t>
      </w:r>
    </w:p>
    <w:p w:rsidR="00E70C7F" w:rsidRPr="00892A69" w:rsidRDefault="00E70C7F" w:rsidP="00892A69">
      <w:pPr>
        <w:pStyle w:val="ListParagraph"/>
        <w:numPr>
          <w:ilvl w:val="0"/>
          <w:numId w:val="2"/>
        </w:numPr>
        <w:rPr>
          <w:rFonts w:ascii="Arial" w:hAnsi="Arial" w:cs="Arial"/>
          <w:sz w:val="22"/>
          <w:szCs w:val="22"/>
        </w:rPr>
      </w:pPr>
      <w:r w:rsidRPr="00892A69">
        <w:rPr>
          <w:rFonts w:ascii="Arial" w:hAnsi="Arial" w:cs="Arial"/>
          <w:sz w:val="22"/>
          <w:szCs w:val="22"/>
        </w:rPr>
        <w:t xml:space="preserve">Alydia Health is working with the </w:t>
      </w:r>
      <w:r w:rsidR="00892A69" w:rsidRPr="00892A69">
        <w:rPr>
          <w:rFonts w:ascii="Arial" w:hAnsi="Arial" w:cs="Arial"/>
          <w:sz w:val="22"/>
          <w:szCs w:val="22"/>
        </w:rPr>
        <w:t>US Food and Drug Administration (</w:t>
      </w:r>
      <w:r w:rsidRPr="00892A69">
        <w:rPr>
          <w:rFonts w:ascii="Arial" w:hAnsi="Arial" w:cs="Arial"/>
          <w:sz w:val="22"/>
          <w:szCs w:val="22"/>
        </w:rPr>
        <w:t>FDA</w:t>
      </w:r>
      <w:r w:rsidR="00892A69" w:rsidRPr="00892A69">
        <w:rPr>
          <w:rFonts w:ascii="Arial" w:hAnsi="Arial" w:cs="Arial"/>
          <w:sz w:val="22"/>
          <w:szCs w:val="22"/>
        </w:rPr>
        <w:t>)</w:t>
      </w:r>
      <w:r w:rsidRPr="00892A69">
        <w:rPr>
          <w:rFonts w:ascii="Arial" w:hAnsi="Arial" w:cs="Arial"/>
          <w:sz w:val="22"/>
          <w:szCs w:val="22"/>
        </w:rPr>
        <w:t xml:space="preserve"> to complete a clinical trial to evaluate its device intended to stop postpartum haemorrhage. </w:t>
      </w:r>
    </w:p>
    <w:p w:rsidR="00E70C7F" w:rsidRPr="00892A69" w:rsidRDefault="00E70C7F" w:rsidP="00892A69">
      <w:pPr>
        <w:pStyle w:val="ListParagraph"/>
        <w:numPr>
          <w:ilvl w:val="0"/>
          <w:numId w:val="2"/>
        </w:numPr>
        <w:rPr>
          <w:rFonts w:ascii="Arial" w:hAnsi="Arial" w:cs="Arial"/>
          <w:sz w:val="22"/>
          <w:szCs w:val="22"/>
        </w:rPr>
      </w:pPr>
      <w:r w:rsidRPr="00892A69">
        <w:rPr>
          <w:rFonts w:ascii="Arial" w:hAnsi="Arial" w:cs="Arial"/>
          <w:sz w:val="22"/>
          <w:szCs w:val="22"/>
        </w:rPr>
        <w:t xml:space="preserve">Some years ago, blood from a donor who had recently consumed a large quantity of peanuts caused a major reaction in a recipient allergic to peanuts. Now Aimmune Therapeutics, a biopharmaceutical company developing treatments for potentially life-threatening food allergies, has initiated POSEIDON, an international Phase III clinical trial of AR101 in peanut-allergic children ages 1–3 years. AR101 is Aimmune’s investigational biologic oral immunotherapy for desensitization of patients with peanut allergy. </w:t>
      </w:r>
    </w:p>
    <w:p w:rsidR="00E70C7F" w:rsidRPr="00892A69" w:rsidRDefault="00E70C7F" w:rsidP="00892A69">
      <w:pPr>
        <w:pStyle w:val="ListParagraph"/>
        <w:numPr>
          <w:ilvl w:val="0"/>
          <w:numId w:val="2"/>
        </w:numPr>
        <w:rPr>
          <w:rFonts w:ascii="Arial" w:hAnsi="Arial" w:cs="Arial"/>
          <w:sz w:val="22"/>
          <w:szCs w:val="22"/>
        </w:rPr>
      </w:pPr>
      <w:r w:rsidRPr="00892A69">
        <w:rPr>
          <w:rFonts w:ascii="Arial" w:hAnsi="Arial" w:cs="Arial"/>
          <w:sz w:val="22"/>
          <w:szCs w:val="22"/>
        </w:rPr>
        <w:t xml:space="preserve">A UK </w:t>
      </w:r>
      <w:hyperlink r:id="rId9" w:history="1">
        <w:r w:rsidRPr="00892A69">
          <w:rPr>
            <w:rFonts w:ascii="Arial" w:hAnsi="Arial" w:cs="Arial"/>
            <w:sz w:val="22"/>
            <w:szCs w:val="22"/>
          </w:rPr>
          <w:t>study</w:t>
        </w:r>
      </w:hyperlink>
      <w:r w:rsidRPr="00892A69">
        <w:rPr>
          <w:rFonts w:ascii="Arial" w:hAnsi="Arial" w:cs="Arial"/>
          <w:sz w:val="22"/>
          <w:szCs w:val="22"/>
        </w:rPr>
        <w:t xml:space="preserve"> has shown that a relatively common genetic disorder is associated with much higher levels of haemochromatosis than previously thought. Scientists from the University of Exeter reported that people with an HFE C282Y gene mutation are up to 400 times more likely to develop haemochromatosis than those without the mutation.  The mutation is thought to be present in around one in 150 Australians. </w:t>
      </w:r>
    </w:p>
    <w:p w:rsidR="00E70C7F" w:rsidRDefault="00CC30B1" w:rsidP="00892A69">
      <w:pPr>
        <w:pStyle w:val="ListParagraph"/>
        <w:numPr>
          <w:ilvl w:val="0"/>
          <w:numId w:val="2"/>
        </w:numPr>
        <w:rPr>
          <w:rFonts w:ascii="Arial" w:hAnsi="Arial" w:cs="Arial"/>
          <w:sz w:val="22"/>
          <w:szCs w:val="22"/>
        </w:rPr>
      </w:pPr>
      <w:r w:rsidRPr="00892A69">
        <w:rPr>
          <w:rFonts w:ascii="Arial" w:hAnsi="Arial" w:cs="Arial"/>
          <w:sz w:val="22"/>
          <w:szCs w:val="22"/>
        </w:rPr>
        <w:t>T</w:t>
      </w:r>
      <w:r w:rsidR="00E70C7F" w:rsidRPr="00892A69">
        <w:rPr>
          <w:rFonts w:ascii="Arial" w:hAnsi="Arial" w:cs="Arial"/>
          <w:sz w:val="22"/>
          <w:szCs w:val="22"/>
        </w:rPr>
        <w:t>he use of tranexamic acid compared with placebo in patients who underwent surgery for adolescent idiopathic scoliosis decreased blood loss by 27 per cent.</w:t>
      </w:r>
    </w:p>
    <w:p w:rsidR="001D69E6" w:rsidRPr="001D69E6" w:rsidRDefault="001D69E6" w:rsidP="001D69E6">
      <w:pPr>
        <w:pStyle w:val="ListParagraph"/>
        <w:numPr>
          <w:ilvl w:val="0"/>
          <w:numId w:val="2"/>
        </w:numPr>
        <w:rPr>
          <w:rFonts w:ascii="Arial" w:hAnsi="Arial" w:cs="Arial"/>
          <w:sz w:val="22"/>
          <w:szCs w:val="22"/>
        </w:rPr>
      </w:pPr>
      <w:r w:rsidRPr="001D69E6">
        <w:rPr>
          <w:rFonts w:ascii="Arial" w:hAnsi="Arial" w:cs="Arial"/>
          <w:sz w:val="22"/>
          <w:szCs w:val="22"/>
        </w:rPr>
        <w:t>Ambrosia, the chain of clinics offering transfusions of young people’s blood, opened in five US cities: Los Angeles, San Francisco, Tampa, Omaha, and Houston. On 19 February, the FDA issued a statement saying there was “no proven clinical benefit’ to the transfusions, after which the clinics were reportedly shut down.</w:t>
      </w:r>
    </w:p>
    <w:p w:rsidR="002B4D29" w:rsidRPr="001D322B" w:rsidRDefault="002B4D29" w:rsidP="00793B99">
      <w:pPr>
        <w:pStyle w:val="ListParagraph"/>
        <w:ind w:left="360"/>
        <w:rPr>
          <w:rFonts w:ascii="Arial" w:hAnsi="Arial" w:cs="Arial"/>
          <w:sz w:val="22"/>
          <w:szCs w:val="22"/>
        </w:rPr>
      </w:pPr>
    </w:p>
    <w:p w:rsidR="00F75376" w:rsidRDefault="00F75376" w:rsidP="00F75376">
      <w:pPr>
        <w:pStyle w:val="Heading4"/>
        <w:rPr>
          <w:rStyle w:val="Strong"/>
          <w:rFonts w:ascii="Arial" w:eastAsia="Arial" w:hAnsi="Arial" w:cs="Arial"/>
          <w:i w:val="0"/>
          <w:color w:val="7030A0"/>
        </w:rPr>
      </w:pPr>
      <w:r w:rsidRPr="00357881">
        <w:rPr>
          <w:rStyle w:val="Strong"/>
          <w:rFonts w:ascii="Arial" w:eastAsia="Arial" w:hAnsi="Arial" w:cs="Arial"/>
          <w:i w:val="0"/>
          <w:color w:val="7030A0"/>
        </w:rPr>
        <w:t>Products and</w:t>
      </w:r>
      <w:r w:rsidRPr="00357881">
        <w:rPr>
          <w:rStyle w:val="Strong"/>
          <w:rFonts w:ascii="Arial" w:eastAsia="Arial" w:hAnsi="Arial" w:cs="Arial"/>
          <w:color w:val="7030A0"/>
        </w:rPr>
        <w:t xml:space="preserve"> </w:t>
      </w:r>
      <w:r w:rsidRPr="00357881">
        <w:rPr>
          <w:rStyle w:val="Strong"/>
          <w:rFonts w:ascii="Arial" w:eastAsia="Arial" w:hAnsi="Arial" w:cs="Arial"/>
          <w:i w:val="0"/>
          <w:color w:val="7030A0"/>
        </w:rPr>
        <w:t>Treatments</w:t>
      </w:r>
      <w:r w:rsidR="009447CD">
        <w:rPr>
          <w:rStyle w:val="Strong"/>
          <w:rFonts w:ascii="Arial" w:eastAsia="Arial" w:hAnsi="Arial" w:cs="Arial"/>
          <w:i w:val="0"/>
          <w:color w:val="7030A0"/>
        </w:rPr>
        <w:t xml:space="preserve"> (begins page 10)</w:t>
      </w:r>
    </w:p>
    <w:p w:rsidR="00F75376" w:rsidRPr="00892A69" w:rsidRDefault="00F75376" w:rsidP="00892A69">
      <w:pPr>
        <w:pStyle w:val="ListParagraph"/>
        <w:numPr>
          <w:ilvl w:val="0"/>
          <w:numId w:val="2"/>
        </w:numPr>
        <w:rPr>
          <w:rFonts w:ascii="Arial" w:hAnsi="Arial" w:cs="Arial"/>
          <w:sz w:val="22"/>
          <w:szCs w:val="22"/>
        </w:rPr>
      </w:pPr>
      <w:r w:rsidRPr="00892A69">
        <w:rPr>
          <w:rFonts w:ascii="Arial" w:hAnsi="Arial" w:cs="Arial"/>
          <w:sz w:val="22"/>
          <w:szCs w:val="22"/>
        </w:rPr>
        <w:t xml:space="preserve">At the end of 2018, uniQure continued to enrol patients in for its global open-label Phase III HOPE-B trial testing its gene therapy </w:t>
      </w:r>
      <w:hyperlink r:id="rId10" w:history="1">
        <w:r w:rsidRPr="00892A69">
          <w:t>AMT-061</w:t>
        </w:r>
      </w:hyperlink>
      <w:r w:rsidRPr="00892A69">
        <w:rPr>
          <w:rFonts w:ascii="Arial" w:hAnsi="Arial" w:cs="Arial"/>
          <w:sz w:val="22"/>
          <w:szCs w:val="22"/>
        </w:rPr>
        <w:t xml:space="preserve"> in men with severe or moderately severe haemophilia B.</w:t>
      </w:r>
    </w:p>
    <w:p w:rsidR="00F75376" w:rsidRPr="00892A69" w:rsidRDefault="00F75376" w:rsidP="00F75376">
      <w:pPr>
        <w:pStyle w:val="ListParagraph"/>
        <w:numPr>
          <w:ilvl w:val="0"/>
          <w:numId w:val="2"/>
        </w:numPr>
        <w:rPr>
          <w:rFonts w:ascii="Arial" w:hAnsi="Arial" w:cs="Arial"/>
          <w:color w:val="111111"/>
          <w:sz w:val="22"/>
          <w:szCs w:val="22"/>
        </w:rPr>
      </w:pPr>
      <w:r w:rsidRPr="00892A69">
        <w:rPr>
          <w:rFonts w:ascii="Arial" w:hAnsi="Arial" w:cs="Arial"/>
          <w:sz w:val="22"/>
          <w:szCs w:val="22"/>
        </w:rPr>
        <w:t xml:space="preserve">At its R and D day in New York in November, uniQure introduced </w:t>
      </w:r>
      <w:r w:rsidRPr="00892A69">
        <w:rPr>
          <w:rStyle w:val="Strong"/>
          <w:rFonts w:ascii="Arial" w:hAnsi="Arial" w:cs="Arial"/>
          <w:b w:val="0"/>
          <w:sz w:val="22"/>
          <w:szCs w:val="22"/>
        </w:rPr>
        <w:t>AMT-180</w:t>
      </w:r>
      <w:r w:rsidRPr="00892A69">
        <w:rPr>
          <w:rFonts w:ascii="Arial" w:hAnsi="Arial" w:cs="Arial"/>
          <w:b/>
          <w:sz w:val="22"/>
          <w:szCs w:val="22"/>
        </w:rPr>
        <w:t xml:space="preserve">, </w:t>
      </w:r>
      <w:r w:rsidRPr="00892A69">
        <w:rPr>
          <w:rFonts w:ascii="Arial" w:hAnsi="Arial" w:cs="Arial"/>
          <w:sz w:val="22"/>
          <w:szCs w:val="22"/>
        </w:rPr>
        <w:t xml:space="preserve">an intravenously administered AAV5-based gene therapy for the one-time treatment of haemophilia A which the company says has, in preclinical testing, shown the ability to circumvent FVIII inhibitors. </w:t>
      </w:r>
    </w:p>
    <w:p w:rsidR="00F75376" w:rsidRPr="00892A69" w:rsidRDefault="00870FD9" w:rsidP="00F75376">
      <w:pPr>
        <w:pStyle w:val="ListParagraph"/>
        <w:numPr>
          <w:ilvl w:val="0"/>
          <w:numId w:val="2"/>
        </w:numPr>
        <w:rPr>
          <w:rFonts w:ascii="Arial" w:hAnsi="Arial" w:cs="Arial"/>
          <w:color w:val="111111"/>
          <w:sz w:val="22"/>
          <w:szCs w:val="22"/>
        </w:rPr>
      </w:pPr>
      <w:hyperlink r:id="rId11" w:history="1">
        <w:r w:rsidR="00F75376" w:rsidRPr="00892A69">
          <w:rPr>
            <w:rStyle w:val="Hyperlink"/>
            <w:rFonts w:ascii="Arial" w:eastAsiaTheme="majorEastAsia" w:hAnsi="Arial" w:cs="Arial"/>
            <w:color w:val="2217FD"/>
            <w:sz w:val="22"/>
            <w:szCs w:val="22"/>
          </w:rPr>
          <w:t>Sangamo Therapeutics</w:t>
        </w:r>
      </w:hyperlink>
      <w:r w:rsidR="00F75376" w:rsidRPr="00892A69">
        <w:rPr>
          <w:rFonts w:ascii="Arial" w:hAnsi="Arial" w:cs="Arial"/>
          <w:b/>
          <w:color w:val="2217FD"/>
          <w:sz w:val="22"/>
          <w:szCs w:val="22"/>
        </w:rPr>
        <w:t> </w:t>
      </w:r>
      <w:r w:rsidR="00F75376" w:rsidRPr="00892A69">
        <w:rPr>
          <w:rFonts w:ascii="Arial" w:hAnsi="Arial" w:cs="Arial"/>
          <w:sz w:val="22"/>
          <w:szCs w:val="22"/>
        </w:rPr>
        <w:t xml:space="preserve">has dosed the first patient in its Phase I/ II clinical trial of its genome-editing therapy, </w:t>
      </w:r>
      <w:hyperlink r:id="rId12" w:history="1">
        <w:r w:rsidR="00F75376" w:rsidRPr="00892A69">
          <w:rPr>
            <w:rStyle w:val="Hyperlink"/>
            <w:rFonts w:ascii="Arial" w:eastAsiaTheme="majorEastAsia" w:hAnsi="Arial" w:cs="Arial"/>
            <w:color w:val="2217FD"/>
            <w:sz w:val="22"/>
            <w:szCs w:val="22"/>
          </w:rPr>
          <w:t>SB-FIX</w:t>
        </w:r>
      </w:hyperlink>
      <w:r w:rsidR="00F75376" w:rsidRPr="00892A69">
        <w:rPr>
          <w:rFonts w:ascii="Arial" w:hAnsi="Arial" w:cs="Arial"/>
          <w:sz w:val="22"/>
          <w:szCs w:val="22"/>
        </w:rPr>
        <w:t xml:space="preserve">, in severe haemophilia B. Sangamo says its molecular technology enables a recipient’s liver to produce a stable and continuing supply of factor IX. The therapy is administered through a single injection. </w:t>
      </w:r>
    </w:p>
    <w:p w:rsidR="00F75376" w:rsidRPr="00892A69" w:rsidRDefault="00870FD9" w:rsidP="00F75376">
      <w:pPr>
        <w:pStyle w:val="ListParagraph"/>
        <w:numPr>
          <w:ilvl w:val="0"/>
          <w:numId w:val="2"/>
        </w:numPr>
        <w:rPr>
          <w:rFonts w:ascii="Arial" w:hAnsi="Arial" w:cs="Arial"/>
          <w:color w:val="111111"/>
          <w:sz w:val="22"/>
          <w:szCs w:val="22"/>
        </w:rPr>
      </w:pPr>
      <w:hyperlink r:id="rId13" w:history="1">
        <w:r w:rsidR="00F75376" w:rsidRPr="00892A69">
          <w:rPr>
            <w:rStyle w:val="Hyperlink"/>
            <w:rFonts w:ascii="Arial" w:eastAsiaTheme="majorEastAsia" w:hAnsi="Arial" w:cs="Arial"/>
            <w:color w:val="2217FD"/>
            <w:sz w:val="22"/>
            <w:szCs w:val="22"/>
          </w:rPr>
          <w:t>Catalyst Biosciences</w:t>
        </w:r>
      </w:hyperlink>
      <w:r w:rsidR="00F75376" w:rsidRPr="00892A69">
        <w:rPr>
          <w:rFonts w:ascii="Arial" w:hAnsi="Arial" w:cs="Arial"/>
          <w:sz w:val="22"/>
          <w:szCs w:val="22"/>
        </w:rPr>
        <w:t>  announced updates on two of its lead compounds — </w:t>
      </w:r>
      <w:hyperlink r:id="rId14" w:history="1">
        <w:r w:rsidR="00F75376" w:rsidRPr="00892A69">
          <w:rPr>
            <w:rStyle w:val="Hyperlink"/>
            <w:rFonts w:ascii="Arial" w:eastAsiaTheme="majorEastAsia" w:hAnsi="Arial" w:cs="Arial"/>
            <w:color w:val="2217FD"/>
            <w:sz w:val="22"/>
            <w:szCs w:val="22"/>
          </w:rPr>
          <w:t>Factor VIIa (FVIIa) marzeptacog alfa (activated) (MarzAA)</w:t>
        </w:r>
      </w:hyperlink>
      <w:r w:rsidR="00F75376" w:rsidRPr="00892A69">
        <w:rPr>
          <w:rFonts w:ascii="Arial" w:hAnsi="Arial" w:cs="Arial"/>
          <w:color w:val="2217FD"/>
          <w:sz w:val="22"/>
          <w:szCs w:val="22"/>
        </w:rPr>
        <w:t> </w:t>
      </w:r>
      <w:r w:rsidR="00F75376" w:rsidRPr="00892A69">
        <w:rPr>
          <w:rFonts w:ascii="Arial" w:hAnsi="Arial" w:cs="Arial"/>
          <w:sz w:val="22"/>
          <w:szCs w:val="22"/>
        </w:rPr>
        <w:t>and </w:t>
      </w:r>
      <w:hyperlink r:id="rId15" w:history="1">
        <w:r w:rsidR="00F75376" w:rsidRPr="00892A69">
          <w:rPr>
            <w:rStyle w:val="Hyperlink"/>
            <w:rFonts w:ascii="Arial" w:eastAsiaTheme="majorEastAsia" w:hAnsi="Arial" w:cs="Arial"/>
            <w:color w:val="2217FD"/>
            <w:sz w:val="22"/>
            <w:szCs w:val="22"/>
          </w:rPr>
          <w:t>Factor IX (FIX) dalcinonacog alfa (DalcA)</w:t>
        </w:r>
      </w:hyperlink>
      <w:r w:rsidR="00F75376" w:rsidRPr="00892A69">
        <w:rPr>
          <w:rFonts w:ascii="Arial" w:hAnsi="Arial" w:cs="Arial"/>
          <w:sz w:val="22"/>
          <w:szCs w:val="22"/>
        </w:rPr>
        <w:t> — for treatment of haemophilia.</w:t>
      </w:r>
    </w:p>
    <w:p w:rsidR="00F75376" w:rsidRPr="00892A69" w:rsidRDefault="00F75376" w:rsidP="00F75376">
      <w:pPr>
        <w:pStyle w:val="ListParagraph"/>
        <w:numPr>
          <w:ilvl w:val="0"/>
          <w:numId w:val="2"/>
        </w:numPr>
        <w:rPr>
          <w:rFonts w:ascii="Arial" w:hAnsi="Arial" w:cs="Arial"/>
          <w:color w:val="111111"/>
          <w:sz w:val="22"/>
          <w:szCs w:val="22"/>
        </w:rPr>
      </w:pPr>
      <w:r w:rsidRPr="00892A69">
        <w:rPr>
          <w:rFonts w:ascii="Arial" w:hAnsi="Arial" w:cs="Arial"/>
          <w:sz w:val="22"/>
          <w:szCs w:val="22"/>
        </w:rPr>
        <w:t xml:space="preserve">A Phase IIIb extension trial has shown that long-term treatment with </w:t>
      </w:r>
      <w:hyperlink r:id="rId16" w:history="1">
        <w:r w:rsidRPr="00892A69">
          <w:rPr>
            <w:rStyle w:val="Hyperlink"/>
            <w:rFonts w:ascii="Arial" w:eastAsiaTheme="majorEastAsia" w:hAnsi="Arial" w:cs="Arial"/>
            <w:color w:val="5820F4"/>
            <w:sz w:val="22"/>
            <w:szCs w:val="22"/>
          </w:rPr>
          <w:t>Novoeight</w:t>
        </w:r>
      </w:hyperlink>
      <w:r w:rsidRPr="00892A69">
        <w:rPr>
          <w:rFonts w:ascii="Arial" w:hAnsi="Arial" w:cs="Arial"/>
          <w:color w:val="5820F4"/>
          <w:sz w:val="22"/>
          <w:szCs w:val="22"/>
        </w:rPr>
        <w:t xml:space="preserve"> (</w:t>
      </w:r>
      <w:hyperlink r:id="rId17" w:history="1">
        <w:r w:rsidRPr="00892A69">
          <w:rPr>
            <w:rStyle w:val="Hyperlink"/>
            <w:rFonts w:ascii="Arial" w:eastAsiaTheme="majorEastAsia" w:hAnsi="Arial" w:cs="Arial"/>
            <w:color w:val="5820F4"/>
            <w:sz w:val="22"/>
            <w:szCs w:val="22"/>
          </w:rPr>
          <w:t>turoctocog alfa</w:t>
        </w:r>
      </w:hyperlink>
      <w:r w:rsidRPr="00892A69">
        <w:rPr>
          <w:rFonts w:ascii="Arial" w:hAnsi="Arial" w:cs="Arial"/>
          <w:color w:val="5820F4"/>
          <w:sz w:val="22"/>
          <w:szCs w:val="22"/>
        </w:rPr>
        <w:t>)</w:t>
      </w:r>
      <w:r w:rsidRPr="00892A69">
        <w:rPr>
          <w:rFonts w:ascii="Arial" w:hAnsi="Arial" w:cs="Arial"/>
          <w:sz w:val="22"/>
          <w:szCs w:val="22"/>
        </w:rPr>
        <w:t xml:space="preserve"> is safe and effective </w:t>
      </w:r>
      <w:r w:rsidR="00892A69" w:rsidRPr="00892A69">
        <w:rPr>
          <w:rFonts w:ascii="Arial" w:hAnsi="Arial" w:cs="Arial"/>
          <w:sz w:val="22"/>
          <w:szCs w:val="22"/>
        </w:rPr>
        <w:t>in</w:t>
      </w:r>
      <w:r w:rsidRPr="00892A69">
        <w:rPr>
          <w:rFonts w:ascii="Arial" w:hAnsi="Arial" w:cs="Arial"/>
          <w:sz w:val="22"/>
          <w:szCs w:val="22"/>
        </w:rPr>
        <w:t xml:space="preserve"> preventing bleeding episodes in haemophilia A patients of any age who had already received prior treatment.</w:t>
      </w:r>
    </w:p>
    <w:p w:rsidR="00F75376" w:rsidRPr="00965C19" w:rsidRDefault="00F75376" w:rsidP="00F75376">
      <w:pPr>
        <w:pStyle w:val="NormalWeb"/>
        <w:numPr>
          <w:ilvl w:val="0"/>
          <w:numId w:val="2"/>
        </w:numPr>
        <w:rPr>
          <w:rFonts w:ascii="Arial" w:hAnsi="Arial" w:cs="Arial"/>
          <w:sz w:val="22"/>
          <w:szCs w:val="22"/>
        </w:rPr>
      </w:pPr>
      <w:r w:rsidRPr="00965C19">
        <w:rPr>
          <w:rFonts w:ascii="Arial" w:hAnsi="Arial" w:cs="Arial"/>
          <w:sz w:val="22"/>
          <w:szCs w:val="22"/>
        </w:rPr>
        <w:lastRenderedPageBreak/>
        <w:t xml:space="preserve">A study has found that administering low doses of Feiba, or activated prothrombin complex concentrate (aPCC), prophylactically after acute bleeding events reduces the risk of relapse in patients with </w:t>
      </w:r>
      <w:hyperlink r:id="rId18" w:history="1">
        <w:r w:rsidRPr="00965C19">
          <w:rPr>
            <w:rStyle w:val="Hyperlink"/>
            <w:rFonts w:ascii="Arial" w:eastAsiaTheme="majorEastAsia" w:hAnsi="Arial" w:cs="Arial"/>
            <w:color w:val="1B1BF9"/>
            <w:sz w:val="22"/>
            <w:szCs w:val="22"/>
          </w:rPr>
          <w:t>acquired haemophilia A</w:t>
        </w:r>
      </w:hyperlink>
      <w:r w:rsidRPr="00965C19">
        <w:rPr>
          <w:rFonts w:ascii="Arial" w:hAnsi="Arial" w:cs="Arial"/>
          <w:color w:val="1B1BF9"/>
          <w:sz w:val="22"/>
          <w:szCs w:val="22"/>
        </w:rPr>
        <w:t xml:space="preserve">. </w:t>
      </w:r>
    </w:p>
    <w:p w:rsidR="00F75376" w:rsidRPr="00965C19" w:rsidRDefault="00F75376" w:rsidP="00F75376">
      <w:pPr>
        <w:pStyle w:val="NormalWeb"/>
        <w:numPr>
          <w:ilvl w:val="0"/>
          <w:numId w:val="2"/>
        </w:numPr>
        <w:rPr>
          <w:rFonts w:ascii="Arial" w:hAnsi="Arial" w:cs="Arial"/>
          <w:sz w:val="22"/>
          <w:szCs w:val="22"/>
        </w:rPr>
      </w:pPr>
      <w:r w:rsidRPr="00965C19">
        <w:rPr>
          <w:rFonts w:ascii="Arial" w:hAnsi="Arial" w:cs="Arial"/>
          <w:sz w:val="22"/>
          <w:szCs w:val="22"/>
        </w:rPr>
        <w:t>A study in mice has indicated that cell therapy with endothelial progenitor cells and stem cells genetically engineered to produce a functional clotting factor VIII (FVIII) may provide a stable and long-term treatment for haemophilia A.</w:t>
      </w:r>
    </w:p>
    <w:p w:rsidR="00F75376" w:rsidRPr="00965C19" w:rsidRDefault="00F75376" w:rsidP="00F75376">
      <w:pPr>
        <w:pStyle w:val="NormalWeb"/>
        <w:numPr>
          <w:ilvl w:val="0"/>
          <w:numId w:val="2"/>
        </w:numPr>
        <w:rPr>
          <w:rFonts w:ascii="Arial" w:eastAsiaTheme="majorEastAsia" w:hAnsi="Arial" w:cs="Arial"/>
          <w:b/>
          <w:i/>
          <w:iCs/>
          <w:color w:val="7030A0"/>
          <w:sz w:val="22"/>
          <w:szCs w:val="22"/>
          <w:u w:val="single"/>
        </w:rPr>
      </w:pPr>
      <w:r w:rsidRPr="00965C19">
        <w:rPr>
          <w:rFonts w:ascii="Arial" w:hAnsi="Arial" w:cs="Arial"/>
          <w:sz w:val="22"/>
          <w:szCs w:val="22"/>
        </w:rPr>
        <w:t>A retrospective study has suggested that combining the bypassing agents Novoseven and Feiba, with an increased interval between doses, could be both successful and cost-effective in managing bleeding episodes in haemophilia A patients with inhibitors.</w:t>
      </w:r>
    </w:p>
    <w:p w:rsidR="00F75376" w:rsidRPr="00965C19" w:rsidRDefault="00870FD9" w:rsidP="00F75376">
      <w:pPr>
        <w:pStyle w:val="NormalWeb"/>
        <w:numPr>
          <w:ilvl w:val="0"/>
          <w:numId w:val="2"/>
        </w:numPr>
        <w:rPr>
          <w:rFonts w:ascii="Arial" w:eastAsiaTheme="majorEastAsia" w:hAnsi="Arial" w:cs="Arial"/>
          <w:b/>
          <w:i/>
          <w:iCs/>
          <w:color w:val="7030A0"/>
          <w:sz w:val="22"/>
          <w:szCs w:val="22"/>
          <w:u w:val="single"/>
        </w:rPr>
      </w:pPr>
      <w:hyperlink r:id="rId19" w:history="1"/>
      <w:hyperlink r:id="rId20" w:history="1"/>
      <w:r w:rsidR="00F75376" w:rsidRPr="00965C19">
        <w:rPr>
          <w:rFonts w:ascii="Arial" w:hAnsi="Arial" w:cs="Arial"/>
          <w:sz w:val="22"/>
          <w:szCs w:val="22"/>
        </w:rPr>
        <w:t xml:space="preserve">Protagonist Therapeutics has dosed the first patient in a Phase II trial of PTG-300 for the treatment of patients with beta thalassemia. </w:t>
      </w:r>
    </w:p>
    <w:p w:rsidR="00F75376" w:rsidRPr="00965C19" w:rsidRDefault="00F75376" w:rsidP="00F75376">
      <w:pPr>
        <w:pStyle w:val="NormalWeb"/>
        <w:numPr>
          <w:ilvl w:val="0"/>
          <w:numId w:val="2"/>
        </w:numPr>
        <w:rPr>
          <w:rFonts w:ascii="Arial" w:hAnsi="Arial" w:cs="Arial"/>
          <w:sz w:val="22"/>
          <w:szCs w:val="22"/>
        </w:rPr>
      </w:pPr>
      <w:r w:rsidRPr="00965C19">
        <w:rPr>
          <w:rFonts w:ascii="Arial" w:hAnsi="Arial" w:cs="Arial"/>
          <w:sz w:val="22"/>
          <w:szCs w:val="22"/>
        </w:rPr>
        <w:t>The Bill &amp; Melinda Gates Foundation donated $US1.5 million to Boston Children’s Hospital to develop a gene therapy for sickle cell disease.</w:t>
      </w:r>
    </w:p>
    <w:p w:rsidR="00F75376" w:rsidRPr="00965C19" w:rsidRDefault="00F75376" w:rsidP="00F75376">
      <w:pPr>
        <w:pStyle w:val="NormalWeb"/>
        <w:numPr>
          <w:ilvl w:val="0"/>
          <w:numId w:val="2"/>
        </w:numPr>
        <w:rPr>
          <w:rFonts w:ascii="Arial" w:hAnsi="Arial" w:cs="Arial"/>
          <w:sz w:val="22"/>
          <w:szCs w:val="22"/>
        </w:rPr>
      </w:pPr>
      <w:r w:rsidRPr="00965C19">
        <w:rPr>
          <w:rFonts w:ascii="Arial" w:hAnsi="Arial" w:cs="Arial"/>
          <w:sz w:val="22"/>
          <w:szCs w:val="22"/>
        </w:rPr>
        <w:t xml:space="preserve">Positive results of the Phase III HERCULES trial of Sanofi’s Cablivi (caplacizumab) in adults with acquired thrombotic thrombocytopenic purpura (aTTP) have been published in the </w:t>
      </w:r>
      <w:r w:rsidRPr="00965C19">
        <w:rPr>
          <w:rFonts w:ascii="Arial" w:hAnsi="Arial" w:cs="Arial"/>
          <w:i/>
          <w:sz w:val="22"/>
          <w:szCs w:val="22"/>
        </w:rPr>
        <w:t>New England Journal of Medicine.</w:t>
      </w:r>
      <w:r w:rsidRPr="00965C19">
        <w:rPr>
          <w:rFonts w:ascii="Arial" w:hAnsi="Arial" w:cs="Arial"/>
          <w:sz w:val="22"/>
          <w:szCs w:val="22"/>
        </w:rPr>
        <w:t xml:space="preserve"> </w:t>
      </w:r>
    </w:p>
    <w:p w:rsidR="00F75376" w:rsidRPr="00965C19" w:rsidRDefault="00F75376" w:rsidP="00F75376">
      <w:pPr>
        <w:pStyle w:val="NormalWeb"/>
        <w:numPr>
          <w:ilvl w:val="0"/>
          <w:numId w:val="2"/>
        </w:numPr>
        <w:rPr>
          <w:rFonts w:ascii="Arial" w:hAnsi="Arial" w:cs="Arial"/>
          <w:sz w:val="22"/>
          <w:szCs w:val="22"/>
        </w:rPr>
      </w:pPr>
      <w:r w:rsidRPr="00965C19">
        <w:rPr>
          <w:rFonts w:ascii="Arial" w:hAnsi="Arial" w:cs="Arial"/>
          <w:sz w:val="22"/>
          <w:szCs w:val="22"/>
        </w:rPr>
        <w:t xml:space="preserve">Global Blood Therapeutics announced that data from its Phase I/ II trial of voxelotor in patients with sickle cell disease (SCD) had been published online in </w:t>
      </w:r>
      <w:r w:rsidRPr="00965C19">
        <w:rPr>
          <w:rFonts w:ascii="Arial" w:hAnsi="Arial" w:cs="Arial"/>
          <w:i/>
          <w:iCs/>
          <w:sz w:val="22"/>
          <w:szCs w:val="22"/>
        </w:rPr>
        <w:t>Blood</w:t>
      </w:r>
      <w:r w:rsidRPr="00965C19">
        <w:rPr>
          <w:rFonts w:ascii="Arial" w:hAnsi="Arial" w:cs="Arial"/>
          <w:sz w:val="22"/>
          <w:szCs w:val="22"/>
        </w:rPr>
        <w:t xml:space="preserve">.  </w:t>
      </w:r>
    </w:p>
    <w:p w:rsidR="00F75376" w:rsidRPr="00965C19" w:rsidRDefault="00F75376" w:rsidP="00F75376">
      <w:pPr>
        <w:pStyle w:val="NormalWeb"/>
        <w:numPr>
          <w:ilvl w:val="0"/>
          <w:numId w:val="2"/>
        </w:numPr>
        <w:rPr>
          <w:rFonts w:ascii="Arial" w:hAnsi="Arial" w:cs="Arial"/>
          <w:sz w:val="22"/>
          <w:szCs w:val="22"/>
        </w:rPr>
      </w:pPr>
      <w:r w:rsidRPr="00965C19">
        <w:rPr>
          <w:rFonts w:ascii="Arial" w:hAnsi="Arial" w:cs="Arial"/>
          <w:sz w:val="22"/>
          <w:szCs w:val="22"/>
        </w:rPr>
        <w:t xml:space="preserve">Orchard Therapeutics announced that the San Raffaele-Telethon Institute for Gene Therapy (SR-Tiget) had published encouraging results from a clinical trial of OTL-300, an autologous </w:t>
      </w:r>
      <w:r w:rsidRPr="00965C19">
        <w:rPr>
          <w:rFonts w:ascii="Arial" w:hAnsi="Arial" w:cs="Arial"/>
          <w:i/>
          <w:iCs/>
          <w:sz w:val="22"/>
          <w:szCs w:val="22"/>
        </w:rPr>
        <w:t>ex vivo</w:t>
      </w:r>
      <w:r w:rsidRPr="00965C19">
        <w:rPr>
          <w:rFonts w:ascii="Arial" w:hAnsi="Arial" w:cs="Arial"/>
          <w:sz w:val="22"/>
          <w:szCs w:val="22"/>
        </w:rPr>
        <w:t xml:space="preserve"> lentiviral gene therapy program being trialled in patients with transfusion-dependent beta-thalassemia. </w:t>
      </w:r>
    </w:p>
    <w:p w:rsidR="00F75376" w:rsidRPr="00965C19" w:rsidRDefault="00F75376" w:rsidP="00F75376">
      <w:pPr>
        <w:pStyle w:val="NormalWeb"/>
        <w:numPr>
          <w:ilvl w:val="0"/>
          <w:numId w:val="2"/>
        </w:numPr>
        <w:rPr>
          <w:rFonts w:ascii="Arial" w:hAnsi="Arial" w:cs="Arial"/>
          <w:sz w:val="22"/>
          <w:szCs w:val="22"/>
        </w:rPr>
      </w:pPr>
      <w:r w:rsidRPr="00965C19">
        <w:rPr>
          <w:rFonts w:ascii="Arial" w:hAnsi="Arial" w:cs="Arial"/>
          <w:sz w:val="22"/>
          <w:szCs w:val="22"/>
        </w:rPr>
        <w:t xml:space="preserve">Acceleron Pharma announced the publication of results from the Phase II study of luspatercept in patients with red blood cell transfusion-dependent and non-transfusion-dependent beta-thalassemia. </w:t>
      </w:r>
    </w:p>
    <w:p w:rsidR="00F75376" w:rsidRPr="00965C19" w:rsidRDefault="00870FD9" w:rsidP="00965C19">
      <w:pPr>
        <w:pStyle w:val="NormalWeb"/>
        <w:numPr>
          <w:ilvl w:val="0"/>
          <w:numId w:val="2"/>
        </w:numPr>
        <w:rPr>
          <w:rFonts w:ascii="Arial" w:hAnsi="Arial" w:cs="Arial"/>
          <w:sz w:val="22"/>
          <w:szCs w:val="22"/>
        </w:rPr>
      </w:pPr>
      <w:hyperlink r:id="rId21" w:history="1"/>
      <w:r w:rsidR="00F75376" w:rsidRPr="00965C19">
        <w:rPr>
          <w:rFonts w:ascii="Arial" w:hAnsi="Arial" w:cs="Arial"/>
          <w:sz w:val="22"/>
          <w:szCs w:val="22"/>
        </w:rPr>
        <w:t xml:space="preserve">Momenta Pharmaceuticals announced the dosing of the first patient in its Phase I/ II trial of M254, hypersialylated Immunoglobulin G (hsIgG). The trial is enrolling normal healthy volunteers and patients with immune thrombocytopenic purpura (ITP). </w:t>
      </w:r>
    </w:p>
    <w:p w:rsidR="00F75376" w:rsidRPr="00965C19" w:rsidRDefault="00F75376" w:rsidP="00F75376">
      <w:pPr>
        <w:pStyle w:val="ListParagraph"/>
        <w:numPr>
          <w:ilvl w:val="0"/>
          <w:numId w:val="2"/>
        </w:numPr>
        <w:rPr>
          <w:rFonts w:ascii="Arial" w:hAnsi="Arial" w:cs="Arial"/>
          <w:i/>
          <w:sz w:val="22"/>
          <w:szCs w:val="22"/>
        </w:rPr>
      </w:pPr>
      <w:r w:rsidRPr="00965C19">
        <w:rPr>
          <w:rFonts w:ascii="Arial" w:hAnsi="Arial" w:cs="Arial"/>
          <w:sz w:val="22"/>
          <w:szCs w:val="22"/>
        </w:rPr>
        <w:t xml:space="preserve">Researchers suggest that mini-pools of immunoglobulin incorporating as few as 20 donations are as satisfactory for treating paediatric immune thrombocytopaenia (ITP) as standard high IVIG doses. </w:t>
      </w:r>
    </w:p>
    <w:p w:rsidR="00F75376" w:rsidRPr="00965C19" w:rsidRDefault="00F75376" w:rsidP="00F75376">
      <w:pPr>
        <w:pStyle w:val="NormalWeb"/>
        <w:numPr>
          <w:ilvl w:val="0"/>
          <w:numId w:val="2"/>
        </w:numPr>
        <w:rPr>
          <w:rFonts w:ascii="Arial" w:hAnsi="Arial" w:cs="Arial"/>
          <w:sz w:val="22"/>
          <w:szCs w:val="22"/>
        </w:rPr>
      </w:pPr>
      <w:r w:rsidRPr="00965C19">
        <w:rPr>
          <w:rFonts w:ascii="Arial" w:hAnsi="Arial" w:cs="Arial"/>
          <w:i/>
          <w:sz w:val="22"/>
          <w:szCs w:val="22"/>
        </w:rPr>
        <w:t xml:space="preserve">Oxygem </w:t>
      </w:r>
      <w:r w:rsidRPr="00965C19">
        <w:rPr>
          <w:rFonts w:ascii="Arial" w:hAnsi="Arial" w:cs="Arial"/>
          <w:sz w:val="22"/>
          <w:szCs w:val="22"/>
        </w:rPr>
        <w:t xml:space="preserve">is a “smart” ring developed by New York designer Hussain Almossawi which allows people with sickle cell disease to detect low levels of oxygen in their blood, by monitoring the levels of red and infrared light that pass through the finger. </w:t>
      </w:r>
    </w:p>
    <w:p w:rsidR="00DF7E95" w:rsidRDefault="002B4D29" w:rsidP="00BA45F5">
      <w:pPr>
        <w:rPr>
          <w:rStyle w:val="Strong"/>
          <w:rFonts w:ascii="Arial" w:eastAsia="Arial" w:hAnsi="Arial" w:cs="Arial"/>
          <w:color w:val="7030A0"/>
        </w:rPr>
      </w:pPr>
      <w:r w:rsidRPr="00DC7EE8">
        <w:rPr>
          <w:rStyle w:val="Strong"/>
          <w:rFonts w:ascii="Arial" w:eastAsia="Arial" w:hAnsi="Arial" w:cs="Arial"/>
          <w:color w:val="7030A0"/>
        </w:rPr>
        <w:t>Regulatory matters</w:t>
      </w:r>
      <w:r w:rsidR="009447CD">
        <w:rPr>
          <w:rStyle w:val="Strong"/>
          <w:rFonts w:ascii="Arial" w:eastAsia="Arial" w:hAnsi="Arial" w:cs="Arial"/>
          <w:color w:val="7030A0"/>
        </w:rPr>
        <w:t xml:space="preserve"> (begins page 14)</w:t>
      </w:r>
    </w:p>
    <w:p w:rsidR="00294D70" w:rsidRPr="00965C19" w:rsidRDefault="00294D70" w:rsidP="00294D70">
      <w:pPr>
        <w:pStyle w:val="ListParagraph"/>
        <w:numPr>
          <w:ilvl w:val="0"/>
          <w:numId w:val="2"/>
        </w:numPr>
        <w:rPr>
          <w:rFonts w:ascii="Arial" w:hAnsi="Arial" w:cs="Arial"/>
          <w:sz w:val="22"/>
          <w:szCs w:val="22"/>
        </w:rPr>
      </w:pPr>
      <w:r w:rsidRPr="00965C19">
        <w:rPr>
          <w:rFonts w:ascii="Arial" w:hAnsi="Arial" w:cs="Arial"/>
          <w:sz w:val="22"/>
          <w:szCs w:val="22"/>
        </w:rPr>
        <w:t xml:space="preserve">Grifols has received FDA approval for its fully automated benchtop analyser which performs pretransfusion compatibility testing. </w:t>
      </w:r>
    </w:p>
    <w:p w:rsidR="00294D70" w:rsidRPr="00965C19" w:rsidRDefault="00294D70" w:rsidP="00294D70">
      <w:pPr>
        <w:pStyle w:val="ListParagraph"/>
        <w:numPr>
          <w:ilvl w:val="0"/>
          <w:numId w:val="2"/>
        </w:numPr>
        <w:rPr>
          <w:rFonts w:ascii="Arial" w:hAnsi="Arial" w:cs="Arial"/>
          <w:sz w:val="22"/>
          <w:szCs w:val="22"/>
        </w:rPr>
      </w:pPr>
      <w:r w:rsidRPr="00965C19">
        <w:rPr>
          <w:rFonts w:ascii="Arial" w:hAnsi="Arial" w:cs="Arial"/>
          <w:sz w:val="22"/>
          <w:szCs w:val="22"/>
        </w:rPr>
        <w:t>Amgen submitted a Supplemental Biologics License Application to the FDA for Nplate (romiplostim) to include the treatment of adult patients with immune thrombocytopenia (ITP) who have had ITP for 12 months or less and an insufficient response to corticosteroids, immunoglobulins or splenectomy.</w:t>
      </w:r>
    </w:p>
    <w:p w:rsidR="00294D70" w:rsidRPr="00965C19" w:rsidRDefault="00294D70" w:rsidP="00294D70">
      <w:pPr>
        <w:pStyle w:val="ListParagraph"/>
        <w:numPr>
          <w:ilvl w:val="0"/>
          <w:numId w:val="2"/>
        </w:numPr>
        <w:rPr>
          <w:rFonts w:ascii="Arial" w:hAnsi="Arial" w:cs="Arial"/>
          <w:sz w:val="22"/>
          <w:szCs w:val="22"/>
        </w:rPr>
      </w:pPr>
      <w:r w:rsidRPr="00965C19">
        <w:rPr>
          <w:rFonts w:ascii="Arial" w:hAnsi="Arial" w:cs="Arial"/>
          <w:sz w:val="22"/>
          <w:szCs w:val="22"/>
        </w:rPr>
        <w:t xml:space="preserve">The FDA released new guidance for stored platelets, including storage and labelling guidelines as well as reporting instructions for manufacturing and labelling changes:  </w:t>
      </w:r>
    </w:p>
    <w:p w:rsidR="00294D70" w:rsidRPr="00965C19" w:rsidRDefault="00294D70" w:rsidP="00294D70">
      <w:pPr>
        <w:pStyle w:val="ListParagraph"/>
        <w:numPr>
          <w:ilvl w:val="0"/>
          <w:numId w:val="2"/>
        </w:numPr>
        <w:rPr>
          <w:rFonts w:ascii="Arial" w:hAnsi="Arial" w:cs="Arial"/>
          <w:sz w:val="22"/>
          <w:szCs w:val="22"/>
        </w:rPr>
      </w:pPr>
      <w:r w:rsidRPr="00965C19">
        <w:rPr>
          <w:rFonts w:ascii="Arial" w:hAnsi="Arial" w:cs="Arial"/>
          <w:sz w:val="22"/>
          <w:szCs w:val="22"/>
        </w:rPr>
        <w:t xml:space="preserve">The FDA will permit the "broad commercial launch in the United States" of the reversal agent andexanet alfa (Andexxa, Portola Pharmaceuticals). Andexxa was </w:t>
      </w:r>
      <w:hyperlink r:id="rId22" w:history="1">
        <w:r w:rsidRPr="00965C19">
          <w:rPr>
            <w:rFonts w:ascii="Arial" w:hAnsi="Arial" w:cs="Arial"/>
            <w:sz w:val="22"/>
            <w:szCs w:val="22"/>
          </w:rPr>
          <w:t>approved</w:t>
        </w:r>
      </w:hyperlink>
      <w:r w:rsidRPr="00965C19">
        <w:rPr>
          <w:rFonts w:ascii="Arial" w:hAnsi="Arial" w:cs="Arial"/>
          <w:sz w:val="22"/>
          <w:szCs w:val="22"/>
        </w:rPr>
        <w:t xml:space="preserve"> in May 2018 under the FDA's accelerated approval pathway and is the only agent to specifically reverse the anticoagulation effects of the factor Xa inhibitors </w:t>
      </w:r>
      <w:hyperlink r:id="rId23" w:history="1">
        <w:r w:rsidRPr="00965C19">
          <w:rPr>
            <w:rFonts w:ascii="Arial" w:hAnsi="Arial" w:cs="Arial"/>
            <w:sz w:val="22"/>
            <w:szCs w:val="22"/>
          </w:rPr>
          <w:t>rivaroxaban</w:t>
        </w:r>
      </w:hyperlink>
      <w:r w:rsidRPr="00965C19">
        <w:rPr>
          <w:rFonts w:ascii="Arial" w:hAnsi="Arial" w:cs="Arial"/>
          <w:sz w:val="22"/>
          <w:szCs w:val="22"/>
        </w:rPr>
        <w:t xml:space="preserve"> (Xarelto, Bayer/Janssen Pharmaceuticals) and </w:t>
      </w:r>
      <w:hyperlink r:id="rId24" w:history="1">
        <w:r w:rsidRPr="00965C19">
          <w:rPr>
            <w:rFonts w:ascii="Arial" w:hAnsi="Arial" w:cs="Arial"/>
            <w:sz w:val="22"/>
            <w:szCs w:val="22"/>
          </w:rPr>
          <w:t>apixaban</w:t>
        </w:r>
      </w:hyperlink>
      <w:r w:rsidRPr="00965C19">
        <w:rPr>
          <w:rFonts w:ascii="Arial" w:hAnsi="Arial" w:cs="Arial"/>
          <w:sz w:val="22"/>
          <w:szCs w:val="22"/>
        </w:rPr>
        <w:t xml:space="preserve"> (Eliquis, Bristol-Myers Squibb).  </w:t>
      </w:r>
    </w:p>
    <w:p w:rsidR="00294D70" w:rsidRPr="00965C19" w:rsidRDefault="00294D70" w:rsidP="00294D70">
      <w:pPr>
        <w:pStyle w:val="ListParagraph"/>
        <w:numPr>
          <w:ilvl w:val="0"/>
          <w:numId w:val="2"/>
        </w:numPr>
        <w:rPr>
          <w:rFonts w:ascii="Arial" w:hAnsi="Arial" w:cs="Arial"/>
          <w:sz w:val="22"/>
          <w:szCs w:val="22"/>
        </w:rPr>
      </w:pPr>
      <w:r w:rsidRPr="00965C19">
        <w:rPr>
          <w:rFonts w:ascii="Arial" w:hAnsi="Arial" w:cs="Arial"/>
          <w:sz w:val="22"/>
          <w:szCs w:val="22"/>
        </w:rPr>
        <w:t xml:space="preserve">Alexion Pharmaceuticals announced that the FDA had approved Ultomiris for the treatment of adult patients with paroxysmal nocturnal hemoglobinuria. </w:t>
      </w:r>
    </w:p>
    <w:p w:rsidR="00294D70" w:rsidRPr="00965C19" w:rsidRDefault="00294D70" w:rsidP="00294D70">
      <w:pPr>
        <w:pStyle w:val="ListParagraph"/>
        <w:numPr>
          <w:ilvl w:val="0"/>
          <w:numId w:val="2"/>
        </w:numPr>
        <w:rPr>
          <w:rFonts w:ascii="Arial" w:hAnsi="Arial" w:cs="Arial"/>
          <w:sz w:val="22"/>
          <w:szCs w:val="22"/>
        </w:rPr>
      </w:pPr>
      <w:r w:rsidRPr="00965C19">
        <w:rPr>
          <w:rFonts w:ascii="Arial" w:hAnsi="Arial" w:cs="Arial"/>
          <w:sz w:val="22"/>
          <w:szCs w:val="22"/>
        </w:rPr>
        <w:lastRenderedPageBreak/>
        <w:t>Fresenius Kabi received 510(k) clearance from the FDA for the Fenwal Amicus Red Blood Cell Exchange system.</w:t>
      </w:r>
    </w:p>
    <w:p w:rsidR="006C031D" w:rsidRPr="00146CF0" w:rsidRDefault="006C031D" w:rsidP="00146CF0">
      <w:pPr>
        <w:ind w:left="284"/>
        <w:rPr>
          <w:rStyle w:val="Strong"/>
          <w:rFonts w:ascii="Arial" w:hAnsi="Arial" w:cs="Arial"/>
          <w:b w:val="0"/>
          <w:bCs w:val="0"/>
          <w:sz w:val="22"/>
          <w:szCs w:val="22"/>
        </w:rPr>
      </w:pPr>
      <w:bookmarkStart w:id="1" w:name="_Toc519871240"/>
    </w:p>
    <w:p w:rsidR="002B4D29" w:rsidRPr="00DC7EE8" w:rsidRDefault="002B4D29" w:rsidP="00FE1870">
      <w:pPr>
        <w:rPr>
          <w:rStyle w:val="Strong"/>
          <w:color w:val="7030A0"/>
        </w:rPr>
      </w:pPr>
      <w:r w:rsidRPr="00DC7EE8">
        <w:rPr>
          <w:rStyle w:val="Strong"/>
          <w:rFonts w:ascii="Arial" w:hAnsi="Arial" w:cs="Arial"/>
          <w:color w:val="7030A0"/>
        </w:rPr>
        <w:t>Company news</w:t>
      </w:r>
      <w:bookmarkEnd w:id="1"/>
      <w:r w:rsidR="00EF1957">
        <w:rPr>
          <w:rStyle w:val="Strong"/>
          <w:rFonts w:ascii="Arial" w:hAnsi="Arial" w:cs="Arial"/>
          <w:color w:val="7030A0"/>
        </w:rPr>
        <w:t xml:space="preserve"> (begins page 14)</w:t>
      </w:r>
    </w:p>
    <w:p w:rsidR="00536D33" w:rsidRPr="00965C19" w:rsidRDefault="0004374C" w:rsidP="006745A0">
      <w:pPr>
        <w:numPr>
          <w:ilvl w:val="0"/>
          <w:numId w:val="2"/>
        </w:numPr>
        <w:tabs>
          <w:tab w:val="num" w:pos="284"/>
        </w:tabs>
        <w:ind w:left="284" w:hanging="284"/>
        <w:rPr>
          <w:rFonts w:ascii="Arial" w:hAnsi="Arial" w:cs="Arial"/>
          <w:sz w:val="22"/>
          <w:szCs w:val="22"/>
        </w:rPr>
      </w:pPr>
      <w:r w:rsidRPr="00965C19">
        <w:rPr>
          <w:rFonts w:ascii="Arial" w:hAnsi="Arial" w:cs="Arial"/>
          <w:sz w:val="22"/>
          <w:szCs w:val="22"/>
        </w:rPr>
        <w:t xml:space="preserve">Takeda Pharmaceutical closed its $US62 billion purchase of Shire </w:t>
      </w:r>
      <w:r w:rsidR="00CC30B1" w:rsidRPr="00965C19">
        <w:rPr>
          <w:rFonts w:ascii="Arial" w:hAnsi="Arial" w:cs="Arial"/>
          <w:sz w:val="22"/>
          <w:szCs w:val="22"/>
        </w:rPr>
        <w:t xml:space="preserve">in </w:t>
      </w:r>
      <w:r w:rsidRPr="00965C19">
        <w:rPr>
          <w:rFonts w:ascii="Arial" w:hAnsi="Arial" w:cs="Arial"/>
          <w:sz w:val="22"/>
          <w:szCs w:val="22"/>
        </w:rPr>
        <w:t>January.</w:t>
      </w:r>
    </w:p>
    <w:p w:rsidR="00294D70" w:rsidRPr="00965C19" w:rsidRDefault="00294D70" w:rsidP="00294D70">
      <w:pPr>
        <w:numPr>
          <w:ilvl w:val="0"/>
          <w:numId w:val="2"/>
        </w:numPr>
        <w:tabs>
          <w:tab w:val="num" w:pos="284"/>
        </w:tabs>
        <w:ind w:left="284" w:hanging="284"/>
        <w:rPr>
          <w:rFonts w:ascii="Arial" w:hAnsi="Arial" w:cs="Arial"/>
          <w:sz w:val="22"/>
          <w:szCs w:val="22"/>
        </w:rPr>
      </w:pPr>
      <w:r w:rsidRPr="00965C19">
        <w:rPr>
          <w:rFonts w:ascii="Arial" w:hAnsi="Arial" w:cs="Arial"/>
          <w:sz w:val="22"/>
          <w:szCs w:val="22"/>
        </w:rPr>
        <w:t>bluebird bio wants to sell its genetic therapy through a five-year pay-as-you-go model.</w:t>
      </w:r>
    </w:p>
    <w:p w:rsidR="00294D70" w:rsidRPr="00965C19" w:rsidRDefault="00294D70" w:rsidP="00294D70">
      <w:pPr>
        <w:numPr>
          <w:ilvl w:val="0"/>
          <w:numId w:val="2"/>
        </w:numPr>
        <w:tabs>
          <w:tab w:val="num" w:pos="284"/>
        </w:tabs>
        <w:ind w:left="284" w:hanging="284"/>
        <w:rPr>
          <w:rFonts w:ascii="Arial" w:hAnsi="Arial" w:cs="Arial"/>
          <w:sz w:val="22"/>
          <w:szCs w:val="22"/>
        </w:rPr>
      </w:pPr>
      <w:r w:rsidRPr="00965C19">
        <w:rPr>
          <w:rFonts w:ascii="Arial" w:hAnsi="Arial" w:cs="Arial"/>
          <w:sz w:val="22"/>
          <w:szCs w:val="22"/>
        </w:rPr>
        <w:t>Biotest AG has exclusive rights for haemophilia on the use of Affibody's technology to prolong the half -life of biopharmaceuticals.</w:t>
      </w:r>
    </w:p>
    <w:p w:rsidR="002B4D29" w:rsidRPr="00990158" w:rsidRDefault="002B4D29" w:rsidP="002B4D29">
      <w:pPr>
        <w:ind w:left="284"/>
        <w:rPr>
          <w:rFonts w:ascii="Arial" w:hAnsi="Arial" w:cs="Arial"/>
          <w:sz w:val="22"/>
          <w:szCs w:val="22"/>
        </w:rPr>
      </w:pPr>
    </w:p>
    <w:p w:rsidR="00106A78" w:rsidRPr="00DC7EE8" w:rsidRDefault="002B4D29" w:rsidP="00DA387E">
      <w:pPr>
        <w:rPr>
          <w:rFonts w:ascii="Arial" w:hAnsi="Arial" w:cs="Arial"/>
          <w:b/>
          <w:bCs/>
          <w:color w:val="7030A0"/>
        </w:rPr>
      </w:pPr>
      <w:r w:rsidRPr="00DC7EE8">
        <w:rPr>
          <w:rStyle w:val="Strong"/>
          <w:rFonts w:ascii="Arial" w:hAnsi="Arial" w:cs="Arial"/>
          <w:color w:val="7030A0"/>
        </w:rPr>
        <w:t>Country news</w:t>
      </w:r>
      <w:r w:rsidR="00EF1957">
        <w:rPr>
          <w:rStyle w:val="Strong"/>
          <w:rFonts w:ascii="Arial" w:hAnsi="Arial" w:cs="Arial"/>
          <w:color w:val="7030A0"/>
        </w:rPr>
        <w:t xml:space="preserve"> (begins page 16</w:t>
      </w:r>
      <w:r w:rsidR="001036D5">
        <w:rPr>
          <w:rStyle w:val="Strong"/>
          <w:rFonts w:ascii="Arial" w:hAnsi="Arial" w:cs="Arial"/>
          <w:color w:val="7030A0"/>
        </w:rPr>
        <w:t>)</w:t>
      </w:r>
    </w:p>
    <w:p w:rsidR="00DC7EE8" w:rsidRPr="001D69E6" w:rsidRDefault="00DC7EE8" w:rsidP="00DC7EE8">
      <w:pPr>
        <w:numPr>
          <w:ilvl w:val="0"/>
          <w:numId w:val="2"/>
        </w:numPr>
        <w:tabs>
          <w:tab w:val="num" w:pos="284"/>
        </w:tabs>
        <w:ind w:left="284" w:hanging="284"/>
        <w:rPr>
          <w:rFonts w:ascii="Arial" w:hAnsi="Arial" w:cs="Arial"/>
          <w:sz w:val="22"/>
          <w:szCs w:val="22"/>
        </w:rPr>
      </w:pPr>
      <w:r w:rsidRPr="001D69E6">
        <w:rPr>
          <w:rFonts w:ascii="Arial" w:hAnsi="Arial" w:cs="Arial"/>
          <w:sz w:val="22"/>
          <w:szCs w:val="22"/>
        </w:rPr>
        <w:t>The US FDA is establishing an office of drug development science to reduce the cost and increase the speed of bringing new medicines to patients.</w:t>
      </w:r>
    </w:p>
    <w:p w:rsidR="00DC7EE8" w:rsidRPr="001D69E6" w:rsidRDefault="00DC7EE8" w:rsidP="00965C19">
      <w:pPr>
        <w:numPr>
          <w:ilvl w:val="0"/>
          <w:numId w:val="2"/>
        </w:numPr>
        <w:tabs>
          <w:tab w:val="num" w:pos="284"/>
        </w:tabs>
        <w:ind w:left="284" w:hanging="284"/>
        <w:rPr>
          <w:rFonts w:ascii="Arial" w:hAnsi="Arial" w:cs="Arial"/>
          <w:sz w:val="22"/>
          <w:szCs w:val="22"/>
        </w:rPr>
      </w:pPr>
      <w:r w:rsidRPr="001D69E6">
        <w:rPr>
          <w:rFonts w:ascii="Arial" w:hAnsi="Arial" w:cs="Arial"/>
          <w:sz w:val="22"/>
          <w:szCs w:val="22"/>
        </w:rPr>
        <w:t>The US Preventive Services Task Force has suggested that pregnant women be screened for hepatitis B virus infection at the first prenatal visit to prevent infection in newborns.</w:t>
      </w:r>
    </w:p>
    <w:p w:rsidR="00DC7EE8" w:rsidRPr="001D69E6" w:rsidRDefault="00DC7EE8" w:rsidP="00965C19">
      <w:pPr>
        <w:numPr>
          <w:ilvl w:val="0"/>
          <w:numId w:val="2"/>
        </w:numPr>
        <w:tabs>
          <w:tab w:val="num" w:pos="284"/>
        </w:tabs>
        <w:ind w:left="284" w:hanging="284"/>
        <w:rPr>
          <w:rFonts w:ascii="Arial" w:hAnsi="Arial" w:cs="Arial"/>
          <w:sz w:val="22"/>
          <w:szCs w:val="22"/>
        </w:rPr>
      </w:pPr>
      <w:r w:rsidRPr="001D69E6">
        <w:rPr>
          <w:rFonts w:ascii="Arial" w:hAnsi="Arial" w:cs="Arial"/>
          <w:sz w:val="22"/>
          <w:szCs w:val="22"/>
        </w:rPr>
        <w:t xml:space="preserve">In the US, the Government Accountability Office spent more than a year investigating the FDA's orphan drug program. It reported that the FDA had not ensured that drugs awarded rare disease status and economic incentives met the intent of the law and that "challenges continue". </w:t>
      </w:r>
    </w:p>
    <w:p w:rsidR="00DC7EE8" w:rsidRPr="001D69E6" w:rsidRDefault="00DC7EE8" w:rsidP="00965C19">
      <w:pPr>
        <w:numPr>
          <w:ilvl w:val="0"/>
          <w:numId w:val="2"/>
        </w:numPr>
        <w:tabs>
          <w:tab w:val="num" w:pos="284"/>
        </w:tabs>
        <w:ind w:left="284" w:hanging="284"/>
        <w:rPr>
          <w:rFonts w:ascii="Arial" w:hAnsi="Arial" w:cs="Arial"/>
          <w:sz w:val="22"/>
          <w:szCs w:val="22"/>
        </w:rPr>
      </w:pPr>
      <w:r w:rsidRPr="001D69E6">
        <w:rPr>
          <w:rFonts w:ascii="Arial" w:hAnsi="Arial" w:cs="Arial"/>
          <w:sz w:val="22"/>
          <w:szCs w:val="22"/>
        </w:rPr>
        <w:t xml:space="preserve">In the US, 12 patients in three states — Florida, Texas and Arizona —developed bacterial infections after injections of stems cells (derived from umbilical cord blood). </w:t>
      </w:r>
    </w:p>
    <w:p w:rsidR="00DC7EE8" w:rsidRPr="001D69E6" w:rsidRDefault="00DC7EE8" w:rsidP="00965C19">
      <w:pPr>
        <w:numPr>
          <w:ilvl w:val="0"/>
          <w:numId w:val="2"/>
        </w:numPr>
        <w:tabs>
          <w:tab w:val="num" w:pos="284"/>
        </w:tabs>
        <w:ind w:left="284" w:hanging="284"/>
        <w:rPr>
          <w:rFonts w:ascii="Arial" w:hAnsi="Arial" w:cs="Arial"/>
          <w:sz w:val="22"/>
          <w:szCs w:val="22"/>
        </w:rPr>
      </w:pPr>
      <w:r w:rsidRPr="001D69E6">
        <w:rPr>
          <w:rFonts w:ascii="Arial" w:hAnsi="Arial" w:cs="Arial"/>
          <w:sz w:val="22"/>
          <w:szCs w:val="22"/>
        </w:rPr>
        <w:t xml:space="preserve">Scientists from the National Institute of Agricultural Innovations in Lima have bred an iron and zinc rich potato. </w:t>
      </w:r>
    </w:p>
    <w:p w:rsidR="00DC7EE8" w:rsidRPr="001D69E6" w:rsidRDefault="00DC7EE8" w:rsidP="00965C19">
      <w:pPr>
        <w:numPr>
          <w:ilvl w:val="0"/>
          <w:numId w:val="2"/>
        </w:numPr>
        <w:tabs>
          <w:tab w:val="num" w:pos="284"/>
        </w:tabs>
        <w:ind w:left="284" w:hanging="284"/>
        <w:rPr>
          <w:rFonts w:ascii="Arial" w:hAnsi="Arial" w:cs="Arial"/>
          <w:sz w:val="22"/>
          <w:szCs w:val="22"/>
        </w:rPr>
      </w:pPr>
      <w:r w:rsidRPr="001D69E6">
        <w:rPr>
          <w:rFonts w:ascii="Arial" w:hAnsi="Arial" w:cs="Arial"/>
          <w:sz w:val="22"/>
          <w:szCs w:val="22"/>
        </w:rPr>
        <w:t xml:space="preserve">An Iranian company is now manufacturing oral iron chelator, deferasirox, domestically.  </w:t>
      </w:r>
    </w:p>
    <w:p w:rsidR="00DC7EE8" w:rsidRPr="001D69E6" w:rsidRDefault="00DC7EE8" w:rsidP="00965C19">
      <w:pPr>
        <w:numPr>
          <w:ilvl w:val="0"/>
          <w:numId w:val="2"/>
        </w:numPr>
        <w:tabs>
          <w:tab w:val="num" w:pos="284"/>
        </w:tabs>
        <w:ind w:left="284" w:hanging="284"/>
        <w:rPr>
          <w:rFonts w:ascii="Arial" w:hAnsi="Arial" w:cs="Arial"/>
          <w:sz w:val="22"/>
          <w:szCs w:val="22"/>
        </w:rPr>
      </w:pPr>
      <w:r w:rsidRPr="001D69E6">
        <w:rPr>
          <w:rFonts w:ascii="Arial" w:hAnsi="Arial" w:cs="Arial"/>
          <w:sz w:val="22"/>
          <w:szCs w:val="22"/>
        </w:rPr>
        <w:t xml:space="preserve">Hospitals in Portugal will this year receive their first ever plasma-derived medicinal products from local voluntary blood donations. </w:t>
      </w:r>
    </w:p>
    <w:p w:rsidR="00DC7EE8" w:rsidRPr="001D69E6" w:rsidRDefault="00DC7EE8" w:rsidP="00965C19">
      <w:pPr>
        <w:numPr>
          <w:ilvl w:val="0"/>
          <w:numId w:val="2"/>
        </w:numPr>
        <w:tabs>
          <w:tab w:val="num" w:pos="284"/>
        </w:tabs>
        <w:ind w:left="284" w:hanging="284"/>
        <w:rPr>
          <w:rFonts w:ascii="Arial" w:hAnsi="Arial" w:cs="Arial"/>
          <w:sz w:val="22"/>
          <w:szCs w:val="22"/>
        </w:rPr>
      </w:pPr>
      <w:r w:rsidRPr="001D69E6">
        <w:rPr>
          <w:rFonts w:ascii="Arial" w:hAnsi="Arial" w:cs="Arial"/>
          <w:sz w:val="22"/>
          <w:szCs w:val="22"/>
        </w:rPr>
        <w:t xml:space="preserve">In Bahrain, the Sickle Cell Anaemia Patient Care Society plans to pursue with the government a proposal that Bahrain become </w:t>
      </w:r>
      <w:r w:rsidRPr="001D69E6">
        <w:rPr>
          <w:rFonts w:ascii="Arial" w:hAnsi="Arial" w:cs="Arial"/>
          <w:bCs/>
          <w:sz w:val="22"/>
          <w:szCs w:val="22"/>
        </w:rPr>
        <w:t xml:space="preserve">the first Arab country to manufacture plasma products. </w:t>
      </w:r>
    </w:p>
    <w:p w:rsidR="00DC7EE8" w:rsidRPr="001D69E6" w:rsidRDefault="00DC7EE8" w:rsidP="00965C19">
      <w:pPr>
        <w:numPr>
          <w:ilvl w:val="0"/>
          <w:numId w:val="2"/>
        </w:numPr>
        <w:tabs>
          <w:tab w:val="num" w:pos="284"/>
        </w:tabs>
        <w:ind w:left="284" w:hanging="284"/>
        <w:rPr>
          <w:rFonts w:ascii="Arial" w:hAnsi="Arial" w:cs="Arial"/>
          <w:sz w:val="22"/>
          <w:szCs w:val="22"/>
        </w:rPr>
      </w:pPr>
      <w:r w:rsidRPr="001D69E6">
        <w:rPr>
          <w:rFonts w:ascii="Arial" w:hAnsi="Arial" w:cs="Arial"/>
          <w:sz w:val="22"/>
          <w:szCs w:val="22"/>
        </w:rPr>
        <w:t>An extended donor vigilance data linkage study in Australia has found that, compared with non- donors, “current donors were younger, more highly educated, more likely to be in paid employment, more likely to be a non</w:t>
      </w:r>
      <w:r w:rsidRPr="001D69E6">
        <w:rPr>
          <w:rFonts w:ascii="Cambria Math" w:hAnsi="Cambria Math" w:cs="Cambria Math"/>
          <w:sz w:val="22"/>
          <w:szCs w:val="22"/>
        </w:rPr>
        <w:t>‐</w:t>
      </w:r>
      <w:r w:rsidRPr="001D69E6">
        <w:rPr>
          <w:rFonts w:ascii="Arial" w:hAnsi="Arial" w:cs="Arial"/>
          <w:sz w:val="22"/>
          <w:szCs w:val="22"/>
        </w:rPr>
        <w:t>smoker, consumed more alcohol and were more physically active”.</w:t>
      </w:r>
    </w:p>
    <w:p w:rsidR="00DC7EE8" w:rsidRPr="001D69E6" w:rsidRDefault="00DC7EE8" w:rsidP="00965C19">
      <w:pPr>
        <w:numPr>
          <w:ilvl w:val="0"/>
          <w:numId w:val="2"/>
        </w:numPr>
        <w:tabs>
          <w:tab w:val="num" w:pos="284"/>
        </w:tabs>
        <w:ind w:left="284" w:hanging="284"/>
        <w:rPr>
          <w:rFonts w:ascii="Arial" w:hAnsi="Arial" w:cs="Arial"/>
          <w:sz w:val="22"/>
          <w:szCs w:val="22"/>
        </w:rPr>
      </w:pPr>
      <w:r w:rsidRPr="001D69E6">
        <w:rPr>
          <w:rFonts w:ascii="Arial" w:hAnsi="Arial" w:cs="Arial"/>
          <w:sz w:val="22"/>
          <w:szCs w:val="22"/>
        </w:rPr>
        <w:t>NSW health experts are warning of bat attacks following a spike in people being bitten or scratched by flying foxes with the rabies-like virus Australian bat lyssavirus.</w:t>
      </w:r>
    </w:p>
    <w:p w:rsidR="00DC7EE8" w:rsidRPr="001D69E6" w:rsidRDefault="00DC7EE8" w:rsidP="00965C19">
      <w:pPr>
        <w:numPr>
          <w:ilvl w:val="0"/>
          <w:numId w:val="2"/>
        </w:numPr>
        <w:tabs>
          <w:tab w:val="num" w:pos="284"/>
        </w:tabs>
        <w:ind w:left="284" w:hanging="284"/>
        <w:rPr>
          <w:rFonts w:ascii="Arial" w:hAnsi="Arial" w:cs="Arial"/>
          <w:sz w:val="22"/>
          <w:szCs w:val="22"/>
        </w:rPr>
      </w:pPr>
      <w:r w:rsidRPr="001D69E6">
        <w:rPr>
          <w:rFonts w:ascii="Arial" w:hAnsi="Arial" w:cs="Arial"/>
          <w:sz w:val="22"/>
          <w:szCs w:val="22"/>
        </w:rPr>
        <w:t xml:space="preserve">Abbott </w:t>
      </w:r>
      <w:r w:rsidR="00D255A8" w:rsidRPr="001D69E6">
        <w:rPr>
          <w:rFonts w:ascii="Arial" w:hAnsi="Arial" w:cs="Arial"/>
          <w:sz w:val="22"/>
          <w:szCs w:val="22"/>
        </w:rPr>
        <w:t xml:space="preserve">and </w:t>
      </w:r>
      <w:r w:rsidRPr="001D69E6">
        <w:rPr>
          <w:rFonts w:ascii="Arial" w:hAnsi="Arial" w:cs="Arial"/>
          <w:sz w:val="22"/>
          <w:szCs w:val="22"/>
        </w:rPr>
        <w:t xml:space="preserve">the Japanese Red Cross </w:t>
      </w:r>
      <w:r w:rsidR="00D255A8" w:rsidRPr="001D69E6">
        <w:rPr>
          <w:rFonts w:ascii="Arial" w:hAnsi="Arial" w:cs="Arial"/>
          <w:sz w:val="22"/>
          <w:szCs w:val="22"/>
        </w:rPr>
        <w:t xml:space="preserve">will together </w:t>
      </w:r>
      <w:r w:rsidRPr="001D69E6">
        <w:rPr>
          <w:rFonts w:ascii="Arial" w:hAnsi="Arial" w:cs="Arial"/>
          <w:sz w:val="22"/>
          <w:szCs w:val="22"/>
        </w:rPr>
        <w:t xml:space="preserve">screen blood and plasma donations. </w:t>
      </w:r>
    </w:p>
    <w:p w:rsidR="002B4D29" w:rsidRPr="006C7963" w:rsidRDefault="002B4D29" w:rsidP="00F93AC2">
      <w:pPr>
        <w:ind w:left="284"/>
        <w:rPr>
          <w:rFonts w:ascii="Arial" w:hAnsi="Arial" w:cs="Arial"/>
          <w:sz w:val="22"/>
          <w:szCs w:val="22"/>
        </w:rPr>
      </w:pPr>
    </w:p>
    <w:p w:rsidR="002B4D29" w:rsidRDefault="002B4D29" w:rsidP="002B4D29">
      <w:pPr>
        <w:rPr>
          <w:rStyle w:val="Strong"/>
          <w:rFonts w:ascii="Arial" w:hAnsi="Arial" w:cs="Arial"/>
          <w:color w:val="7030A0"/>
        </w:rPr>
      </w:pPr>
      <w:r w:rsidRPr="00DC7EE8">
        <w:rPr>
          <w:rStyle w:val="Strong"/>
          <w:rFonts w:ascii="Arial" w:hAnsi="Arial" w:cs="Arial"/>
          <w:color w:val="7030A0"/>
        </w:rPr>
        <w:t>Research not included elsewhere</w:t>
      </w:r>
      <w:r w:rsidR="001036D5">
        <w:rPr>
          <w:rStyle w:val="Strong"/>
          <w:rFonts w:ascii="Arial" w:hAnsi="Arial" w:cs="Arial"/>
          <w:color w:val="7030A0"/>
        </w:rPr>
        <w:t xml:space="preserve"> (begins page 17)</w:t>
      </w:r>
    </w:p>
    <w:p w:rsidR="00DC7EE8" w:rsidRPr="00DC7EE8" w:rsidRDefault="00DC7EE8" w:rsidP="00DC7EE8">
      <w:pPr>
        <w:numPr>
          <w:ilvl w:val="0"/>
          <w:numId w:val="2"/>
        </w:numPr>
        <w:tabs>
          <w:tab w:val="num" w:pos="284"/>
        </w:tabs>
        <w:ind w:left="284" w:hanging="284"/>
        <w:rPr>
          <w:rFonts w:ascii="Arial" w:hAnsi="Arial" w:cs="Arial"/>
          <w:sz w:val="22"/>
          <w:szCs w:val="22"/>
        </w:rPr>
      </w:pPr>
      <w:r w:rsidRPr="00DC7EE8">
        <w:rPr>
          <w:rFonts w:ascii="Arial" w:hAnsi="Arial" w:cs="Arial"/>
          <w:sz w:val="22"/>
          <w:szCs w:val="22"/>
        </w:rPr>
        <w:t xml:space="preserve">The World Health Organization (WHO) on 14 February announced the formation of an international committee aimed at establishing uniform guidelines for editing human DNA. </w:t>
      </w:r>
    </w:p>
    <w:p w:rsidR="00DC7EE8" w:rsidRPr="000F6173" w:rsidRDefault="00DC7EE8" w:rsidP="001D69E6">
      <w:pPr>
        <w:numPr>
          <w:ilvl w:val="0"/>
          <w:numId w:val="2"/>
        </w:numPr>
        <w:tabs>
          <w:tab w:val="num" w:pos="284"/>
        </w:tabs>
        <w:ind w:left="284" w:hanging="284"/>
        <w:rPr>
          <w:rFonts w:ascii="Arial" w:hAnsi="Arial" w:cs="Arial"/>
          <w:sz w:val="22"/>
          <w:szCs w:val="22"/>
        </w:rPr>
      </w:pPr>
      <w:r w:rsidRPr="000F6173">
        <w:rPr>
          <w:rFonts w:ascii="Arial" w:hAnsi="Arial" w:cs="Arial"/>
          <w:sz w:val="22"/>
          <w:szCs w:val="22"/>
        </w:rPr>
        <w:t>A study demonstrated a new method to measure single red blood cel</w:t>
      </w:r>
      <w:r>
        <w:rPr>
          <w:rFonts w:ascii="Arial" w:hAnsi="Arial" w:cs="Arial"/>
          <w:sz w:val="22"/>
          <w:szCs w:val="22"/>
        </w:rPr>
        <w:t>l</w:t>
      </w:r>
      <w:r w:rsidRPr="000F6173">
        <w:rPr>
          <w:rFonts w:ascii="Arial" w:hAnsi="Arial" w:cs="Arial"/>
          <w:sz w:val="22"/>
          <w:szCs w:val="22"/>
        </w:rPr>
        <w:t xml:space="preserve"> deformability.</w:t>
      </w:r>
    </w:p>
    <w:p w:rsidR="002B4D29" w:rsidRPr="001D69E6" w:rsidRDefault="00DC7EE8" w:rsidP="001D69E6">
      <w:pPr>
        <w:numPr>
          <w:ilvl w:val="0"/>
          <w:numId w:val="2"/>
        </w:numPr>
        <w:tabs>
          <w:tab w:val="num" w:pos="284"/>
        </w:tabs>
        <w:ind w:left="284" w:hanging="284"/>
      </w:pPr>
      <w:r w:rsidRPr="000F6173">
        <w:rPr>
          <w:rFonts w:ascii="Arial" w:hAnsi="Arial" w:cs="Arial"/>
          <w:sz w:val="22"/>
          <w:szCs w:val="22"/>
        </w:rPr>
        <w:t>Researchers ha</w:t>
      </w:r>
      <w:r>
        <w:rPr>
          <w:rFonts w:ascii="Arial" w:hAnsi="Arial" w:cs="Arial"/>
          <w:sz w:val="22"/>
          <w:szCs w:val="22"/>
        </w:rPr>
        <w:t>ve</w:t>
      </w:r>
      <w:r w:rsidRPr="000F6173">
        <w:rPr>
          <w:rFonts w:ascii="Arial" w:hAnsi="Arial" w:cs="Arial"/>
          <w:sz w:val="22"/>
          <w:szCs w:val="22"/>
        </w:rPr>
        <w:t xml:space="preserve"> grown human blood vessels from stem cells</w:t>
      </w:r>
      <w:r>
        <w:rPr>
          <w:rFonts w:ascii="Arial" w:hAnsi="Arial" w:cs="Arial"/>
          <w:sz w:val="22"/>
          <w:szCs w:val="22"/>
        </w:rPr>
        <w:t xml:space="preserve"> </w:t>
      </w:r>
      <w:r w:rsidRPr="000F6173">
        <w:rPr>
          <w:rFonts w:ascii="Arial" w:hAnsi="Arial" w:cs="Arial"/>
          <w:sz w:val="22"/>
          <w:szCs w:val="22"/>
        </w:rPr>
        <w:t>in the lab</w:t>
      </w:r>
      <w:r>
        <w:rPr>
          <w:rFonts w:ascii="Arial" w:hAnsi="Arial" w:cs="Arial"/>
          <w:sz w:val="22"/>
          <w:szCs w:val="22"/>
        </w:rPr>
        <w:t>.</w:t>
      </w:r>
      <w:r w:rsidRPr="000F6173">
        <w:rPr>
          <w:rFonts w:ascii="Arial" w:hAnsi="Arial" w:cs="Arial"/>
          <w:sz w:val="22"/>
          <w:szCs w:val="22"/>
        </w:rPr>
        <w:t xml:space="preserve"> </w:t>
      </w:r>
    </w:p>
    <w:p w:rsidR="001D69E6" w:rsidRPr="00AF0543" w:rsidRDefault="001D69E6" w:rsidP="001D69E6">
      <w:pPr>
        <w:ind w:left="284"/>
        <w:rPr>
          <w:b/>
        </w:rPr>
      </w:pPr>
    </w:p>
    <w:p w:rsidR="00106A78" w:rsidRPr="00AF0543" w:rsidRDefault="002B4D29" w:rsidP="00596B06">
      <w:pPr>
        <w:rPr>
          <w:rFonts w:ascii="Arial" w:hAnsi="Arial" w:cs="Arial"/>
          <w:b/>
          <w:color w:val="7030A0"/>
        </w:rPr>
      </w:pPr>
      <w:r w:rsidRPr="00AF0543">
        <w:rPr>
          <w:rStyle w:val="Strong"/>
          <w:rFonts w:ascii="Arial" w:hAnsi="Arial" w:cs="Arial"/>
          <w:color w:val="7030A0"/>
        </w:rPr>
        <w:t>Infectious diseases</w:t>
      </w:r>
      <w:r w:rsidRPr="00AF0543">
        <w:rPr>
          <w:rFonts w:ascii="Arial" w:hAnsi="Arial" w:cs="Arial"/>
          <w:b/>
          <w:color w:val="7030A0"/>
        </w:rPr>
        <w:t xml:space="preserve"> </w:t>
      </w:r>
      <w:r w:rsidR="001036D5" w:rsidRPr="00AF0543">
        <w:rPr>
          <w:rFonts w:ascii="Arial" w:hAnsi="Arial" w:cs="Arial"/>
          <w:b/>
          <w:color w:val="7030A0"/>
        </w:rPr>
        <w:t>(begins page 18)</w:t>
      </w:r>
    </w:p>
    <w:p w:rsidR="0004374C" w:rsidRPr="001D69E6" w:rsidRDefault="0004374C" w:rsidP="001D69E6">
      <w:pPr>
        <w:numPr>
          <w:ilvl w:val="0"/>
          <w:numId w:val="2"/>
        </w:numPr>
        <w:tabs>
          <w:tab w:val="num" w:pos="284"/>
        </w:tabs>
        <w:ind w:left="284" w:hanging="284"/>
        <w:rPr>
          <w:rFonts w:ascii="Arial" w:hAnsi="Arial" w:cs="Arial"/>
          <w:sz w:val="22"/>
          <w:szCs w:val="22"/>
        </w:rPr>
      </w:pPr>
      <w:r w:rsidRPr="001D69E6">
        <w:rPr>
          <w:rFonts w:ascii="Arial" w:hAnsi="Arial" w:cs="Arial"/>
          <w:sz w:val="22"/>
          <w:szCs w:val="22"/>
        </w:rPr>
        <w:t xml:space="preserve">A study in Nicaragua found that children with a history of previous dengue infection had a significantly lower risk of being symptomatic when infected by Zika. </w:t>
      </w:r>
    </w:p>
    <w:p w:rsidR="0004374C" w:rsidRPr="001D69E6" w:rsidRDefault="0004374C" w:rsidP="001D69E6">
      <w:pPr>
        <w:numPr>
          <w:ilvl w:val="0"/>
          <w:numId w:val="2"/>
        </w:numPr>
        <w:tabs>
          <w:tab w:val="num" w:pos="284"/>
        </w:tabs>
        <w:ind w:left="284" w:hanging="284"/>
        <w:rPr>
          <w:rFonts w:ascii="Arial" w:hAnsi="Arial" w:cs="Arial"/>
          <w:sz w:val="22"/>
          <w:szCs w:val="22"/>
        </w:rPr>
      </w:pPr>
      <w:r w:rsidRPr="001D69E6">
        <w:rPr>
          <w:rFonts w:ascii="Arial" w:hAnsi="Arial" w:cs="Arial"/>
          <w:sz w:val="22"/>
          <w:szCs w:val="22"/>
        </w:rPr>
        <w:t>Valneva announced positive Phase I interim results for its chikungunya vaccine</w:t>
      </w:r>
      <w:r w:rsidR="00CC30B1" w:rsidRPr="001D69E6">
        <w:rPr>
          <w:rFonts w:ascii="Arial" w:hAnsi="Arial" w:cs="Arial"/>
          <w:sz w:val="22"/>
          <w:szCs w:val="22"/>
        </w:rPr>
        <w:t>.</w:t>
      </w:r>
      <w:r w:rsidRPr="001D69E6">
        <w:rPr>
          <w:rFonts w:ascii="Arial" w:hAnsi="Arial" w:cs="Arial"/>
          <w:sz w:val="22"/>
          <w:szCs w:val="22"/>
        </w:rPr>
        <w:t xml:space="preserve">  </w:t>
      </w:r>
    </w:p>
    <w:p w:rsidR="0004374C" w:rsidRPr="001D69E6" w:rsidRDefault="00CC30B1" w:rsidP="001D69E6">
      <w:pPr>
        <w:numPr>
          <w:ilvl w:val="0"/>
          <w:numId w:val="2"/>
        </w:numPr>
        <w:tabs>
          <w:tab w:val="num" w:pos="284"/>
        </w:tabs>
        <w:ind w:left="284" w:hanging="284"/>
        <w:rPr>
          <w:rFonts w:ascii="Arial" w:hAnsi="Arial" w:cs="Arial"/>
          <w:sz w:val="22"/>
          <w:szCs w:val="22"/>
        </w:rPr>
      </w:pPr>
      <w:r w:rsidRPr="001D69E6">
        <w:rPr>
          <w:rFonts w:ascii="Arial" w:hAnsi="Arial" w:cs="Arial"/>
          <w:sz w:val="22"/>
          <w:szCs w:val="22"/>
        </w:rPr>
        <w:t>T</w:t>
      </w:r>
      <w:r w:rsidR="0004374C" w:rsidRPr="001D69E6">
        <w:rPr>
          <w:rFonts w:ascii="Arial" w:hAnsi="Arial" w:cs="Arial"/>
          <w:sz w:val="22"/>
          <w:szCs w:val="22"/>
        </w:rPr>
        <w:t xml:space="preserve">he world’s first </w:t>
      </w:r>
      <w:r w:rsidR="001D69E6" w:rsidRPr="001D69E6">
        <w:rPr>
          <w:rFonts w:ascii="Arial" w:hAnsi="Arial" w:cs="Arial"/>
          <w:sz w:val="22"/>
          <w:szCs w:val="22"/>
        </w:rPr>
        <w:t xml:space="preserve">malaria </w:t>
      </w:r>
      <w:r w:rsidR="0004374C" w:rsidRPr="001D69E6">
        <w:rPr>
          <w:rFonts w:ascii="Arial" w:hAnsi="Arial" w:cs="Arial"/>
          <w:sz w:val="22"/>
          <w:szCs w:val="22"/>
        </w:rPr>
        <w:t>diagnostic test for saliva</w:t>
      </w:r>
      <w:r w:rsidRPr="001D69E6">
        <w:rPr>
          <w:rFonts w:ascii="Arial" w:hAnsi="Arial" w:cs="Arial"/>
          <w:sz w:val="22"/>
          <w:szCs w:val="22"/>
        </w:rPr>
        <w:t xml:space="preserve"> can </w:t>
      </w:r>
      <w:r w:rsidR="0004374C" w:rsidRPr="001D69E6">
        <w:rPr>
          <w:rFonts w:ascii="Arial" w:hAnsi="Arial" w:cs="Arial"/>
          <w:sz w:val="22"/>
          <w:szCs w:val="22"/>
        </w:rPr>
        <w:t>detect subclinical infection.</w:t>
      </w:r>
    </w:p>
    <w:p w:rsidR="0004374C" w:rsidRPr="001D69E6" w:rsidRDefault="0004374C" w:rsidP="001D69E6">
      <w:pPr>
        <w:numPr>
          <w:ilvl w:val="0"/>
          <w:numId w:val="2"/>
        </w:numPr>
        <w:tabs>
          <w:tab w:val="num" w:pos="284"/>
        </w:tabs>
        <w:ind w:left="284" w:hanging="284"/>
        <w:rPr>
          <w:rFonts w:ascii="Arial" w:hAnsi="Arial" w:cs="Arial"/>
          <w:sz w:val="22"/>
          <w:szCs w:val="22"/>
        </w:rPr>
      </w:pPr>
      <w:r w:rsidRPr="001D69E6">
        <w:rPr>
          <w:rFonts w:ascii="Arial" w:hAnsi="Arial" w:cs="Arial"/>
          <w:sz w:val="22"/>
          <w:szCs w:val="22"/>
        </w:rPr>
        <w:t xml:space="preserve">Takeda’s Phase III trial of its dengue vaccine </w:t>
      </w:r>
      <w:r w:rsidR="00D255A8" w:rsidRPr="001D69E6">
        <w:rPr>
          <w:rFonts w:ascii="Arial" w:hAnsi="Arial" w:cs="Arial"/>
          <w:sz w:val="22"/>
          <w:szCs w:val="22"/>
        </w:rPr>
        <w:t xml:space="preserve">found it </w:t>
      </w:r>
      <w:r w:rsidRPr="001D69E6">
        <w:rPr>
          <w:rFonts w:ascii="Arial" w:hAnsi="Arial" w:cs="Arial"/>
          <w:sz w:val="22"/>
          <w:szCs w:val="22"/>
        </w:rPr>
        <w:t>prevented infections with four different serotypes of the dengue virus. </w:t>
      </w:r>
    </w:p>
    <w:p w:rsidR="0004374C" w:rsidRPr="001D69E6" w:rsidRDefault="00CC30B1" w:rsidP="001D69E6">
      <w:pPr>
        <w:numPr>
          <w:ilvl w:val="0"/>
          <w:numId w:val="2"/>
        </w:numPr>
        <w:tabs>
          <w:tab w:val="num" w:pos="284"/>
        </w:tabs>
        <w:ind w:left="284" w:hanging="284"/>
        <w:rPr>
          <w:rFonts w:ascii="Arial" w:hAnsi="Arial" w:cs="Arial"/>
          <w:sz w:val="22"/>
          <w:szCs w:val="22"/>
        </w:rPr>
      </w:pPr>
      <w:r w:rsidRPr="001D69E6">
        <w:rPr>
          <w:rFonts w:ascii="Arial" w:hAnsi="Arial" w:cs="Arial"/>
          <w:sz w:val="22"/>
          <w:szCs w:val="22"/>
        </w:rPr>
        <w:t>I</w:t>
      </w:r>
      <w:r w:rsidR="0004374C" w:rsidRPr="001D69E6">
        <w:rPr>
          <w:rFonts w:ascii="Arial" w:hAnsi="Arial" w:cs="Arial"/>
          <w:sz w:val="22"/>
          <w:szCs w:val="22"/>
        </w:rPr>
        <w:t xml:space="preserve">nfluenza vaccine stored up to twelve years as part of the US Department of Health and Human Services’ pandemic readiness plan is </w:t>
      </w:r>
      <w:r w:rsidRPr="001D69E6">
        <w:rPr>
          <w:rFonts w:ascii="Arial" w:hAnsi="Arial" w:cs="Arial"/>
          <w:sz w:val="22"/>
          <w:szCs w:val="22"/>
        </w:rPr>
        <w:t xml:space="preserve">still </w:t>
      </w:r>
      <w:r w:rsidR="0004374C" w:rsidRPr="001D69E6">
        <w:rPr>
          <w:rFonts w:ascii="Arial" w:hAnsi="Arial" w:cs="Arial"/>
          <w:sz w:val="22"/>
          <w:szCs w:val="22"/>
        </w:rPr>
        <w:t xml:space="preserve">safe and immunogenic.  </w:t>
      </w:r>
    </w:p>
    <w:p w:rsidR="0004374C" w:rsidRPr="005B3C12" w:rsidRDefault="0004374C" w:rsidP="001D69E6">
      <w:pPr>
        <w:numPr>
          <w:ilvl w:val="0"/>
          <w:numId w:val="2"/>
        </w:numPr>
        <w:tabs>
          <w:tab w:val="num" w:pos="284"/>
        </w:tabs>
        <w:ind w:left="284" w:hanging="284"/>
        <w:rPr>
          <w:rFonts w:ascii="Arial" w:hAnsi="Arial" w:cs="Arial"/>
          <w:sz w:val="22"/>
          <w:szCs w:val="22"/>
        </w:rPr>
      </w:pPr>
      <w:r w:rsidRPr="005B3C12">
        <w:rPr>
          <w:rFonts w:ascii="Arial" w:hAnsi="Arial" w:cs="Arial"/>
          <w:sz w:val="22"/>
          <w:szCs w:val="22"/>
        </w:rPr>
        <w:lastRenderedPageBreak/>
        <w:t>A Chinese study found that people infected by influenza A were sicker than those with influenza B and recovered more slowly.</w:t>
      </w:r>
    </w:p>
    <w:p w:rsidR="0004374C" w:rsidRPr="005B3C12" w:rsidRDefault="0004374C" w:rsidP="001D69E6">
      <w:pPr>
        <w:numPr>
          <w:ilvl w:val="0"/>
          <w:numId w:val="2"/>
        </w:numPr>
        <w:tabs>
          <w:tab w:val="num" w:pos="284"/>
        </w:tabs>
        <w:ind w:left="284" w:hanging="284"/>
        <w:rPr>
          <w:rFonts w:ascii="Arial" w:hAnsi="Arial" w:cs="Arial"/>
          <w:sz w:val="22"/>
          <w:szCs w:val="22"/>
        </w:rPr>
      </w:pPr>
      <w:r w:rsidRPr="005B3C12">
        <w:rPr>
          <w:rFonts w:ascii="Arial" w:hAnsi="Arial" w:cs="Arial"/>
          <w:sz w:val="22"/>
          <w:szCs w:val="22"/>
        </w:rPr>
        <w:t>The FDA approved new flu drug baloxavir marboxir under the product name of Xofluza in October 2018.</w:t>
      </w:r>
    </w:p>
    <w:p w:rsidR="00CC30B1" w:rsidRPr="005B3C12" w:rsidRDefault="00D255A8" w:rsidP="001D69E6">
      <w:pPr>
        <w:numPr>
          <w:ilvl w:val="0"/>
          <w:numId w:val="2"/>
        </w:numPr>
        <w:tabs>
          <w:tab w:val="num" w:pos="284"/>
        </w:tabs>
        <w:ind w:left="284" w:hanging="284"/>
        <w:rPr>
          <w:rFonts w:ascii="Arial" w:hAnsi="Arial" w:cs="Arial"/>
          <w:sz w:val="22"/>
          <w:szCs w:val="22"/>
        </w:rPr>
      </w:pPr>
      <w:r w:rsidRPr="005B3C12">
        <w:rPr>
          <w:rFonts w:ascii="Arial" w:hAnsi="Arial" w:cs="Arial"/>
          <w:sz w:val="22"/>
          <w:szCs w:val="22"/>
        </w:rPr>
        <w:t>A</w:t>
      </w:r>
      <w:r w:rsidR="0004374C" w:rsidRPr="005B3C12">
        <w:rPr>
          <w:rFonts w:ascii="Arial" w:hAnsi="Arial" w:cs="Arial"/>
          <w:sz w:val="22"/>
          <w:szCs w:val="22"/>
        </w:rPr>
        <w:t xml:space="preserve"> new Ebola-related virus in bats </w:t>
      </w:r>
      <w:r w:rsidRPr="005B3C12">
        <w:rPr>
          <w:rFonts w:ascii="Arial" w:hAnsi="Arial" w:cs="Arial"/>
          <w:sz w:val="22"/>
          <w:szCs w:val="22"/>
        </w:rPr>
        <w:t xml:space="preserve">has been found </w:t>
      </w:r>
      <w:r w:rsidR="0004374C" w:rsidRPr="005B3C12">
        <w:rPr>
          <w:rFonts w:ascii="Arial" w:hAnsi="Arial" w:cs="Arial"/>
          <w:sz w:val="22"/>
          <w:szCs w:val="22"/>
        </w:rPr>
        <w:t xml:space="preserve">in Yunnan Province, China.  It can lead to fatal disease in humans. </w:t>
      </w:r>
    </w:p>
    <w:p w:rsidR="0004374C" w:rsidRPr="005B3C12" w:rsidRDefault="0004374C" w:rsidP="001D69E6">
      <w:pPr>
        <w:numPr>
          <w:ilvl w:val="0"/>
          <w:numId w:val="2"/>
        </w:numPr>
        <w:tabs>
          <w:tab w:val="num" w:pos="284"/>
        </w:tabs>
        <w:ind w:left="284" w:hanging="284"/>
        <w:rPr>
          <w:rFonts w:ascii="Arial" w:hAnsi="Arial" w:cs="Arial"/>
          <w:sz w:val="22"/>
          <w:szCs w:val="22"/>
        </w:rPr>
      </w:pPr>
      <w:r w:rsidRPr="005B3C12">
        <w:rPr>
          <w:rFonts w:ascii="Arial" w:hAnsi="Arial" w:cs="Arial"/>
          <w:sz w:val="22"/>
          <w:szCs w:val="22"/>
        </w:rPr>
        <w:t xml:space="preserve">Early data show that mAB114, a monoclonal antibody treatment for Ebola, is safe and well-tolerated in </w:t>
      </w:r>
      <w:r w:rsidR="00CC30B1" w:rsidRPr="005B3C12">
        <w:rPr>
          <w:rFonts w:ascii="Arial" w:hAnsi="Arial" w:cs="Arial"/>
          <w:sz w:val="22"/>
          <w:szCs w:val="22"/>
        </w:rPr>
        <w:t xml:space="preserve">human </w:t>
      </w:r>
      <w:r w:rsidRPr="005B3C12">
        <w:rPr>
          <w:rFonts w:ascii="Arial" w:hAnsi="Arial" w:cs="Arial"/>
          <w:sz w:val="22"/>
          <w:szCs w:val="22"/>
        </w:rPr>
        <w:t>adults</w:t>
      </w:r>
      <w:r w:rsidR="00CC30B1" w:rsidRPr="005B3C12">
        <w:rPr>
          <w:rFonts w:ascii="Arial" w:hAnsi="Arial" w:cs="Arial"/>
          <w:sz w:val="22"/>
          <w:szCs w:val="22"/>
        </w:rPr>
        <w:t>.</w:t>
      </w:r>
      <w:r w:rsidRPr="005B3C12">
        <w:rPr>
          <w:rFonts w:ascii="Arial" w:hAnsi="Arial" w:cs="Arial"/>
          <w:sz w:val="22"/>
          <w:szCs w:val="22"/>
        </w:rPr>
        <w:t xml:space="preserve"> </w:t>
      </w:r>
    </w:p>
    <w:p w:rsidR="0004374C" w:rsidRPr="005B3C12" w:rsidRDefault="0004374C" w:rsidP="001D69E6">
      <w:pPr>
        <w:numPr>
          <w:ilvl w:val="0"/>
          <w:numId w:val="2"/>
        </w:numPr>
        <w:tabs>
          <w:tab w:val="num" w:pos="284"/>
        </w:tabs>
        <w:ind w:left="284" w:hanging="284"/>
        <w:rPr>
          <w:rFonts w:ascii="Arial" w:hAnsi="Arial" w:cs="Arial"/>
          <w:sz w:val="22"/>
          <w:szCs w:val="22"/>
        </w:rPr>
      </w:pPr>
      <w:r w:rsidRPr="005B3C12">
        <w:rPr>
          <w:rFonts w:ascii="Arial" w:hAnsi="Arial" w:cs="Arial"/>
          <w:sz w:val="22"/>
          <w:szCs w:val="22"/>
        </w:rPr>
        <w:t xml:space="preserve">Researchers at the University of Hong Kong say they have identified a chemical that could kill viruses causing potentially fatal respiratory diseases, including severe acute respiratory syndrome (SARS) and Middle East respiratory syndrome (MERS).  </w:t>
      </w:r>
    </w:p>
    <w:p w:rsidR="0004374C" w:rsidRPr="005B3C12" w:rsidRDefault="0004374C" w:rsidP="001D69E6">
      <w:pPr>
        <w:numPr>
          <w:ilvl w:val="0"/>
          <w:numId w:val="2"/>
        </w:numPr>
        <w:tabs>
          <w:tab w:val="num" w:pos="284"/>
        </w:tabs>
        <w:ind w:left="284" w:hanging="284"/>
        <w:rPr>
          <w:rFonts w:ascii="Arial" w:hAnsi="Arial" w:cs="Arial"/>
          <w:sz w:val="22"/>
          <w:szCs w:val="22"/>
        </w:rPr>
      </w:pPr>
      <w:r w:rsidRPr="005B3C12">
        <w:rPr>
          <w:rFonts w:ascii="Arial" w:hAnsi="Arial" w:cs="Arial"/>
          <w:sz w:val="22"/>
          <w:szCs w:val="22"/>
        </w:rPr>
        <w:t xml:space="preserve">Officials from the US National Institutes of Health say those living with HIV who achieve and maintain an undetectable viral load by taking and adhering to antiretroviral therapy as prescribed cannot sexually transmit the virus to others.   </w:t>
      </w:r>
    </w:p>
    <w:p w:rsidR="0004374C" w:rsidRPr="005B3C12" w:rsidRDefault="0004374C" w:rsidP="001D69E6">
      <w:pPr>
        <w:numPr>
          <w:ilvl w:val="0"/>
          <w:numId w:val="2"/>
        </w:numPr>
        <w:tabs>
          <w:tab w:val="num" w:pos="284"/>
        </w:tabs>
        <w:ind w:left="284" w:hanging="284"/>
        <w:rPr>
          <w:rFonts w:ascii="Arial" w:hAnsi="Arial" w:cs="Arial"/>
          <w:sz w:val="22"/>
          <w:szCs w:val="22"/>
        </w:rPr>
      </w:pPr>
      <w:r w:rsidRPr="005B3C12">
        <w:rPr>
          <w:rFonts w:ascii="Arial" w:hAnsi="Arial" w:cs="Arial"/>
          <w:sz w:val="22"/>
          <w:szCs w:val="22"/>
        </w:rPr>
        <w:t xml:space="preserve">Identification of three new strains of hepatitis C virus (HCV) genotype (GT) 7 in Africa, together with </w:t>
      </w:r>
      <w:hyperlink r:id="rId25" w:history="1">
        <w:r w:rsidRPr="005B3C12">
          <w:rPr>
            <w:rFonts w:ascii="Arial" w:hAnsi="Arial" w:cs="Arial"/>
            <w:sz w:val="22"/>
            <w:szCs w:val="22"/>
          </w:rPr>
          <w:t>GT 8</w:t>
        </w:r>
      </w:hyperlink>
      <w:r w:rsidRPr="005B3C12">
        <w:rPr>
          <w:rFonts w:ascii="Arial" w:hAnsi="Arial" w:cs="Arial"/>
          <w:sz w:val="22"/>
          <w:szCs w:val="22"/>
        </w:rPr>
        <w:t xml:space="preserve"> which was earlier identified in India, may block achievement of the World Health Organization goal of eradicating HCV worldwide by 2030.</w:t>
      </w:r>
    </w:p>
    <w:p w:rsidR="0004374C" w:rsidRPr="005B3C12" w:rsidRDefault="00845B07" w:rsidP="001D69E6">
      <w:pPr>
        <w:numPr>
          <w:ilvl w:val="0"/>
          <w:numId w:val="2"/>
        </w:numPr>
        <w:tabs>
          <w:tab w:val="num" w:pos="284"/>
        </w:tabs>
        <w:ind w:left="284" w:hanging="284"/>
        <w:rPr>
          <w:rFonts w:ascii="Arial" w:hAnsi="Arial" w:cs="Arial"/>
          <w:sz w:val="22"/>
          <w:szCs w:val="22"/>
        </w:rPr>
      </w:pPr>
      <w:r>
        <w:rPr>
          <w:rFonts w:ascii="Arial" w:hAnsi="Arial" w:cs="Arial"/>
          <w:sz w:val="22"/>
          <w:szCs w:val="22"/>
        </w:rPr>
        <w:t>I</w:t>
      </w:r>
      <w:r w:rsidR="0004374C" w:rsidRPr="005B3C12">
        <w:rPr>
          <w:rFonts w:ascii="Arial" w:hAnsi="Arial" w:cs="Arial"/>
          <w:sz w:val="22"/>
          <w:szCs w:val="22"/>
        </w:rPr>
        <w:t>n Victoria, the rate of Buruli ulcer infection has almost quadrupled in four years</w:t>
      </w:r>
      <w:r w:rsidR="00CC30B1" w:rsidRPr="005B3C12">
        <w:rPr>
          <w:rFonts w:ascii="Arial" w:hAnsi="Arial" w:cs="Arial"/>
          <w:sz w:val="22"/>
          <w:szCs w:val="22"/>
        </w:rPr>
        <w:t xml:space="preserve">. </w:t>
      </w:r>
      <w:r w:rsidR="0004374C" w:rsidRPr="005B3C12">
        <w:rPr>
          <w:rFonts w:ascii="Arial" w:hAnsi="Arial" w:cs="Arial"/>
          <w:sz w:val="22"/>
          <w:szCs w:val="22"/>
        </w:rPr>
        <w:t xml:space="preserve">  </w:t>
      </w:r>
    </w:p>
    <w:p w:rsidR="00E70C7F" w:rsidRPr="005B3C12" w:rsidRDefault="0004374C" w:rsidP="001D69E6">
      <w:pPr>
        <w:numPr>
          <w:ilvl w:val="0"/>
          <w:numId w:val="2"/>
        </w:numPr>
        <w:tabs>
          <w:tab w:val="num" w:pos="284"/>
        </w:tabs>
        <w:ind w:left="284" w:hanging="284"/>
        <w:rPr>
          <w:rFonts w:ascii="Arial" w:hAnsi="Arial" w:cs="Arial"/>
          <w:sz w:val="22"/>
          <w:szCs w:val="22"/>
        </w:rPr>
      </w:pPr>
      <w:r w:rsidRPr="005B3C12">
        <w:rPr>
          <w:rFonts w:ascii="Arial" w:hAnsi="Arial" w:cs="Arial"/>
          <w:sz w:val="22"/>
          <w:szCs w:val="22"/>
        </w:rPr>
        <w:t>Victoria has had a resurgence of Hepatitis A.</w:t>
      </w:r>
    </w:p>
    <w:p w:rsidR="00E70C7F" w:rsidRDefault="00E70C7F" w:rsidP="00E70C7F">
      <w:pPr>
        <w:ind w:left="284"/>
        <w:rPr>
          <w:rFonts w:ascii="Arial" w:hAnsi="Arial" w:cs="Arial"/>
          <w:sz w:val="22"/>
          <w:szCs w:val="22"/>
        </w:rPr>
      </w:pPr>
    </w:p>
    <w:bookmarkStart w:id="2" w:name="_Hlk483765578" w:displacedByCustomXml="next"/>
    <w:sdt>
      <w:sdtPr>
        <w:id w:val="-1582824615"/>
        <w:docPartObj>
          <w:docPartGallery w:val="Table of Contents"/>
          <w:docPartUnique/>
        </w:docPartObj>
      </w:sdtPr>
      <w:sdtEndPr>
        <w:rPr>
          <w:b/>
          <w:bCs/>
          <w:noProof/>
        </w:rPr>
      </w:sdtEndPr>
      <w:sdtContent>
        <w:p w:rsidR="003A7B6A" w:rsidRPr="00892FCB" w:rsidRDefault="003A7B6A" w:rsidP="00E70C7F">
          <w:pPr>
            <w:ind w:left="284"/>
            <w:rPr>
              <w:rStyle w:val="Strong"/>
              <w:sz w:val="32"/>
              <w:szCs w:val="32"/>
            </w:rPr>
          </w:pPr>
          <w:r w:rsidRPr="00892FCB">
            <w:rPr>
              <w:rStyle w:val="Strong"/>
              <w:sz w:val="32"/>
              <w:szCs w:val="32"/>
            </w:rPr>
            <w:t>Table of Contents</w:t>
          </w:r>
        </w:p>
        <w:p w:rsidR="004C5DAD" w:rsidRDefault="003A7B6A">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r>
            <w:fldChar w:fldCharType="begin"/>
          </w:r>
          <w:r>
            <w:instrText xml:space="preserve"> TOC \o "1-3" \h \z \u </w:instrText>
          </w:r>
          <w:r>
            <w:fldChar w:fldCharType="separate"/>
          </w:r>
          <w:hyperlink w:anchor="_Toc2343429" w:history="1">
            <w:r w:rsidR="004C5DAD" w:rsidRPr="009A52E2">
              <w:rPr>
                <w:rStyle w:val="Hyperlink"/>
                <w:noProof/>
              </w:rPr>
              <w:t>1.</w:t>
            </w:r>
            <w:r w:rsidR="004C5DAD">
              <w:rPr>
                <w:rFonts w:asciiTheme="minorHAnsi" w:eastAsiaTheme="minorEastAsia" w:hAnsiTheme="minorHAnsi" w:cstheme="minorBidi"/>
                <w:b w:val="0"/>
                <w:bCs w:val="0"/>
                <w:iCs w:val="0"/>
                <w:smallCaps w:val="0"/>
                <w:noProof/>
                <w:sz w:val="22"/>
                <w:szCs w:val="22"/>
              </w:rPr>
              <w:tab/>
            </w:r>
            <w:r w:rsidR="004C5DAD" w:rsidRPr="009A52E2">
              <w:rPr>
                <w:rStyle w:val="Hyperlink"/>
                <w:noProof/>
              </w:rPr>
              <w:t>Safety and patient blood management</w:t>
            </w:r>
            <w:r w:rsidR="004C5DAD">
              <w:rPr>
                <w:noProof/>
                <w:webHidden/>
              </w:rPr>
              <w:tab/>
            </w:r>
            <w:r w:rsidR="004C5DAD">
              <w:rPr>
                <w:noProof/>
                <w:webHidden/>
              </w:rPr>
              <w:fldChar w:fldCharType="begin"/>
            </w:r>
            <w:r w:rsidR="004C5DAD">
              <w:rPr>
                <w:noProof/>
                <w:webHidden/>
              </w:rPr>
              <w:instrText xml:space="preserve"> PAGEREF _Toc2343429 \h </w:instrText>
            </w:r>
            <w:r w:rsidR="004C5DAD">
              <w:rPr>
                <w:noProof/>
                <w:webHidden/>
              </w:rPr>
            </w:r>
            <w:r w:rsidR="004C5DAD">
              <w:rPr>
                <w:noProof/>
                <w:webHidden/>
              </w:rPr>
              <w:fldChar w:fldCharType="separate"/>
            </w:r>
            <w:r w:rsidR="004C5DAD">
              <w:rPr>
                <w:noProof/>
                <w:webHidden/>
              </w:rPr>
              <w:t>6</w:t>
            </w:r>
            <w:r w:rsidR="004C5DAD">
              <w:rPr>
                <w:noProof/>
                <w:webHidden/>
              </w:rPr>
              <w:fldChar w:fldCharType="end"/>
            </w:r>
          </w:hyperlink>
        </w:p>
        <w:p w:rsidR="004C5DAD" w:rsidRDefault="00870FD9">
          <w:pPr>
            <w:pStyle w:val="TOC2"/>
            <w:rPr>
              <w:rFonts w:asciiTheme="minorHAnsi" w:eastAsiaTheme="minorEastAsia" w:hAnsiTheme="minorHAnsi" w:cstheme="minorBidi"/>
              <w:b w:val="0"/>
              <w:bCs w:val="0"/>
              <w:noProof/>
              <w:sz w:val="22"/>
              <w:szCs w:val="22"/>
            </w:rPr>
          </w:pPr>
          <w:hyperlink w:anchor="_Toc2343430" w:history="1">
            <w:r w:rsidR="004C5DAD" w:rsidRPr="009A52E2">
              <w:rPr>
                <w:rStyle w:val="Hyperlink"/>
                <w:rFonts w:ascii="Cambria" w:hAnsi="Cambria"/>
                <w:noProof/>
              </w:rPr>
              <w:t>Appropriate</w:t>
            </w:r>
            <w:r w:rsidR="004C5DAD" w:rsidRPr="009A52E2">
              <w:rPr>
                <w:rStyle w:val="Hyperlink"/>
                <w:noProof/>
              </w:rPr>
              <w:t xml:space="preserve"> </w:t>
            </w:r>
            <w:r w:rsidR="004C5DAD" w:rsidRPr="009A52E2">
              <w:rPr>
                <w:rStyle w:val="Hyperlink"/>
                <w:rFonts w:ascii="Cambria" w:hAnsi="Cambria"/>
                <w:noProof/>
              </w:rPr>
              <w:t>Transfusion</w:t>
            </w:r>
            <w:r w:rsidR="004C5DAD">
              <w:rPr>
                <w:noProof/>
                <w:webHidden/>
              </w:rPr>
              <w:tab/>
            </w:r>
            <w:r w:rsidR="004C5DAD">
              <w:rPr>
                <w:noProof/>
                <w:webHidden/>
              </w:rPr>
              <w:fldChar w:fldCharType="begin"/>
            </w:r>
            <w:r w:rsidR="004C5DAD">
              <w:rPr>
                <w:noProof/>
                <w:webHidden/>
              </w:rPr>
              <w:instrText xml:space="preserve"> PAGEREF _Toc2343430 \h </w:instrText>
            </w:r>
            <w:r w:rsidR="004C5DAD">
              <w:rPr>
                <w:noProof/>
                <w:webHidden/>
              </w:rPr>
            </w:r>
            <w:r w:rsidR="004C5DAD">
              <w:rPr>
                <w:noProof/>
                <w:webHidden/>
              </w:rPr>
              <w:fldChar w:fldCharType="separate"/>
            </w:r>
            <w:r w:rsidR="004C5DAD">
              <w:rPr>
                <w:noProof/>
                <w:webHidden/>
              </w:rPr>
              <w:t>6</w:t>
            </w:r>
            <w:r w:rsidR="004C5DAD">
              <w:rPr>
                <w:noProof/>
                <w:webHidden/>
              </w:rPr>
              <w:fldChar w:fldCharType="end"/>
            </w:r>
          </w:hyperlink>
        </w:p>
        <w:p w:rsidR="004C5DAD" w:rsidRDefault="00870FD9">
          <w:pPr>
            <w:pStyle w:val="TOC2"/>
            <w:rPr>
              <w:rFonts w:asciiTheme="minorHAnsi" w:eastAsiaTheme="minorEastAsia" w:hAnsiTheme="minorHAnsi" w:cstheme="minorBidi"/>
              <w:b w:val="0"/>
              <w:bCs w:val="0"/>
              <w:noProof/>
              <w:sz w:val="22"/>
              <w:szCs w:val="22"/>
            </w:rPr>
          </w:pPr>
          <w:hyperlink w:anchor="_Toc2343431" w:history="1">
            <w:r w:rsidR="004C5DAD" w:rsidRPr="009A52E2">
              <w:rPr>
                <w:rStyle w:val="Hyperlink"/>
                <w:rFonts w:ascii="Cambria" w:hAnsi="Cambria"/>
                <w:noProof/>
              </w:rPr>
              <w:t>Other</w:t>
            </w:r>
            <w:r w:rsidR="004C5DAD">
              <w:rPr>
                <w:noProof/>
                <w:webHidden/>
              </w:rPr>
              <w:tab/>
            </w:r>
            <w:r w:rsidR="004C5DAD">
              <w:rPr>
                <w:noProof/>
                <w:webHidden/>
              </w:rPr>
              <w:fldChar w:fldCharType="begin"/>
            </w:r>
            <w:r w:rsidR="004C5DAD">
              <w:rPr>
                <w:noProof/>
                <w:webHidden/>
              </w:rPr>
              <w:instrText xml:space="preserve"> PAGEREF _Toc2343431 \h </w:instrText>
            </w:r>
            <w:r w:rsidR="004C5DAD">
              <w:rPr>
                <w:noProof/>
                <w:webHidden/>
              </w:rPr>
            </w:r>
            <w:r w:rsidR="004C5DAD">
              <w:rPr>
                <w:noProof/>
                <w:webHidden/>
              </w:rPr>
              <w:fldChar w:fldCharType="separate"/>
            </w:r>
            <w:r w:rsidR="004C5DAD">
              <w:rPr>
                <w:noProof/>
                <w:webHidden/>
              </w:rPr>
              <w:t>8</w:t>
            </w:r>
            <w:r w:rsidR="004C5DAD">
              <w:rPr>
                <w:noProof/>
                <w:webHidden/>
              </w:rPr>
              <w:fldChar w:fldCharType="end"/>
            </w:r>
          </w:hyperlink>
        </w:p>
        <w:p w:rsidR="004C5DAD" w:rsidRDefault="00870FD9">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2343432" w:history="1">
            <w:r w:rsidR="004C5DAD" w:rsidRPr="009A52E2">
              <w:rPr>
                <w:rStyle w:val="Hyperlink"/>
                <w:noProof/>
              </w:rPr>
              <w:t>2.</w:t>
            </w:r>
            <w:r w:rsidR="004C5DAD">
              <w:rPr>
                <w:rFonts w:asciiTheme="minorHAnsi" w:eastAsiaTheme="minorEastAsia" w:hAnsiTheme="minorHAnsi" w:cstheme="minorBidi"/>
                <w:b w:val="0"/>
                <w:bCs w:val="0"/>
                <w:iCs w:val="0"/>
                <w:smallCaps w:val="0"/>
                <w:noProof/>
                <w:sz w:val="22"/>
                <w:szCs w:val="22"/>
              </w:rPr>
              <w:tab/>
            </w:r>
            <w:r w:rsidR="004C5DAD" w:rsidRPr="009A52E2">
              <w:rPr>
                <w:rStyle w:val="Hyperlink"/>
                <w:noProof/>
              </w:rPr>
              <w:t>Products and treatments</w:t>
            </w:r>
            <w:r w:rsidR="004C5DAD">
              <w:rPr>
                <w:noProof/>
                <w:webHidden/>
              </w:rPr>
              <w:tab/>
            </w:r>
            <w:r w:rsidR="004C5DAD">
              <w:rPr>
                <w:noProof/>
                <w:webHidden/>
              </w:rPr>
              <w:fldChar w:fldCharType="begin"/>
            </w:r>
            <w:r w:rsidR="004C5DAD">
              <w:rPr>
                <w:noProof/>
                <w:webHidden/>
              </w:rPr>
              <w:instrText xml:space="preserve"> PAGEREF _Toc2343432 \h </w:instrText>
            </w:r>
            <w:r w:rsidR="004C5DAD">
              <w:rPr>
                <w:noProof/>
                <w:webHidden/>
              </w:rPr>
            </w:r>
            <w:r w:rsidR="004C5DAD">
              <w:rPr>
                <w:noProof/>
                <w:webHidden/>
              </w:rPr>
              <w:fldChar w:fldCharType="separate"/>
            </w:r>
            <w:r w:rsidR="004C5DAD">
              <w:rPr>
                <w:noProof/>
                <w:webHidden/>
              </w:rPr>
              <w:t>10</w:t>
            </w:r>
            <w:r w:rsidR="004C5DAD">
              <w:rPr>
                <w:noProof/>
                <w:webHidden/>
              </w:rPr>
              <w:fldChar w:fldCharType="end"/>
            </w:r>
          </w:hyperlink>
        </w:p>
        <w:p w:rsidR="004C5DAD" w:rsidRDefault="00870FD9">
          <w:pPr>
            <w:pStyle w:val="TOC2"/>
            <w:rPr>
              <w:rFonts w:asciiTheme="minorHAnsi" w:eastAsiaTheme="minorEastAsia" w:hAnsiTheme="minorHAnsi" w:cstheme="minorBidi"/>
              <w:b w:val="0"/>
              <w:bCs w:val="0"/>
              <w:noProof/>
              <w:sz w:val="22"/>
              <w:szCs w:val="22"/>
            </w:rPr>
          </w:pPr>
          <w:hyperlink w:anchor="_Toc2343433" w:history="1">
            <w:r w:rsidR="004C5DAD" w:rsidRPr="009A52E2">
              <w:rPr>
                <w:rStyle w:val="Hyperlink"/>
                <w:rFonts w:ascii="Cambria" w:hAnsi="Cambria"/>
                <w:noProof/>
              </w:rPr>
              <w:t>Treating haemophilia</w:t>
            </w:r>
            <w:r w:rsidR="004C5DAD">
              <w:rPr>
                <w:noProof/>
                <w:webHidden/>
              </w:rPr>
              <w:tab/>
            </w:r>
            <w:r w:rsidR="004C5DAD">
              <w:rPr>
                <w:noProof/>
                <w:webHidden/>
              </w:rPr>
              <w:fldChar w:fldCharType="begin"/>
            </w:r>
            <w:r w:rsidR="004C5DAD">
              <w:rPr>
                <w:noProof/>
                <w:webHidden/>
              </w:rPr>
              <w:instrText xml:space="preserve"> PAGEREF _Toc2343433 \h </w:instrText>
            </w:r>
            <w:r w:rsidR="004C5DAD">
              <w:rPr>
                <w:noProof/>
                <w:webHidden/>
              </w:rPr>
            </w:r>
            <w:r w:rsidR="004C5DAD">
              <w:rPr>
                <w:noProof/>
                <w:webHidden/>
              </w:rPr>
              <w:fldChar w:fldCharType="separate"/>
            </w:r>
            <w:r w:rsidR="004C5DAD">
              <w:rPr>
                <w:noProof/>
                <w:webHidden/>
              </w:rPr>
              <w:t>10</w:t>
            </w:r>
            <w:r w:rsidR="004C5DAD">
              <w:rPr>
                <w:noProof/>
                <w:webHidden/>
              </w:rPr>
              <w:fldChar w:fldCharType="end"/>
            </w:r>
          </w:hyperlink>
        </w:p>
        <w:p w:rsidR="004C5DAD" w:rsidRDefault="00870FD9">
          <w:pPr>
            <w:pStyle w:val="TOC2"/>
            <w:rPr>
              <w:rFonts w:asciiTheme="minorHAnsi" w:eastAsiaTheme="minorEastAsia" w:hAnsiTheme="minorHAnsi" w:cstheme="minorBidi"/>
              <w:b w:val="0"/>
              <w:bCs w:val="0"/>
              <w:noProof/>
              <w:sz w:val="22"/>
              <w:szCs w:val="22"/>
            </w:rPr>
          </w:pPr>
          <w:hyperlink w:anchor="_Toc2343434" w:history="1">
            <w:r w:rsidR="004C5DAD" w:rsidRPr="009A52E2">
              <w:rPr>
                <w:rStyle w:val="Hyperlink"/>
                <w:rFonts w:ascii="Cambria" w:hAnsi="Cambria"/>
                <w:noProof/>
              </w:rPr>
              <w:t>Treating beta thalassemia and sickle cell disease</w:t>
            </w:r>
            <w:r w:rsidR="004C5DAD">
              <w:rPr>
                <w:noProof/>
                <w:webHidden/>
              </w:rPr>
              <w:tab/>
            </w:r>
            <w:r w:rsidR="004C5DAD">
              <w:rPr>
                <w:noProof/>
                <w:webHidden/>
              </w:rPr>
              <w:fldChar w:fldCharType="begin"/>
            </w:r>
            <w:r w:rsidR="004C5DAD">
              <w:rPr>
                <w:noProof/>
                <w:webHidden/>
              </w:rPr>
              <w:instrText xml:space="preserve"> PAGEREF _Toc2343434 \h </w:instrText>
            </w:r>
            <w:r w:rsidR="004C5DAD">
              <w:rPr>
                <w:noProof/>
                <w:webHidden/>
              </w:rPr>
            </w:r>
            <w:r w:rsidR="004C5DAD">
              <w:rPr>
                <w:noProof/>
                <w:webHidden/>
              </w:rPr>
              <w:fldChar w:fldCharType="separate"/>
            </w:r>
            <w:r w:rsidR="004C5DAD">
              <w:rPr>
                <w:noProof/>
                <w:webHidden/>
              </w:rPr>
              <w:t>12</w:t>
            </w:r>
            <w:r w:rsidR="004C5DAD">
              <w:rPr>
                <w:noProof/>
                <w:webHidden/>
              </w:rPr>
              <w:fldChar w:fldCharType="end"/>
            </w:r>
          </w:hyperlink>
        </w:p>
        <w:p w:rsidR="004C5DAD" w:rsidRDefault="00870FD9">
          <w:pPr>
            <w:pStyle w:val="TOC2"/>
            <w:rPr>
              <w:rFonts w:asciiTheme="minorHAnsi" w:eastAsiaTheme="minorEastAsia" w:hAnsiTheme="minorHAnsi" w:cstheme="minorBidi"/>
              <w:b w:val="0"/>
              <w:bCs w:val="0"/>
              <w:noProof/>
              <w:sz w:val="22"/>
              <w:szCs w:val="22"/>
            </w:rPr>
          </w:pPr>
          <w:hyperlink w:anchor="_Toc2343435" w:history="1">
            <w:r w:rsidR="004C5DAD" w:rsidRPr="009A52E2">
              <w:rPr>
                <w:rStyle w:val="Hyperlink"/>
                <w:rFonts w:ascii="Cambria" w:hAnsi="Cambria" w:cs="Arial"/>
                <w:noProof/>
              </w:rPr>
              <w:t>Other products</w:t>
            </w:r>
            <w:r w:rsidR="004C5DAD">
              <w:rPr>
                <w:noProof/>
                <w:webHidden/>
              </w:rPr>
              <w:tab/>
            </w:r>
            <w:r w:rsidR="004C5DAD">
              <w:rPr>
                <w:noProof/>
                <w:webHidden/>
              </w:rPr>
              <w:fldChar w:fldCharType="begin"/>
            </w:r>
            <w:r w:rsidR="004C5DAD">
              <w:rPr>
                <w:noProof/>
                <w:webHidden/>
              </w:rPr>
              <w:instrText xml:space="preserve"> PAGEREF _Toc2343435 \h </w:instrText>
            </w:r>
            <w:r w:rsidR="004C5DAD">
              <w:rPr>
                <w:noProof/>
                <w:webHidden/>
              </w:rPr>
            </w:r>
            <w:r w:rsidR="004C5DAD">
              <w:rPr>
                <w:noProof/>
                <w:webHidden/>
              </w:rPr>
              <w:fldChar w:fldCharType="separate"/>
            </w:r>
            <w:r w:rsidR="004C5DAD">
              <w:rPr>
                <w:noProof/>
                <w:webHidden/>
              </w:rPr>
              <w:t>13</w:t>
            </w:r>
            <w:r w:rsidR="004C5DAD">
              <w:rPr>
                <w:noProof/>
                <w:webHidden/>
              </w:rPr>
              <w:fldChar w:fldCharType="end"/>
            </w:r>
          </w:hyperlink>
        </w:p>
        <w:p w:rsidR="004C5DAD" w:rsidRDefault="00870FD9">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2343436" w:history="1">
            <w:r w:rsidR="004C5DAD" w:rsidRPr="009A52E2">
              <w:rPr>
                <w:rStyle w:val="Hyperlink"/>
                <w:noProof/>
              </w:rPr>
              <w:t>3.</w:t>
            </w:r>
            <w:r w:rsidR="004C5DAD">
              <w:rPr>
                <w:rFonts w:asciiTheme="minorHAnsi" w:eastAsiaTheme="minorEastAsia" w:hAnsiTheme="minorHAnsi" w:cstheme="minorBidi"/>
                <w:b w:val="0"/>
                <w:bCs w:val="0"/>
                <w:iCs w:val="0"/>
                <w:smallCaps w:val="0"/>
                <w:noProof/>
                <w:sz w:val="22"/>
                <w:szCs w:val="22"/>
              </w:rPr>
              <w:tab/>
            </w:r>
            <w:r w:rsidR="004C5DAD" w:rsidRPr="009A52E2">
              <w:rPr>
                <w:rStyle w:val="Hyperlink"/>
                <w:noProof/>
              </w:rPr>
              <w:t>Regulatory</w:t>
            </w:r>
            <w:r w:rsidR="004C5DAD">
              <w:rPr>
                <w:noProof/>
                <w:webHidden/>
              </w:rPr>
              <w:tab/>
            </w:r>
            <w:r w:rsidR="004C5DAD">
              <w:rPr>
                <w:noProof/>
                <w:webHidden/>
              </w:rPr>
              <w:fldChar w:fldCharType="begin"/>
            </w:r>
            <w:r w:rsidR="004C5DAD">
              <w:rPr>
                <w:noProof/>
                <w:webHidden/>
              </w:rPr>
              <w:instrText xml:space="preserve"> PAGEREF _Toc2343436 \h </w:instrText>
            </w:r>
            <w:r w:rsidR="004C5DAD">
              <w:rPr>
                <w:noProof/>
                <w:webHidden/>
              </w:rPr>
            </w:r>
            <w:r w:rsidR="004C5DAD">
              <w:rPr>
                <w:noProof/>
                <w:webHidden/>
              </w:rPr>
              <w:fldChar w:fldCharType="separate"/>
            </w:r>
            <w:r w:rsidR="004C5DAD">
              <w:rPr>
                <w:noProof/>
                <w:webHidden/>
              </w:rPr>
              <w:t>14</w:t>
            </w:r>
            <w:r w:rsidR="004C5DAD">
              <w:rPr>
                <w:noProof/>
                <w:webHidden/>
              </w:rPr>
              <w:fldChar w:fldCharType="end"/>
            </w:r>
          </w:hyperlink>
        </w:p>
        <w:p w:rsidR="004C5DAD" w:rsidRDefault="00870FD9">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2343437" w:history="1">
            <w:r w:rsidR="004C5DAD" w:rsidRPr="009A52E2">
              <w:rPr>
                <w:rStyle w:val="Hyperlink"/>
                <w:noProof/>
              </w:rPr>
              <w:t>4.</w:t>
            </w:r>
            <w:r w:rsidR="004C5DAD">
              <w:rPr>
                <w:rFonts w:asciiTheme="minorHAnsi" w:eastAsiaTheme="minorEastAsia" w:hAnsiTheme="minorHAnsi" w:cstheme="minorBidi"/>
                <w:b w:val="0"/>
                <w:bCs w:val="0"/>
                <w:iCs w:val="0"/>
                <w:smallCaps w:val="0"/>
                <w:noProof/>
                <w:sz w:val="22"/>
                <w:szCs w:val="22"/>
              </w:rPr>
              <w:tab/>
            </w:r>
            <w:r w:rsidR="004C5DAD" w:rsidRPr="009A52E2">
              <w:rPr>
                <w:rStyle w:val="Hyperlink"/>
                <w:noProof/>
              </w:rPr>
              <w:t>Market structure and company news</w:t>
            </w:r>
            <w:r w:rsidR="004C5DAD">
              <w:rPr>
                <w:noProof/>
                <w:webHidden/>
              </w:rPr>
              <w:tab/>
            </w:r>
            <w:r w:rsidR="004C5DAD">
              <w:rPr>
                <w:noProof/>
                <w:webHidden/>
              </w:rPr>
              <w:fldChar w:fldCharType="begin"/>
            </w:r>
            <w:r w:rsidR="004C5DAD">
              <w:rPr>
                <w:noProof/>
                <w:webHidden/>
              </w:rPr>
              <w:instrText xml:space="preserve"> PAGEREF _Toc2343437 \h </w:instrText>
            </w:r>
            <w:r w:rsidR="004C5DAD">
              <w:rPr>
                <w:noProof/>
                <w:webHidden/>
              </w:rPr>
            </w:r>
            <w:r w:rsidR="004C5DAD">
              <w:rPr>
                <w:noProof/>
                <w:webHidden/>
              </w:rPr>
              <w:fldChar w:fldCharType="separate"/>
            </w:r>
            <w:r w:rsidR="004C5DAD">
              <w:rPr>
                <w:noProof/>
                <w:webHidden/>
              </w:rPr>
              <w:t>14</w:t>
            </w:r>
            <w:r w:rsidR="004C5DAD">
              <w:rPr>
                <w:noProof/>
                <w:webHidden/>
              </w:rPr>
              <w:fldChar w:fldCharType="end"/>
            </w:r>
          </w:hyperlink>
        </w:p>
        <w:p w:rsidR="004C5DAD" w:rsidRDefault="00870FD9">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2343438" w:history="1">
            <w:r w:rsidR="004C5DAD" w:rsidRPr="009A52E2">
              <w:rPr>
                <w:rStyle w:val="Hyperlink"/>
                <w:noProof/>
              </w:rPr>
              <w:t>5.</w:t>
            </w:r>
            <w:r w:rsidR="004C5DAD">
              <w:rPr>
                <w:rFonts w:asciiTheme="minorHAnsi" w:eastAsiaTheme="minorEastAsia" w:hAnsiTheme="minorHAnsi" w:cstheme="minorBidi"/>
                <w:b w:val="0"/>
                <w:bCs w:val="0"/>
                <w:iCs w:val="0"/>
                <w:smallCaps w:val="0"/>
                <w:noProof/>
                <w:sz w:val="22"/>
                <w:szCs w:val="22"/>
              </w:rPr>
              <w:tab/>
            </w:r>
            <w:r w:rsidR="004C5DAD" w:rsidRPr="009A52E2">
              <w:rPr>
                <w:rStyle w:val="Hyperlink"/>
                <w:noProof/>
              </w:rPr>
              <w:t>Specific country events</w:t>
            </w:r>
            <w:r w:rsidR="004C5DAD">
              <w:rPr>
                <w:noProof/>
                <w:webHidden/>
              </w:rPr>
              <w:tab/>
            </w:r>
            <w:r w:rsidR="004C5DAD">
              <w:rPr>
                <w:noProof/>
                <w:webHidden/>
              </w:rPr>
              <w:fldChar w:fldCharType="begin"/>
            </w:r>
            <w:r w:rsidR="004C5DAD">
              <w:rPr>
                <w:noProof/>
                <w:webHidden/>
              </w:rPr>
              <w:instrText xml:space="preserve"> PAGEREF _Toc2343438 \h </w:instrText>
            </w:r>
            <w:r w:rsidR="004C5DAD">
              <w:rPr>
                <w:noProof/>
                <w:webHidden/>
              </w:rPr>
            </w:r>
            <w:r w:rsidR="004C5DAD">
              <w:rPr>
                <w:noProof/>
                <w:webHidden/>
              </w:rPr>
              <w:fldChar w:fldCharType="separate"/>
            </w:r>
            <w:r w:rsidR="004C5DAD">
              <w:rPr>
                <w:noProof/>
                <w:webHidden/>
              </w:rPr>
              <w:t>16</w:t>
            </w:r>
            <w:r w:rsidR="004C5DAD">
              <w:rPr>
                <w:noProof/>
                <w:webHidden/>
              </w:rPr>
              <w:fldChar w:fldCharType="end"/>
            </w:r>
          </w:hyperlink>
        </w:p>
        <w:p w:rsidR="004C5DAD" w:rsidRDefault="00870FD9">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2343439" w:history="1">
            <w:r w:rsidR="004C5DAD" w:rsidRPr="009A52E2">
              <w:rPr>
                <w:rStyle w:val="Hyperlink"/>
                <w:noProof/>
              </w:rPr>
              <w:t>6.</w:t>
            </w:r>
            <w:r w:rsidR="004C5DAD">
              <w:rPr>
                <w:rFonts w:asciiTheme="minorHAnsi" w:eastAsiaTheme="minorEastAsia" w:hAnsiTheme="minorHAnsi" w:cstheme="minorBidi"/>
                <w:b w:val="0"/>
                <w:bCs w:val="0"/>
                <w:iCs w:val="0"/>
                <w:smallCaps w:val="0"/>
                <w:noProof/>
                <w:sz w:val="22"/>
                <w:szCs w:val="22"/>
              </w:rPr>
              <w:tab/>
            </w:r>
            <w:r w:rsidR="004C5DAD" w:rsidRPr="009A52E2">
              <w:rPr>
                <w:rStyle w:val="Hyperlink"/>
                <w:noProof/>
              </w:rPr>
              <w:t>Research not included elsewhere</w:t>
            </w:r>
            <w:r w:rsidR="004C5DAD">
              <w:rPr>
                <w:noProof/>
                <w:webHidden/>
              </w:rPr>
              <w:tab/>
            </w:r>
            <w:r w:rsidR="004C5DAD">
              <w:rPr>
                <w:noProof/>
                <w:webHidden/>
              </w:rPr>
              <w:fldChar w:fldCharType="begin"/>
            </w:r>
            <w:r w:rsidR="004C5DAD">
              <w:rPr>
                <w:noProof/>
                <w:webHidden/>
              </w:rPr>
              <w:instrText xml:space="preserve"> PAGEREF _Toc2343439 \h </w:instrText>
            </w:r>
            <w:r w:rsidR="004C5DAD">
              <w:rPr>
                <w:noProof/>
                <w:webHidden/>
              </w:rPr>
            </w:r>
            <w:r w:rsidR="004C5DAD">
              <w:rPr>
                <w:noProof/>
                <w:webHidden/>
              </w:rPr>
              <w:fldChar w:fldCharType="separate"/>
            </w:r>
            <w:r w:rsidR="004C5DAD">
              <w:rPr>
                <w:noProof/>
                <w:webHidden/>
              </w:rPr>
              <w:t>17</w:t>
            </w:r>
            <w:r w:rsidR="004C5DAD">
              <w:rPr>
                <w:noProof/>
                <w:webHidden/>
              </w:rPr>
              <w:fldChar w:fldCharType="end"/>
            </w:r>
          </w:hyperlink>
        </w:p>
        <w:p w:rsidR="004C5DAD" w:rsidRDefault="00870FD9">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2343440" w:history="1">
            <w:r w:rsidR="004C5DAD" w:rsidRPr="009A52E2">
              <w:rPr>
                <w:rStyle w:val="Hyperlink"/>
                <w:noProof/>
              </w:rPr>
              <w:t>7.</w:t>
            </w:r>
            <w:r w:rsidR="004C5DAD">
              <w:rPr>
                <w:rFonts w:asciiTheme="minorHAnsi" w:eastAsiaTheme="minorEastAsia" w:hAnsiTheme="minorHAnsi" w:cstheme="minorBidi"/>
                <w:b w:val="0"/>
                <w:bCs w:val="0"/>
                <w:iCs w:val="0"/>
                <w:smallCaps w:val="0"/>
                <w:noProof/>
                <w:sz w:val="22"/>
                <w:szCs w:val="22"/>
              </w:rPr>
              <w:tab/>
            </w:r>
            <w:r w:rsidR="004C5DAD" w:rsidRPr="009A52E2">
              <w:rPr>
                <w:rStyle w:val="Hyperlink"/>
                <w:noProof/>
              </w:rPr>
              <w:t>Infectious diseases</w:t>
            </w:r>
            <w:r w:rsidR="004C5DAD">
              <w:rPr>
                <w:noProof/>
                <w:webHidden/>
              </w:rPr>
              <w:tab/>
            </w:r>
            <w:r w:rsidR="004C5DAD">
              <w:rPr>
                <w:noProof/>
                <w:webHidden/>
              </w:rPr>
              <w:fldChar w:fldCharType="begin"/>
            </w:r>
            <w:r w:rsidR="004C5DAD">
              <w:rPr>
                <w:noProof/>
                <w:webHidden/>
              </w:rPr>
              <w:instrText xml:space="preserve"> PAGEREF _Toc2343440 \h </w:instrText>
            </w:r>
            <w:r w:rsidR="004C5DAD">
              <w:rPr>
                <w:noProof/>
                <w:webHidden/>
              </w:rPr>
            </w:r>
            <w:r w:rsidR="004C5DAD">
              <w:rPr>
                <w:noProof/>
                <w:webHidden/>
              </w:rPr>
              <w:fldChar w:fldCharType="separate"/>
            </w:r>
            <w:r w:rsidR="004C5DAD">
              <w:rPr>
                <w:noProof/>
                <w:webHidden/>
              </w:rPr>
              <w:t>18</w:t>
            </w:r>
            <w:r w:rsidR="004C5DAD">
              <w:rPr>
                <w:noProof/>
                <w:webHidden/>
              </w:rPr>
              <w:fldChar w:fldCharType="end"/>
            </w:r>
          </w:hyperlink>
        </w:p>
        <w:p w:rsidR="004C5DAD" w:rsidRDefault="00870FD9">
          <w:pPr>
            <w:pStyle w:val="TOC2"/>
            <w:rPr>
              <w:rFonts w:asciiTheme="minorHAnsi" w:eastAsiaTheme="minorEastAsia" w:hAnsiTheme="minorHAnsi" w:cstheme="minorBidi"/>
              <w:b w:val="0"/>
              <w:bCs w:val="0"/>
              <w:noProof/>
              <w:sz w:val="22"/>
              <w:szCs w:val="22"/>
            </w:rPr>
          </w:pPr>
          <w:hyperlink w:anchor="_Toc2343441" w:history="1">
            <w:r w:rsidR="004C5DAD" w:rsidRPr="009A52E2">
              <w:rPr>
                <w:rStyle w:val="Hyperlink"/>
                <w:rFonts w:ascii="Cambria" w:hAnsi="Cambria"/>
                <w:noProof/>
              </w:rPr>
              <w:t>Mosquito-borne diseases</w:t>
            </w:r>
            <w:r w:rsidR="004C5DAD">
              <w:rPr>
                <w:noProof/>
                <w:webHidden/>
              </w:rPr>
              <w:tab/>
            </w:r>
            <w:r w:rsidR="004C5DAD">
              <w:rPr>
                <w:noProof/>
                <w:webHidden/>
              </w:rPr>
              <w:fldChar w:fldCharType="begin"/>
            </w:r>
            <w:r w:rsidR="004C5DAD">
              <w:rPr>
                <w:noProof/>
                <w:webHidden/>
              </w:rPr>
              <w:instrText xml:space="preserve"> PAGEREF _Toc2343441 \h </w:instrText>
            </w:r>
            <w:r w:rsidR="004C5DAD">
              <w:rPr>
                <w:noProof/>
                <w:webHidden/>
              </w:rPr>
            </w:r>
            <w:r w:rsidR="004C5DAD">
              <w:rPr>
                <w:noProof/>
                <w:webHidden/>
              </w:rPr>
              <w:fldChar w:fldCharType="separate"/>
            </w:r>
            <w:r w:rsidR="004C5DAD">
              <w:rPr>
                <w:noProof/>
                <w:webHidden/>
              </w:rPr>
              <w:t>18</w:t>
            </w:r>
            <w:r w:rsidR="004C5DAD">
              <w:rPr>
                <w:noProof/>
                <w:webHidden/>
              </w:rPr>
              <w:fldChar w:fldCharType="end"/>
            </w:r>
          </w:hyperlink>
        </w:p>
        <w:p w:rsidR="004C5DAD" w:rsidRDefault="00870FD9">
          <w:pPr>
            <w:pStyle w:val="TOC2"/>
            <w:rPr>
              <w:rFonts w:asciiTheme="minorHAnsi" w:eastAsiaTheme="minorEastAsia" w:hAnsiTheme="minorHAnsi" w:cstheme="minorBidi"/>
              <w:b w:val="0"/>
              <w:bCs w:val="0"/>
              <w:noProof/>
              <w:sz w:val="22"/>
              <w:szCs w:val="22"/>
            </w:rPr>
          </w:pPr>
          <w:hyperlink w:anchor="_Toc2343442" w:history="1">
            <w:r w:rsidR="004C5DAD" w:rsidRPr="009A52E2">
              <w:rPr>
                <w:rStyle w:val="Hyperlink"/>
                <w:rFonts w:ascii="Cambria" w:hAnsi="Cambria"/>
                <w:noProof/>
              </w:rPr>
              <w:t>Influenza</w:t>
            </w:r>
            <w:r w:rsidR="004C5DAD">
              <w:rPr>
                <w:noProof/>
                <w:webHidden/>
              </w:rPr>
              <w:tab/>
            </w:r>
            <w:r w:rsidR="004C5DAD">
              <w:rPr>
                <w:noProof/>
                <w:webHidden/>
              </w:rPr>
              <w:fldChar w:fldCharType="begin"/>
            </w:r>
            <w:r w:rsidR="004C5DAD">
              <w:rPr>
                <w:noProof/>
                <w:webHidden/>
              </w:rPr>
              <w:instrText xml:space="preserve"> PAGEREF _Toc2343442 \h </w:instrText>
            </w:r>
            <w:r w:rsidR="004C5DAD">
              <w:rPr>
                <w:noProof/>
                <w:webHidden/>
              </w:rPr>
            </w:r>
            <w:r w:rsidR="004C5DAD">
              <w:rPr>
                <w:noProof/>
                <w:webHidden/>
              </w:rPr>
              <w:fldChar w:fldCharType="separate"/>
            </w:r>
            <w:r w:rsidR="004C5DAD">
              <w:rPr>
                <w:noProof/>
                <w:webHidden/>
              </w:rPr>
              <w:t>19</w:t>
            </w:r>
            <w:r w:rsidR="004C5DAD">
              <w:rPr>
                <w:noProof/>
                <w:webHidden/>
              </w:rPr>
              <w:fldChar w:fldCharType="end"/>
            </w:r>
          </w:hyperlink>
        </w:p>
        <w:p w:rsidR="004C5DAD" w:rsidRDefault="00870FD9">
          <w:pPr>
            <w:pStyle w:val="TOC2"/>
            <w:rPr>
              <w:rFonts w:asciiTheme="minorHAnsi" w:eastAsiaTheme="minorEastAsia" w:hAnsiTheme="minorHAnsi" w:cstheme="minorBidi"/>
              <w:b w:val="0"/>
              <w:bCs w:val="0"/>
              <w:noProof/>
              <w:sz w:val="22"/>
              <w:szCs w:val="22"/>
            </w:rPr>
          </w:pPr>
          <w:hyperlink w:anchor="_Toc2343443" w:history="1">
            <w:r w:rsidR="004C5DAD" w:rsidRPr="009A52E2">
              <w:rPr>
                <w:rStyle w:val="Hyperlink"/>
                <w:rFonts w:ascii="Cambria" w:hAnsi="Cambria"/>
                <w:noProof/>
              </w:rPr>
              <w:t>Ebola virus disease – and a newly described relative</w:t>
            </w:r>
            <w:r w:rsidR="004C5DAD">
              <w:rPr>
                <w:noProof/>
                <w:webHidden/>
              </w:rPr>
              <w:tab/>
            </w:r>
            <w:r w:rsidR="004C5DAD">
              <w:rPr>
                <w:noProof/>
                <w:webHidden/>
              </w:rPr>
              <w:fldChar w:fldCharType="begin"/>
            </w:r>
            <w:r w:rsidR="004C5DAD">
              <w:rPr>
                <w:noProof/>
                <w:webHidden/>
              </w:rPr>
              <w:instrText xml:space="preserve"> PAGEREF _Toc2343443 \h </w:instrText>
            </w:r>
            <w:r w:rsidR="004C5DAD">
              <w:rPr>
                <w:noProof/>
                <w:webHidden/>
              </w:rPr>
            </w:r>
            <w:r w:rsidR="004C5DAD">
              <w:rPr>
                <w:noProof/>
                <w:webHidden/>
              </w:rPr>
              <w:fldChar w:fldCharType="separate"/>
            </w:r>
            <w:r w:rsidR="004C5DAD">
              <w:rPr>
                <w:noProof/>
                <w:webHidden/>
              </w:rPr>
              <w:t>20</w:t>
            </w:r>
            <w:r w:rsidR="004C5DAD">
              <w:rPr>
                <w:noProof/>
                <w:webHidden/>
              </w:rPr>
              <w:fldChar w:fldCharType="end"/>
            </w:r>
          </w:hyperlink>
        </w:p>
        <w:p w:rsidR="004C5DAD" w:rsidRDefault="00870FD9">
          <w:pPr>
            <w:pStyle w:val="TOC2"/>
            <w:rPr>
              <w:rFonts w:asciiTheme="minorHAnsi" w:eastAsiaTheme="minorEastAsia" w:hAnsiTheme="minorHAnsi" w:cstheme="minorBidi"/>
              <w:b w:val="0"/>
              <w:bCs w:val="0"/>
              <w:noProof/>
              <w:sz w:val="22"/>
              <w:szCs w:val="22"/>
            </w:rPr>
          </w:pPr>
          <w:hyperlink w:anchor="_Toc2343444" w:history="1">
            <w:r w:rsidR="004C5DAD" w:rsidRPr="009A52E2">
              <w:rPr>
                <w:rStyle w:val="Hyperlink"/>
                <w:rFonts w:ascii="Cambria" w:hAnsi="Cambria"/>
                <w:noProof/>
              </w:rPr>
              <w:t>MERS-CoV</w:t>
            </w:r>
            <w:r w:rsidR="004C5DAD">
              <w:rPr>
                <w:noProof/>
                <w:webHidden/>
              </w:rPr>
              <w:tab/>
            </w:r>
            <w:r w:rsidR="004C5DAD">
              <w:rPr>
                <w:noProof/>
                <w:webHidden/>
              </w:rPr>
              <w:fldChar w:fldCharType="begin"/>
            </w:r>
            <w:r w:rsidR="004C5DAD">
              <w:rPr>
                <w:noProof/>
                <w:webHidden/>
              </w:rPr>
              <w:instrText xml:space="preserve"> PAGEREF _Toc2343444 \h </w:instrText>
            </w:r>
            <w:r w:rsidR="004C5DAD">
              <w:rPr>
                <w:noProof/>
                <w:webHidden/>
              </w:rPr>
            </w:r>
            <w:r w:rsidR="004C5DAD">
              <w:rPr>
                <w:noProof/>
                <w:webHidden/>
              </w:rPr>
              <w:fldChar w:fldCharType="separate"/>
            </w:r>
            <w:r w:rsidR="004C5DAD">
              <w:rPr>
                <w:noProof/>
                <w:webHidden/>
              </w:rPr>
              <w:t>22</w:t>
            </w:r>
            <w:r w:rsidR="004C5DAD">
              <w:rPr>
                <w:noProof/>
                <w:webHidden/>
              </w:rPr>
              <w:fldChar w:fldCharType="end"/>
            </w:r>
          </w:hyperlink>
        </w:p>
        <w:p w:rsidR="004C5DAD" w:rsidRDefault="00870FD9">
          <w:pPr>
            <w:pStyle w:val="TOC2"/>
            <w:rPr>
              <w:rFonts w:asciiTheme="minorHAnsi" w:eastAsiaTheme="minorEastAsia" w:hAnsiTheme="minorHAnsi" w:cstheme="minorBidi"/>
              <w:b w:val="0"/>
              <w:bCs w:val="0"/>
              <w:noProof/>
              <w:sz w:val="22"/>
              <w:szCs w:val="22"/>
            </w:rPr>
          </w:pPr>
          <w:hyperlink w:anchor="_Toc2343445" w:history="1">
            <w:r w:rsidR="004C5DAD" w:rsidRPr="009A52E2">
              <w:rPr>
                <w:rStyle w:val="Hyperlink"/>
                <w:rFonts w:ascii="Cambria" w:hAnsi="Cambria"/>
                <w:noProof/>
              </w:rPr>
              <w:t>Other diseases</w:t>
            </w:r>
            <w:r w:rsidR="004C5DAD">
              <w:rPr>
                <w:noProof/>
                <w:webHidden/>
              </w:rPr>
              <w:tab/>
            </w:r>
            <w:r w:rsidR="004C5DAD">
              <w:rPr>
                <w:noProof/>
                <w:webHidden/>
              </w:rPr>
              <w:fldChar w:fldCharType="begin"/>
            </w:r>
            <w:r w:rsidR="004C5DAD">
              <w:rPr>
                <w:noProof/>
                <w:webHidden/>
              </w:rPr>
              <w:instrText xml:space="preserve"> PAGEREF _Toc2343445 \h </w:instrText>
            </w:r>
            <w:r w:rsidR="004C5DAD">
              <w:rPr>
                <w:noProof/>
                <w:webHidden/>
              </w:rPr>
            </w:r>
            <w:r w:rsidR="004C5DAD">
              <w:rPr>
                <w:noProof/>
                <w:webHidden/>
              </w:rPr>
              <w:fldChar w:fldCharType="separate"/>
            </w:r>
            <w:r w:rsidR="004C5DAD">
              <w:rPr>
                <w:noProof/>
                <w:webHidden/>
              </w:rPr>
              <w:t>22</w:t>
            </w:r>
            <w:r w:rsidR="004C5DAD">
              <w:rPr>
                <w:noProof/>
                <w:webHidden/>
              </w:rPr>
              <w:fldChar w:fldCharType="end"/>
            </w:r>
          </w:hyperlink>
        </w:p>
        <w:p w:rsidR="003A7B6A" w:rsidRDefault="003A7B6A">
          <w:r>
            <w:rPr>
              <w:b/>
              <w:bCs/>
              <w:noProof/>
            </w:rPr>
            <w:fldChar w:fldCharType="end"/>
          </w:r>
        </w:p>
      </w:sdtContent>
    </w:sdt>
    <w:p w:rsidR="0060567D" w:rsidRDefault="0060567D" w:rsidP="0060567D">
      <w:pPr>
        <w:pStyle w:val="Heading1"/>
        <w:numPr>
          <w:ilvl w:val="0"/>
          <w:numId w:val="1"/>
        </w:numPr>
        <w:rPr>
          <w:color w:val="FF0000"/>
        </w:rPr>
      </w:pPr>
      <w:bookmarkStart w:id="3" w:name="_Toc2343429"/>
      <w:bookmarkStart w:id="4" w:name="_Hlk1992433"/>
      <w:r>
        <w:rPr>
          <w:color w:val="FF0000"/>
        </w:rPr>
        <w:lastRenderedPageBreak/>
        <w:t>Safety and patient blood m</w:t>
      </w:r>
      <w:r w:rsidRPr="00D54169">
        <w:rPr>
          <w:color w:val="FF0000"/>
        </w:rPr>
        <w:t>anagement</w:t>
      </w:r>
      <w:bookmarkEnd w:id="3"/>
      <w:r>
        <w:rPr>
          <w:color w:val="FF0000"/>
        </w:rPr>
        <w:t xml:space="preserve"> </w:t>
      </w:r>
    </w:p>
    <w:p w:rsidR="0060567D" w:rsidRDefault="0060567D" w:rsidP="0060567D">
      <w:pPr>
        <w:rPr>
          <w:rFonts w:ascii="Arial" w:hAnsi="Arial" w:cs="Arial"/>
          <w:i/>
        </w:rPr>
      </w:pPr>
      <w:r w:rsidRPr="001C2106">
        <w:rPr>
          <w:rFonts w:ascii="Arial" w:hAnsi="Arial" w:cs="Arial"/>
          <w:i/>
        </w:rPr>
        <w:t>We follow current issues in patient safety</w:t>
      </w:r>
      <w:r>
        <w:rPr>
          <w:rFonts w:ascii="Arial" w:hAnsi="Arial" w:cs="Arial"/>
          <w:i/>
        </w:rPr>
        <w:t xml:space="preserve"> and achieving favourable patient outcomes</w:t>
      </w:r>
      <w:r w:rsidRPr="001C2106">
        <w:rPr>
          <w:rFonts w:ascii="Arial" w:hAnsi="Arial" w:cs="Arial"/>
          <w:i/>
        </w:rPr>
        <w:t>.</w:t>
      </w:r>
      <w:r>
        <w:rPr>
          <w:rFonts w:ascii="Arial" w:hAnsi="Arial" w:cs="Arial"/>
          <w:i/>
        </w:rPr>
        <w:t xml:space="preserve">  </w:t>
      </w:r>
    </w:p>
    <w:p w:rsidR="0060567D" w:rsidRPr="0061258A" w:rsidRDefault="0060567D" w:rsidP="0060567D">
      <w:pPr>
        <w:pStyle w:val="Heading2"/>
        <w:rPr>
          <w:rFonts w:ascii="Cambria" w:hAnsi="Cambria"/>
          <w:color w:val="111CF7"/>
        </w:rPr>
      </w:pPr>
      <w:bookmarkStart w:id="5" w:name="_Toc2343430"/>
      <w:r w:rsidRPr="00F413A8">
        <w:rPr>
          <w:rFonts w:ascii="Cambria" w:hAnsi="Cambria"/>
          <w:color w:val="111CF7"/>
        </w:rPr>
        <w:t>Appropriate</w:t>
      </w:r>
      <w:r w:rsidRPr="00D92C1A">
        <w:rPr>
          <w:color w:val="111CF7"/>
        </w:rPr>
        <w:t xml:space="preserve"> </w:t>
      </w:r>
      <w:r w:rsidRPr="0061258A">
        <w:rPr>
          <w:rFonts w:ascii="Cambria" w:hAnsi="Cambria"/>
          <w:color w:val="111CF7"/>
        </w:rPr>
        <w:t>Transfusion</w:t>
      </w:r>
      <w:bookmarkEnd w:id="5"/>
    </w:p>
    <w:p w:rsidR="0060567D" w:rsidRDefault="0060567D" w:rsidP="0060567D">
      <w:pPr>
        <w:pStyle w:val="ListParagraph"/>
        <w:rPr>
          <w:rFonts w:ascii="Arial" w:hAnsi="Arial" w:cs="Arial"/>
          <w:sz w:val="22"/>
          <w:szCs w:val="22"/>
        </w:rPr>
      </w:pPr>
    </w:p>
    <w:p w:rsidR="0060567D" w:rsidRPr="005B3C12" w:rsidRDefault="0060567D" w:rsidP="0060567D">
      <w:pPr>
        <w:pStyle w:val="ListParagraph"/>
        <w:numPr>
          <w:ilvl w:val="1"/>
          <w:numId w:val="7"/>
        </w:numPr>
        <w:rPr>
          <w:rFonts w:ascii="Arial" w:hAnsi="Arial" w:cs="Arial"/>
          <w:sz w:val="22"/>
          <w:szCs w:val="22"/>
        </w:rPr>
      </w:pPr>
      <w:r w:rsidRPr="005B3C12">
        <w:rPr>
          <w:rFonts w:ascii="Arial" w:hAnsi="Arial" w:cs="Arial"/>
          <w:sz w:val="22"/>
          <w:szCs w:val="22"/>
        </w:rPr>
        <w:t>An article in the journal of the American College of Physicians</w:t>
      </w:r>
      <w:r w:rsidRPr="005B3C12">
        <w:rPr>
          <w:rStyle w:val="FootnoteReference"/>
          <w:rFonts w:ascii="Arial" w:hAnsi="Arial" w:cs="Arial"/>
          <w:sz w:val="22"/>
          <w:szCs w:val="22"/>
        </w:rPr>
        <w:footnoteReference w:id="1"/>
      </w:r>
      <w:r w:rsidRPr="005B3C12">
        <w:rPr>
          <w:rFonts w:ascii="Arial" w:hAnsi="Arial" w:cs="Arial"/>
          <w:sz w:val="22"/>
          <w:szCs w:val="22"/>
        </w:rPr>
        <w:t xml:space="preserve"> examined the cost-effectiveness of universal screening </w:t>
      </w:r>
      <w:r w:rsidR="005B3C12" w:rsidRPr="005B3C12">
        <w:rPr>
          <w:rFonts w:ascii="Arial" w:hAnsi="Arial" w:cs="Arial"/>
          <w:sz w:val="22"/>
          <w:szCs w:val="22"/>
        </w:rPr>
        <w:t xml:space="preserve">of donated blood for the Zika virus, </w:t>
      </w:r>
      <w:r w:rsidRPr="005B3C12">
        <w:rPr>
          <w:rFonts w:ascii="Arial" w:hAnsi="Arial" w:cs="Arial"/>
          <w:sz w:val="22"/>
          <w:szCs w:val="22"/>
        </w:rPr>
        <w:t>by individual donation nucleic acid testing (ID-NAT), a practice implemented in US states and territories in 2016. The study referred to the first year of screening compared with alternatives for the fifty states and separately for Puerto Rico.  It concluded: “Screening was cost-effective only in the high mosquito season in Puerto Rico, and no evaluated screening policy was cost-effective in the 50 states. During periods with lower rates of Zika-infectious donations, the cost-effectiveness of screening will be even less favourable.”</w:t>
      </w:r>
    </w:p>
    <w:p w:rsidR="0060567D" w:rsidRPr="005B3C12" w:rsidRDefault="0060567D" w:rsidP="0060567D">
      <w:pPr>
        <w:pStyle w:val="ListParagraph"/>
        <w:numPr>
          <w:ilvl w:val="1"/>
          <w:numId w:val="7"/>
        </w:numPr>
        <w:rPr>
          <w:rFonts w:ascii="Arial" w:hAnsi="Arial" w:cs="Arial"/>
          <w:sz w:val="22"/>
          <w:szCs w:val="22"/>
        </w:rPr>
      </w:pPr>
      <w:r w:rsidRPr="005B3C12">
        <w:rPr>
          <w:rFonts w:ascii="Arial" w:hAnsi="Arial" w:cs="Arial"/>
          <w:sz w:val="22"/>
          <w:szCs w:val="22"/>
        </w:rPr>
        <w:t>A study</w:t>
      </w:r>
      <w:r w:rsidRPr="005B3C12">
        <w:rPr>
          <w:rStyle w:val="FootnoteReference"/>
          <w:rFonts w:ascii="Arial" w:hAnsi="Arial" w:cs="Arial"/>
          <w:sz w:val="22"/>
          <w:szCs w:val="22"/>
        </w:rPr>
        <w:footnoteReference w:id="2"/>
      </w:r>
      <w:r w:rsidRPr="005B3C12">
        <w:rPr>
          <w:rFonts w:ascii="Arial" w:hAnsi="Arial" w:cs="Arial"/>
          <w:sz w:val="22"/>
          <w:szCs w:val="22"/>
        </w:rPr>
        <w:t xml:space="preserve"> has found that red blood cells collected from frequent donors with low ferritin have altered susceptibility to haemolysis</w:t>
      </w:r>
      <w:r w:rsidRPr="005B3C12">
        <w:rPr>
          <w:rStyle w:val="FootnoteReference"/>
          <w:rFonts w:ascii="Arial" w:hAnsi="Arial" w:cs="Arial"/>
          <w:sz w:val="22"/>
          <w:szCs w:val="22"/>
        </w:rPr>
        <w:footnoteReference w:id="3"/>
      </w:r>
      <w:r w:rsidRPr="005B3C12">
        <w:rPr>
          <w:rFonts w:ascii="Arial" w:hAnsi="Arial" w:cs="Arial"/>
          <w:sz w:val="22"/>
          <w:szCs w:val="22"/>
        </w:rPr>
        <w:t>. Therefore, frequent donation and associated iron loss may alter the quality of stored red blood cell components. The researchers concluded that further investigation is needed to assess post</w:t>
      </w:r>
      <w:r w:rsidR="005B3C12" w:rsidRPr="005B3C12">
        <w:rPr>
          <w:rFonts w:ascii="Arial" w:hAnsi="Arial" w:cs="Arial"/>
          <w:sz w:val="22"/>
          <w:szCs w:val="22"/>
        </w:rPr>
        <w:t>-</w:t>
      </w:r>
      <w:r w:rsidRPr="005B3C12">
        <w:rPr>
          <w:rFonts w:ascii="Arial" w:hAnsi="Arial" w:cs="Arial"/>
          <w:sz w:val="22"/>
          <w:szCs w:val="22"/>
        </w:rPr>
        <w:t>transfusion safety and efficacy in patients receiving these products.</w:t>
      </w:r>
    </w:p>
    <w:p w:rsidR="0060567D" w:rsidRPr="005B3C12" w:rsidRDefault="0060567D" w:rsidP="0060567D">
      <w:pPr>
        <w:pStyle w:val="ListParagraph"/>
        <w:numPr>
          <w:ilvl w:val="1"/>
          <w:numId w:val="7"/>
        </w:numPr>
        <w:rPr>
          <w:rFonts w:ascii="Arial" w:hAnsi="Arial" w:cs="Arial"/>
          <w:sz w:val="22"/>
          <w:szCs w:val="22"/>
        </w:rPr>
      </w:pPr>
      <w:r w:rsidRPr="005B3C12">
        <w:rPr>
          <w:rFonts w:ascii="Arial" w:hAnsi="Arial" w:cs="Arial"/>
          <w:sz w:val="22"/>
          <w:szCs w:val="22"/>
        </w:rPr>
        <w:t>Researchers found in a retrospective study</w:t>
      </w:r>
      <w:r w:rsidRPr="005B3C12">
        <w:rPr>
          <w:rStyle w:val="FootnoteReference"/>
          <w:rFonts w:ascii="Arial" w:hAnsi="Arial" w:cs="Arial"/>
          <w:sz w:val="22"/>
          <w:szCs w:val="22"/>
        </w:rPr>
        <w:footnoteReference w:id="4"/>
      </w:r>
      <w:r w:rsidRPr="005B3C12">
        <w:rPr>
          <w:rFonts w:ascii="Arial" w:hAnsi="Arial" w:cs="Arial"/>
          <w:sz w:val="22"/>
          <w:szCs w:val="22"/>
        </w:rPr>
        <w:t xml:space="preserve"> that in patients receiving an intraoperative plasma transfusion, higher transfusion volumes were associated with inferior clinical outcomes. Yet greater improvements in INR</w:t>
      </w:r>
      <w:r w:rsidRPr="005B3C12">
        <w:rPr>
          <w:rStyle w:val="FootnoteReference"/>
          <w:rFonts w:ascii="Arial" w:hAnsi="Arial" w:cs="Arial"/>
          <w:sz w:val="22"/>
          <w:szCs w:val="22"/>
        </w:rPr>
        <w:footnoteReference w:id="5"/>
      </w:r>
      <w:r w:rsidRPr="005B3C12">
        <w:rPr>
          <w:rFonts w:ascii="Arial" w:hAnsi="Arial" w:cs="Arial"/>
          <w:sz w:val="22"/>
          <w:szCs w:val="22"/>
        </w:rPr>
        <w:t xml:space="preserve"> were associated with better outcomes. They concluded that future prospective trials are needed to clarify these relationships and to explore plasma transfusion triggers beyond the limitations of INR.</w:t>
      </w:r>
    </w:p>
    <w:p w:rsidR="0060567D" w:rsidRPr="005B3C12" w:rsidRDefault="0060567D" w:rsidP="0060567D">
      <w:pPr>
        <w:pStyle w:val="ListParagraph"/>
        <w:numPr>
          <w:ilvl w:val="1"/>
          <w:numId w:val="7"/>
        </w:numPr>
        <w:rPr>
          <w:rFonts w:ascii="Arial" w:hAnsi="Arial" w:cs="Arial"/>
          <w:sz w:val="22"/>
          <w:szCs w:val="22"/>
        </w:rPr>
      </w:pPr>
      <w:r w:rsidRPr="005B3C12">
        <w:rPr>
          <w:rFonts w:ascii="Arial" w:hAnsi="Arial" w:cs="Arial"/>
          <w:sz w:val="22"/>
          <w:szCs w:val="22"/>
        </w:rPr>
        <w:t>Cerus Corporation announced the first patient enrolment in ReCePI</w:t>
      </w:r>
      <w:r w:rsidRPr="005B3C12">
        <w:rPr>
          <w:rStyle w:val="FootnoteReference"/>
          <w:rFonts w:ascii="Arial" w:hAnsi="Arial" w:cs="Arial"/>
          <w:sz w:val="22"/>
          <w:szCs w:val="22"/>
        </w:rPr>
        <w:footnoteReference w:id="6"/>
      </w:r>
      <w:r w:rsidRPr="005B3C12">
        <w:rPr>
          <w:rFonts w:ascii="Arial" w:hAnsi="Arial" w:cs="Arial"/>
          <w:sz w:val="22"/>
          <w:szCs w:val="22"/>
        </w:rPr>
        <w:t>, a randomized, double-blinded, controlled, parallel group, non-inferiority, Phase III study to evaluate the efficacy and safety of the INTERCEPT Blood System for red blood cells in patients undergoing complex cardiac surgery. The first patient was enrolled at Houston Methodist Hospital in Houston, Texas.  A total of 600 patients are expected to be enrolled in up to 20 participating sites in the US.</w:t>
      </w:r>
    </w:p>
    <w:p w:rsidR="0060567D" w:rsidRPr="005B3C12" w:rsidRDefault="0060567D" w:rsidP="0060567D">
      <w:pPr>
        <w:pStyle w:val="NormalWeb"/>
        <w:numPr>
          <w:ilvl w:val="1"/>
          <w:numId w:val="7"/>
        </w:numPr>
        <w:rPr>
          <w:rFonts w:ascii="Arial" w:hAnsi="Arial" w:cs="Arial"/>
          <w:sz w:val="22"/>
          <w:szCs w:val="22"/>
        </w:rPr>
      </w:pPr>
      <w:r w:rsidRPr="005B3C12">
        <w:rPr>
          <w:rFonts w:ascii="Arial" w:hAnsi="Arial" w:cs="Arial"/>
          <w:sz w:val="22"/>
          <w:szCs w:val="22"/>
        </w:rPr>
        <w:t xml:space="preserve">Nu-Med Plus, headquartered in Salt Lake City, has applied for a patent for a product it has developed which pre-treats stored blood with nitric oxide, revitalizing its durability. </w:t>
      </w:r>
    </w:p>
    <w:p w:rsidR="0060567D" w:rsidRPr="005B3C12" w:rsidRDefault="0060567D" w:rsidP="0060567D">
      <w:pPr>
        <w:pStyle w:val="ListParagraph"/>
        <w:numPr>
          <w:ilvl w:val="1"/>
          <w:numId w:val="7"/>
        </w:numPr>
        <w:rPr>
          <w:rFonts w:ascii="Arial" w:hAnsi="Arial" w:cs="Arial"/>
          <w:sz w:val="22"/>
          <w:szCs w:val="22"/>
        </w:rPr>
      </w:pPr>
      <w:r w:rsidRPr="005B3C12">
        <w:rPr>
          <w:rFonts w:ascii="Arial" w:hAnsi="Arial" w:cs="Arial"/>
          <w:sz w:val="22"/>
          <w:szCs w:val="22"/>
        </w:rPr>
        <w:lastRenderedPageBreak/>
        <w:t>A recent article</w:t>
      </w:r>
      <w:r w:rsidRPr="005B3C12">
        <w:rPr>
          <w:rStyle w:val="FootnoteReference"/>
          <w:rFonts w:ascii="Arial" w:hAnsi="Arial" w:cs="Arial"/>
          <w:sz w:val="22"/>
          <w:szCs w:val="22"/>
        </w:rPr>
        <w:footnoteReference w:id="7"/>
      </w:r>
      <w:r w:rsidRPr="005B3C12">
        <w:rPr>
          <w:rFonts w:ascii="Arial" w:hAnsi="Arial" w:cs="Arial"/>
          <w:sz w:val="22"/>
          <w:szCs w:val="22"/>
        </w:rPr>
        <w:t xml:space="preserve"> drew attention to the fact that there are numerous methods for washing and volume reducing blood components, but that most use centrifugation-based processing of some sort. The authors say: “there is evidence that centrifugation-based processing may be inadequate when transfusing to immunocompromised patients, neonatal and infant patients, or patients susceptible to transfusion-related allergic reactions. Cell separation and volume reduction techniques that employ centrifugation have been shown to damage blood cells, contributing to these adverse outcomes”. They express the opinion that newly developed centrifugation-free methods for washing and volume reducing blood components will soon be part of mainstream blood cell processing.  </w:t>
      </w:r>
    </w:p>
    <w:p w:rsidR="0060567D" w:rsidRPr="005B3C12" w:rsidRDefault="0060567D" w:rsidP="0060567D">
      <w:pPr>
        <w:pStyle w:val="ListParagraph"/>
        <w:numPr>
          <w:ilvl w:val="1"/>
          <w:numId w:val="7"/>
        </w:numPr>
        <w:rPr>
          <w:rFonts w:ascii="Arial" w:hAnsi="Arial" w:cs="Arial"/>
          <w:sz w:val="22"/>
          <w:szCs w:val="22"/>
        </w:rPr>
      </w:pPr>
      <w:r w:rsidRPr="005B3C12">
        <w:rPr>
          <w:rFonts w:ascii="Arial" w:hAnsi="Arial" w:cs="Arial"/>
          <w:sz w:val="22"/>
          <w:szCs w:val="22"/>
        </w:rPr>
        <w:t>A recent estimate</w:t>
      </w:r>
      <w:r w:rsidRPr="005B3C12">
        <w:rPr>
          <w:rStyle w:val="FootnoteReference"/>
          <w:rFonts w:ascii="Arial" w:hAnsi="Arial" w:cs="Arial"/>
          <w:sz w:val="22"/>
          <w:szCs w:val="22"/>
        </w:rPr>
        <w:footnoteReference w:id="8"/>
      </w:r>
      <w:r w:rsidRPr="005B3C12">
        <w:rPr>
          <w:rFonts w:ascii="Arial" w:hAnsi="Arial" w:cs="Arial"/>
          <w:sz w:val="22"/>
          <w:szCs w:val="22"/>
        </w:rPr>
        <w:t xml:space="preserve"> has concluded that “areas of north</w:t>
      </w:r>
      <w:r w:rsidRPr="005B3C12">
        <w:rPr>
          <w:rFonts w:ascii="Cambria Math" w:hAnsi="Cambria Math" w:cs="Cambria Math"/>
          <w:sz w:val="22"/>
          <w:szCs w:val="22"/>
        </w:rPr>
        <w:t>‐</w:t>
      </w:r>
      <w:r w:rsidRPr="005B3C12">
        <w:rPr>
          <w:rFonts w:ascii="Arial" w:hAnsi="Arial" w:cs="Arial"/>
          <w:sz w:val="22"/>
          <w:szCs w:val="22"/>
        </w:rPr>
        <w:t>eastern Australia could sustain local transmission of Zika Virus, ZIKV. This early contribution to understanding the epidemic potential of ZIKV may assist in the assessment and management of threats to blood transfusion safety.”</w:t>
      </w:r>
    </w:p>
    <w:p w:rsidR="0060567D" w:rsidRPr="00DE24ED" w:rsidRDefault="0060567D" w:rsidP="0060567D">
      <w:pPr>
        <w:pStyle w:val="ListParagraph"/>
        <w:numPr>
          <w:ilvl w:val="1"/>
          <w:numId w:val="7"/>
        </w:numPr>
        <w:rPr>
          <w:rFonts w:ascii="Arial" w:hAnsi="Arial" w:cs="Arial"/>
          <w:sz w:val="22"/>
          <w:szCs w:val="22"/>
        </w:rPr>
      </w:pPr>
      <w:r w:rsidRPr="00DE24ED">
        <w:rPr>
          <w:rFonts w:ascii="Arial" w:hAnsi="Arial" w:cs="Arial"/>
          <w:sz w:val="22"/>
          <w:szCs w:val="22"/>
        </w:rPr>
        <w:t>After three probable cases of transfusion</w:t>
      </w:r>
      <w:r w:rsidRPr="00DE24ED">
        <w:rPr>
          <w:rFonts w:ascii="Cambria Math" w:hAnsi="Cambria Math" w:cs="Cambria Math"/>
          <w:sz w:val="22"/>
          <w:szCs w:val="22"/>
        </w:rPr>
        <w:t>‐</w:t>
      </w:r>
      <w:r w:rsidRPr="00DE24ED">
        <w:rPr>
          <w:rFonts w:ascii="Arial" w:hAnsi="Arial" w:cs="Arial"/>
          <w:sz w:val="22"/>
          <w:szCs w:val="22"/>
        </w:rPr>
        <w:t>transmitted (TT) parvovirus B19 (B19V) were identified in Australia between 2014 and 2017, a study</w:t>
      </w:r>
      <w:r w:rsidRPr="00DE24ED">
        <w:rPr>
          <w:rStyle w:val="FootnoteReference"/>
          <w:rFonts w:ascii="Arial" w:hAnsi="Arial" w:cs="Arial"/>
          <w:sz w:val="22"/>
          <w:szCs w:val="22"/>
        </w:rPr>
        <w:footnoteReference w:id="9"/>
      </w:r>
      <w:r w:rsidRPr="00DE24ED">
        <w:rPr>
          <w:rFonts w:ascii="Arial" w:hAnsi="Arial" w:cs="Arial"/>
          <w:sz w:val="22"/>
          <w:szCs w:val="22"/>
        </w:rPr>
        <w:t xml:space="preserve"> attempted to estimate the B19V DNA prevalence among blood donors and the risk to recipients of fresh blood components; and to assess options for managing risk. It found that “among vulnerable recipient groups, the risk was higher than 1 in 15,000 patients, but the risk from community exposure far exceeded the transfusion risk for all patient and age groups”. The authors noted the “significant costs that would be incurred by any strategy to reduce the risk”, concluding: “TT</w:t>
      </w:r>
      <w:r w:rsidRPr="00DE24ED">
        <w:rPr>
          <w:rFonts w:ascii="Cambria Math" w:hAnsi="Cambria Math" w:cs="Cambria Math"/>
          <w:sz w:val="22"/>
          <w:szCs w:val="22"/>
        </w:rPr>
        <w:t>‐</w:t>
      </w:r>
      <w:r w:rsidRPr="00DE24ED">
        <w:rPr>
          <w:rFonts w:ascii="Arial" w:hAnsi="Arial" w:cs="Arial"/>
          <w:sz w:val="22"/>
          <w:szCs w:val="22"/>
        </w:rPr>
        <w:t xml:space="preserve">B19V is a tolerable risk to blood safety, despite being high for some vulnerable recipient groups”.  </w:t>
      </w:r>
    </w:p>
    <w:p w:rsidR="0060567D" w:rsidRPr="00DE24ED" w:rsidRDefault="0060567D" w:rsidP="0060567D">
      <w:pPr>
        <w:pStyle w:val="ListParagraph"/>
        <w:numPr>
          <w:ilvl w:val="1"/>
          <w:numId w:val="7"/>
        </w:numPr>
        <w:rPr>
          <w:rFonts w:ascii="Arial" w:hAnsi="Arial" w:cs="Arial"/>
          <w:sz w:val="22"/>
          <w:szCs w:val="22"/>
        </w:rPr>
      </w:pPr>
      <w:r w:rsidRPr="00DE24ED">
        <w:rPr>
          <w:rFonts w:ascii="Arial" w:hAnsi="Arial" w:cs="Arial"/>
          <w:sz w:val="22"/>
          <w:szCs w:val="22"/>
        </w:rPr>
        <w:t>US researchers found</w:t>
      </w:r>
      <w:r w:rsidRPr="00DE24ED">
        <w:rPr>
          <w:rStyle w:val="FootnoteReference"/>
          <w:rFonts w:ascii="Arial" w:hAnsi="Arial" w:cs="Arial"/>
          <w:sz w:val="22"/>
          <w:szCs w:val="22"/>
        </w:rPr>
        <w:footnoteReference w:id="10"/>
      </w:r>
      <w:r w:rsidRPr="00DE24ED">
        <w:rPr>
          <w:rFonts w:ascii="Arial" w:hAnsi="Arial" w:cs="Arial"/>
          <w:sz w:val="22"/>
          <w:szCs w:val="22"/>
        </w:rPr>
        <w:t xml:space="preserve"> that screening blood donations for </w:t>
      </w:r>
      <w:r w:rsidRPr="00DE24ED">
        <w:rPr>
          <w:rFonts w:ascii="Arial" w:hAnsi="Arial" w:cs="Arial"/>
          <w:i/>
          <w:iCs/>
          <w:sz w:val="22"/>
          <w:szCs w:val="22"/>
        </w:rPr>
        <w:t>Babesia microti</w:t>
      </w:r>
      <w:r w:rsidRPr="00DE24ED">
        <w:rPr>
          <w:rFonts w:ascii="Arial" w:hAnsi="Arial" w:cs="Arial"/>
          <w:sz w:val="22"/>
          <w:szCs w:val="22"/>
        </w:rPr>
        <w:t xml:space="preserve"> in endemic areas eliminates transfusion-transmitted babesiosis effectively.  </w:t>
      </w:r>
    </w:p>
    <w:p w:rsidR="0060567D" w:rsidRPr="00DE24ED" w:rsidRDefault="0060567D" w:rsidP="0060567D">
      <w:pPr>
        <w:pStyle w:val="ListParagraph"/>
        <w:numPr>
          <w:ilvl w:val="1"/>
          <w:numId w:val="7"/>
        </w:numPr>
        <w:rPr>
          <w:rFonts w:ascii="Arial" w:hAnsi="Arial" w:cs="Arial"/>
          <w:sz w:val="22"/>
          <w:szCs w:val="22"/>
        </w:rPr>
      </w:pPr>
      <w:r w:rsidRPr="00DE24ED">
        <w:rPr>
          <w:rFonts w:ascii="Arial" w:hAnsi="Arial" w:cs="Arial"/>
          <w:sz w:val="22"/>
          <w:szCs w:val="22"/>
        </w:rPr>
        <w:t>That restrictive approaches to red blood cell (RBC) transfusion are safe for patients in the short term has been demonstrated in a number of randomized clinical trials, but less is known about whether withholding RBC transfusions from patients with moderate anaemia has adverse consequences in the long term.  Now Californian researchers have studied retrospectively</w:t>
      </w:r>
      <w:r w:rsidRPr="00DE24ED">
        <w:rPr>
          <w:rStyle w:val="FootnoteReference"/>
          <w:rFonts w:ascii="Arial" w:hAnsi="Arial" w:cs="Arial"/>
          <w:sz w:val="22"/>
          <w:szCs w:val="22"/>
        </w:rPr>
        <w:footnoteReference w:id="11"/>
      </w:r>
      <w:r w:rsidRPr="00DE24ED">
        <w:rPr>
          <w:rFonts w:ascii="Arial" w:hAnsi="Arial" w:cs="Arial"/>
          <w:sz w:val="22"/>
          <w:szCs w:val="22"/>
        </w:rPr>
        <w:t xml:space="preserve"> data on close to 450,000 adult, non- obstetric patients discharged from hospital</w:t>
      </w:r>
      <w:r w:rsidRPr="00DE24ED">
        <w:rPr>
          <w:rStyle w:val="FootnoteReference"/>
          <w:rFonts w:ascii="Arial" w:hAnsi="Arial" w:cs="Arial"/>
          <w:sz w:val="22"/>
          <w:szCs w:val="22"/>
        </w:rPr>
        <w:footnoteReference w:id="12"/>
      </w:r>
      <w:r w:rsidRPr="00DE24ED">
        <w:rPr>
          <w:rFonts w:ascii="Arial" w:hAnsi="Arial" w:cs="Arial"/>
          <w:sz w:val="22"/>
          <w:szCs w:val="22"/>
        </w:rPr>
        <w:t xml:space="preserve"> from January 2010 to December 2014, during which time restrictive RBC transfusion practices were introduced. During the period, the prevalence of moderate anaemia increased while RBC transfusions decreased</w:t>
      </w:r>
      <w:r w:rsidRPr="00DE24ED">
        <w:rPr>
          <w:rStyle w:val="FootnoteReference"/>
          <w:rFonts w:ascii="Arial" w:hAnsi="Arial" w:cs="Arial"/>
          <w:sz w:val="22"/>
          <w:szCs w:val="22"/>
        </w:rPr>
        <w:footnoteReference w:id="13"/>
      </w:r>
      <w:r w:rsidRPr="00DE24ED">
        <w:rPr>
          <w:rFonts w:ascii="Arial" w:hAnsi="Arial" w:cs="Arial"/>
          <w:sz w:val="22"/>
          <w:szCs w:val="22"/>
        </w:rPr>
        <w:t>. Researchers reported that “while moderate anemia was less likely to resolve within 6 months, patients with moderate anemia also received fewer RBC transfusions and were less likely to be re-hospitalized or to die within the same time-frame”.  They concluded that the data supported “the long-term safety of a restrictive RBC transfusion approach for most adult patients”, but they suggested further study of particular categories of patients may be advisable.</w:t>
      </w:r>
    </w:p>
    <w:p w:rsidR="0060567D" w:rsidRPr="00DE24ED" w:rsidRDefault="0060567D" w:rsidP="0060567D">
      <w:pPr>
        <w:pStyle w:val="ListParagraph"/>
        <w:numPr>
          <w:ilvl w:val="1"/>
          <w:numId w:val="7"/>
        </w:numPr>
        <w:rPr>
          <w:rFonts w:ascii="Arial" w:hAnsi="Arial" w:cs="Arial"/>
          <w:sz w:val="22"/>
          <w:szCs w:val="22"/>
        </w:rPr>
      </w:pPr>
      <w:r w:rsidRPr="00DE24ED">
        <w:rPr>
          <w:rFonts w:ascii="Arial" w:hAnsi="Arial" w:cs="Arial"/>
          <w:sz w:val="22"/>
          <w:szCs w:val="22"/>
        </w:rPr>
        <w:lastRenderedPageBreak/>
        <w:t>Dengue (DENV) and chikungunya (CHIKV) viruses are primarily transmitted by mosquitoes, but transmission through transfusion occurs for dengue, and is thought to be likely for chikungunya. Without commercially available screening assays, blood collection agencies have used a variety of strategies during outbreaks to minimise risk to transfusion recipients. Now researchers have evaluated</w:t>
      </w:r>
      <w:r w:rsidRPr="00DE24ED">
        <w:rPr>
          <w:rStyle w:val="FootnoteReference"/>
          <w:rFonts w:ascii="Arial" w:hAnsi="Arial" w:cs="Arial"/>
          <w:sz w:val="22"/>
          <w:szCs w:val="22"/>
        </w:rPr>
        <w:footnoteReference w:id="14"/>
      </w:r>
      <w:r w:rsidRPr="00DE24ED">
        <w:rPr>
          <w:rFonts w:ascii="Arial" w:hAnsi="Arial" w:cs="Arial"/>
          <w:sz w:val="22"/>
          <w:szCs w:val="22"/>
        </w:rPr>
        <w:t xml:space="preserve"> the performance of cobas CHIKV/DENV, a qualitative RNA detection assay for use on the cobas 6800/8800 </w:t>
      </w:r>
      <w:r w:rsidR="00DE24ED" w:rsidRPr="00DE24ED">
        <w:rPr>
          <w:rFonts w:ascii="Arial" w:hAnsi="Arial" w:cs="Arial"/>
          <w:sz w:val="22"/>
          <w:szCs w:val="22"/>
        </w:rPr>
        <w:t>s</w:t>
      </w:r>
      <w:r w:rsidRPr="00DE24ED">
        <w:rPr>
          <w:rFonts w:ascii="Arial" w:hAnsi="Arial" w:cs="Arial"/>
          <w:sz w:val="22"/>
          <w:szCs w:val="22"/>
        </w:rPr>
        <w:t>ystems.  They concluded that “the high sensitivity and specificity of the cobas CHIKV/DENV test, as demonstrated in these evaluations, indicate its suitability for blood donation screening”.</w:t>
      </w:r>
    </w:p>
    <w:p w:rsidR="0060567D" w:rsidRPr="00DE24ED" w:rsidRDefault="0060567D" w:rsidP="0060567D">
      <w:pPr>
        <w:pStyle w:val="ListParagraph"/>
        <w:numPr>
          <w:ilvl w:val="1"/>
          <w:numId w:val="7"/>
        </w:numPr>
        <w:rPr>
          <w:rFonts w:ascii="Arial" w:hAnsi="Arial" w:cs="Arial"/>
          <w:sz w:val="22"/>
          <w:szCs w:val="22"/>
        </w:rPr>
      </w:pPr>
      <w:r w:rsidRPr="00DE24ED">
        <w:rPr>
          <w:rStyle w:val="Hyperlink"/>
          <w:rFonts w:ascii="Arial" w:hAnsi="Arial" w:cs="Arial"/>
          <w:color w:val="auto"/>
          <w:sz w:val="22"/>
          <w:szCs w:val="22"/>
          <w:u w:val="none"/>
        </w:rPr>
        <w:t>When cell salvage devices are used, should processed blood receive additional filtering before transfusion? Researchers compared the clinical outcome and the biochemical effects of cell salvage where additional filtering was in place and where it was not</w:t>
      </w:r>
      <w:r w:rsidRPr="00DE24ED">
        <w:rPr>
          <w:rStyle w:val="FootnoteReference"/>
          <w:rFonts w:ascii="Arial" w:hAnsi="Arial" w:cs="Arial"/>
          <w:sz w:val="22"/>
          <w:szCs w:val="22"/>
        </w:rPr>
        <w:footnoteReference w:id="15"/>
      </w:r>
      <w:r w:rsidRPr="00DE24ED">
        <w:rPr>
          <w:rStyle w:val="Hyperlink"/>
          <w:rFonts w:ascii="Arial" w:hAnsi="Arial" w:cs="Arial"/>
          <w:color w:val="auto"/>
          <w:sz w:val="22"/>
          <w:szCs w:val="22"/>
          <w:u w:val="none"/>
        </w:rPr>
        <w:t>. They concluded that “the</w:t>
      </w:r>
      <w:r w:rsidRPr="00DE24ED">
        <w:rPr>
          <w:rStyle w:val="Hyperlink"/>
          <w:rFonts w:ascii="Arial" w:hAnsi="Arial" w:cs="Arial"/>
          <w:color w:val="auto"/>
          <w:sz w:val="22"/>
          <w:szCs w:val="22"/>
        </w:rPr>
        <w:t xml:space="preserve"> </w:t>
      </w:r>
      <w:r w:rsidRPr="00DE24ED">
        <w:rPr>
          <w:rFonts w:ascii="Arial" w:hAnsi="Arial" w:cs="Arial"/>
          <w:sz w:val="22"/>
          <w:szCs w:val="22"/>
        </w:rPr>
        <w:t>routine use of an additional filter for transfusion of salvaged blood is unlikely to show important additional benefits”.</w:t>
      </w:r>
    </w:p>
    <w:p w:rsidR="0060567D" w:rsidRPr="00DE24ED" w:rsidRDefault="0060567D" w:rsidP="0060567D">
      <w:pPr>
        <w:pStyle w:val="ListParagraph"/>
        <w:numPr>
          <w:ilvl w:val="1"/>
          <w:numId w:val="7"/>
        </w:numPr>
        <w:rPr>
          <w:rFonts w:ascii="Arial" w:hAnsi="Arial" w:cs="Arial"/>
          <w:sz w:val="22"/>
          <w:szCs w:val="22"/>
        </w:rPr>
      </w:pPr>
      <w:r w:rsidRPr="00DE24ED">
        <w:rPr>
          <w:rFonts w:ascii="Arial" w:hAnsi="Arial" w:cs="Arial"/>
          <w:sz w:val="22"/>
          <w:szCs w:val="22"/>
        </w:rPr>
        <w:t>Results of a randomized trial</w:t>
      </w:r>
      <w:r w:rsidRPr="00DE24ED">
        <w:rPr>
          <w:rStyle w:val="FootnoteReference"/>
          <w:rFonts w:ascii="Arial" w:hAnsi="Arial" w:cs="Arial"/>
          <w:sz w:val="22"/>
          <w:szCs w:val="22"/>
        </w:rPr>
        <w:footnoteReference w:id="16"/>
      </w:r>
      <w:r w:rsidRPr="00DE24ED">
        <w:rPr>
          <w:rFonts w:ascii="Arial" w:hAnsi="Arial" w:cs="Arial"/>
          <w:sz w:val="22"/>
          <w:szCs w:val="22"/>
        </w:rPr>
        <w:t xml:space="preserve"> published in </w:t>
      </w:r>
      <w:r w:rsidRPr="00DE24ED">
        <w:rPr>
          <w:rFonts w:ascii="Arial" w:hAnsi="Arial" w:cs="Arial"/>
          <w:i/>
          <w:iCs/>
          <w:sz w:val="22"/>
          <w:szCs w:val="22"/>
        </w:rPr>
        <w:t>The New England Journal of Medicine</w:t>
      </w:r>
      <w:r w:rsidRPr="00DE24ED">
        <w:rPr>
          <w:rFonts w:ascii="Arial" w:hAnsi="Arial" w:cs="Arial"/>
          <w:sz w:val="22"/>
          <w:szCs w:val="22"/>
        </w:rPr>
        <w:t xml:space="preserve"> showed that a higher platelet transfusion threshold appeared to increase risk for death and major bleeding among preterm infants with severe thrombocytopenia.</w:t>
      </w:r>
    </w:p>
    <w:p w:rsidR="0060567D" w:rsidRDefault="0060567D" w:rsidP="0060567D">
      <w:pPr>
        <w:pStyle w:val="ListParagraph"/>
        <w:numPr>
          <w:ilvl w:val="1"/>
          <w:numId w:val="7"/>
        </w:numPr>
        <w:rPr>
          <w:rFonts w:ascii="Arial" w:hAnsi="Arial" w:cs="Arial"/>
          <w:sz w:val="22"/>
          <w:szCs w:val="22"/>
        </w:rPr>
      </w:pPr>
      <w:r w:rsidRPr="00DE24ED">
        <w:rPr>
          <w:rFonts w:ascii="Arial" w:hAnsi="Arial" w:cs="Arial"/>
          <w:sz w:val="22"/>
          <w:szCs w:val="22"/>
        </w:rPr>
        <w:t>A study</w:t>
      </w:r>
      <w:r w:rsidRPr="00DE24ED">
        <w:rPr>
          <w:rStyle w:val="FootnoteReference"/>
          <w:rFonts w:ascii="Arial" w:hAnsi="Arial" w:cs="Arial"/>
          <w:sz w:val="22"/>
          <w:szCs w:val="22"/>
        </w:rPr>
        <w:footnoteReference w:id="17"/>
      </w:r>
      <w:r w:rsidRPr="00DE24ED">
        <w:rPr>
          <w:rFonts w:ascii="Arial" w:hAnsi="Arial" w:cs="Arial"/>
          <w:sz w:val="22"/>
          <w:szCs w:val="22"/>
        </w:rPr>
        <w:t xml:space="preserve"> has found that orthopaedic surgeons are more likely to encounter perioperative bleeding requiring transfusion, during posterior cervical decompression and fusion</w:t>
      </w:r>
      <w:r w:rsidR="00DE24ED" w:rsidRPr="00DE24ED">
        <w:rPr>
          <w:rFonts w:ascii="Arial" w:hAnsi="Arial" w:cs="Arial"/>
          <w:sz w:val="22"/>
          <w:szCs w:val="22"/>
        </w:rPr>
        <w:t>,</w:t>
      </w:r>
      <w:r w:rsidRPr="00DE24ED">
        <w:rPr>
          <w:rFonts w:ascii="Arial" w:hAnsi="Arial" w:cs="Arial"/>
          <w:sz w:val="22"/>
          <w:szCs w:val="22"/>
        </w:rPr>
        <w:t xml:space="preserve"> than are neurosurgeons.</w:t>
      </w:r>
    </w:p>
    <w:p w:rsidR="006E0153" w:rsidRPr="006E0153" w:rsidRDefault="006E0153" w:rsidP="006E0153">
      <w:pPr>
        <w:pStyle w:val="NormalWeb"/>
        <w:numPr>
          <w:ilvl w:val="1"/>
          <w:numId w:val="7"/>
        </w:numPr>
        <w:rPr>
          <w:rFonts w:ascii="Arial" w:hAnsi="Arial" w:cs="Arial"/>
          <w:sz w:val="22"/>
          <w:szCs w:val="22"/>
        </w:rPr>
      </w:pPr>
      <w:r w:rsidRPr="006E0153">
        <w:rPr>
          <w:rFonts w:ascii="Arial" w:hAnsi="Arial" w:cs="Arial"/>
          <w:sz w:val="22"/>
          <w:szCs w:val="22"/>
        </w:rPr>
        <w:t>Ambrosia, the chain of clinics offering transfusions of young people’s blood, has opened in five US cities: Los Angeles, San Francisco, Tampa, Omaha, and Houston. On 19 February, the FDA issued a statement saying there was “no proven clinical benefit’ to the transfusions, after which the clinics were reportedly shut down.</w:t>
      </w:r>
    </w:p>
    <w:p w:rsidR="0060567D" w:rsidRPr="008C1DE9" w:rsidRDefault="0060567D" w:rsidP="0060567D">
      <w:pPr>
        <w:pStyle w:val="Heading2"/>
        <w:rPr>
          <w:rFonts w:ascii="Cambria" w:hAnsi="Cambria" w:cs="Arial"/>
          <w:lang w:val="en"/>
        </w:rPr>
      </w:pPr>
      <w:bookmarkStart w:id="7" w:name="_Toc2343431"/>
      <w:r w:rsidRPr="008C1DE9">
        <w:rPr>
          <w:rFonts w:ascii="Cambria" w:hAnsi="Cambria"/>
          <w:color w:val="111CF7"/>
        </w:rPr>
        <w:t>Other</w:t>
      </w:r>
      <w:bookmarkEnd w:id="7"/>
      <w:r w:rsidRPr="008C1DE9">
        <w:rPr>
          <w:rFonts w:ascii="Cambria" w:hAnsi="Cambria" w:cs="Arial"/>
        </w:rPr>
        <w:t xml:space="preserve"> </w:t>
      </w:r>
    </w:p>
    <w:p w:rsidR="0060567D" w:rsidRPr="002758D2" w:rsidRDefault="0060567D" w:rsidP="0060567D">
      <w:pPr>
        <w:pStyle w:val="ListParagraph"/>
        <w:numPr>
          <w:ilvl w:val="1"/>
          <w:numId w:val="7"/>
        </w:numPr>
        <w:rPr>
          <w:rFonts w:ascii="Arial" w:hAnsi="Arial" w:cs="Arial"/>
          <w:sz w:val="22"/>
          <w:szCs w:val="22"/>
        </w:rPr>
      </w:pPr>
      <w:r w:rsidRPr="002758D2">
        <w:rPr>
          <w:rFonts w:ascii="Arial" w:hAnsi="Arial" w:cs="Arial"/>
          <w:sz w:val="22"/>
          <w:szCs w:val="22"/>
        </w:rPr>
        <w:t>A trial</w:t>
      </w:r>
      <w:r w:rsidRPr="002758D2">
        <w:rPr>
          <w:rStyle w:val="FootnoteReference"/>
          <w:rFonts w:ascii="Arial" w:hAnsi="Arial" w:cs="Arial"/>
          <w:sz w:val="22"/>
          <w:szCs w:val="22"/>
        </w:rPr>
        <w:footnoteReference w:id="18"/>
      </w:r>
      <w:r w:rsidRPr="002758D2">
        <w:rPr>
          <w:rFonts w:ascii="Arial" w:hAnsi="Arial" w:cs="Arial"/>
          <w:sz w:val="22"/>
          <w:szCs w:val="22"/>
        </w:rPr>
        <w:t xml:space="preserve"> has found that Apixaban therapy resulted in a significantly lower rate of venous thromboembolism than did placebo among intermediate-to-high-risk ambulatory patients with cancer who were starting chemotherapy. The rate of major bleeding episodes was higher with apixaban than with placebo.</w:t>
      </w:r>
    </w:p>
    <w:p w:rsidR="0060567D" w:rsidRPr="002758D2" w:rsidRDefault="0060567D" w:rsidP="0060567D">
      <w:pPr>
        <w:pStyle w:val="ListParagraph"/>
        <w:numPr>
          <w:ilvl w:val="1"/>
          <w:numId w:val="7"/>
        </w:numPr>
        <w:rPr>
          <w:rFonts w:ascii="Arial" w:hAnsi="Arial" w:cs="Arial"/>
          <w:sz w:val="22"/>
          <w:szCs w:val="22"/>
        </w:rPr>
      </w:pPr>
      <w:r w:rsidRPr="002758D2">
        <w:rPr>
          <w:rFonts w:ascii="Arial" w:hAnsi="Arial" w:cs="Arial"/>
          <w:sz w:val="22"/>
          <w:szCs w:val="22"/>
        </w:rPr>
        <w:t>Newer blood thinners</w:t>
      </w:r>
      <w:r w:rsidRPr="002758D2">
        <w:rPr>
          <w:rStyle w:val="FootnoteReference"/>
          <w:rFonts w:ascii="Arial" w:hAnsi="Arial" w:cs="Arial"/>
          <w:sz w:val="22"/>
          <w:szCs w:val="22"/>
        </w:rPr>
        <w:footnoteReference w:id="19"/>
      </w:r>
      <w:r w:rsidRPr="002758D2">
        <w:rPr>
          <w:rFonts w:ascii="Arial" w:hAnsi="Arial" w:cs="Arial"/>
          <w:sz w:val="22"/>
          <w:szCs w:val="22"/>
        </w:rPr>
        <w:t xml:space="preserve"> have been recommended over warfarin for people with atrial fibrillation, in updated treatment guidelines issued by three major US heart groups</w:t>
      </w:r>
      <w:r w:rsidRPr="002758D2">
        <w:rPr>
          <w:rStyle w:val="FootnoteReference"/>
          <w:rFonts w:ascii="Arial" w:hAnsi="Arial" w:cs="Arial"/>
          <w:sz w:val="22"/>
          <w:szCs w:val="22"/>
        </w:rPr>
        <w:footnoteReference w:id="20"/>
      </w:r>
      <w:r w:rsidRPr="002758D2">
        <w:rPr>
          <w:rFonts w:ascii="Arial" w:hAnsi="Arial" w:cs="Arial"/>
          <w:sz w:val="22"/>
          <w:szCs w:val="22"/>
        </w:rPr>
        <w:t>.</w:t>
      </w:r>
    </w:p>
    <w:p w:rsidR="0060567D" w:rsidRPr="002758D2" w:rsidRDefault="0060567D" w:rsidP="0060567D">
      <w:pPr>
        <w:pStyle w:val="ListParagraph"/>
        <w:numPr>
          <w:ilvl w:val="1"/>
          <w:numId w:val="7"/>
        </w:numPr>
        <w:rPr>
          <w:rFonts w:ascii="Arial" w:hAnsi="Arial" w:cs="Arial"/>
          <w:sz w:val="22"/>
          <w:szCs w:val="22"/>
        </w:rPr>
      </w:pPr>
      <w:r w:rsidRPr="002758D2">
        <w:rPr>
          <w:rFonts w:ascii="Arial" w:hAnsi="Arial" w:cs="Arial"/>
          <w:sz w:val="22"/>
          <w:szCs w:val="22"/>
        </w:rPr>
        <w:t>A study</w:t>
      </w:r>
      <w:r w:rsidRPr="002758D2">
        <w:rPr>
          <w:rStyle w:val="FootnoteReference"/>
          <w:rFonts w:ascii="Arial" w:hAnsi="Arial" w:cs="Arial"/>
          <w:sz w:val="22"/>
          <w:szCs w:val="22"/>
        </w:rPr>
        <w:footnoteReference w:id="21"/>
      </w:r>
      <w:r w:rsidRPr="002758D2">
        <w:rPr>
          <w:rFonts w:ascii="Arial" w:hAnsi="Arial" w:cs="Arial"/>
          <w:sz w:val="22"/>
          <w:szCs w:val="22"/>
        </w:rPr>
        <w:t xml:space="preserve"> has found that treating iron deficiency anaemia with intravenous iron therapy may reduce blood coagulability, resulting in changes in thrombin generation and factor VIII activity levels. </w:t>
      </w:r>
    </w:p>
    <w:p w:rsidR="0060567D" w:rsidRPr="002758D2" w:rsidRDefault="0060567D" w:rsidP="0060567D">
      <w:pPr>
        <w:pStyle w:val="ListParagraph"/>
        <w:numPr>
          <w:ilvl w:val="1"/>
          <w:numId w:val="7"/>
        </w:numPr>
        <w:rPr>
          <w:rFonts w:ascii="Arial" w:hAnsi="Arial" w:cs="Arial"/>
          <w:sz w:val="22"/>
          <w:szCs w:val="22"/>
        </w:rPr>
      </w:pPr>
      <w:r w:rsidRPr="002758D2">
        <w:rPr>
          <w:rFonts w:ascii="Arial" w:hAnsi="Arial" w:cs="Arial"/>
          <w:sz w:val="22"/>
          <w:szCs w:val="22"/>
        </w:rPr>
        <w:lastRenderedPageBreak/>
        <w:t>Alydia Health is working with the FDA to complete a clinical trial to evaluate its device intended to stop postpartum haemorrhage. The device is a simple lasso-shaped silicone loop attached to a low-pressure vacuum that helps compress a woman's uterus when she is bleeding after childbirth. The trial is expected to run for 12 to 18 months.</w:t>
      </w:r>
    </w:p>
    <w:p w:rsidR="0060567D" w:rsidRPr="002758D2" w:rsidRDefault="0060567D" w:rsidP="0060567D">
      <w:pPr>
        <w:pStyle w:val="ListParagraph"/>
        <w:numPr>
          <w:ilvl w:val="1"/>
          <w:numId w:val="7"/>
        </w:numPr>
        <w:rPr>
          <w:rFonts w:ascii="Arial" w:hAnsi="Arial" w:cs="Arial"/>
          <w:i/>
          <w:sz w:val="22"/>
          <w:szCs w:val="22"/>
        </w:rPr>
      </w:pPr>
      <w:r w:rsidRPr="002758D2">
        <w:rPr>
          <w:rFonts w:ascii="Arial" w:hAnsi="Arial" w:cs="Arial"/>
          <w:sz w:val="22"/>
          <w:szCs w:val="22"/>
        </w:rPr>
        <w:t>A Japanese study of kidney transplant recipients found that achieving high haemoglobin concentrations of 12.5–13.5 g/dL with erythropoiesis-stimulating agents resulted in longer graft survival. It appeared it could delay progression of chronic allograft nephropathy by more than three years compared with targeting lower Hb levels</w:t>
      </w:r>
      <w:r w:rsidRPr="002758D2">
        <w:rPr>
          <w:rStyle w:val="FootnoteReference"/>
          <w:rFonts w:ascii="Arial" w:hAnsi="Arial" w:cs="Arial"/>
          <w:sz w:val="22"/>
          <w:szCs w:val="22"/>
        </w:rPr>
        <w:footnoteReference w:id="22"/>
      </w:r>
      <w:r w:rsidRPr="002758D2">
        <w:rPr>
          <w:rFonts w:ascii="Arial" w:hAnsi="Arial" w:cs="Arial"/>
          <w:sz w:val="22"/>
          <w:szCs w:val="22"/>
        </w:rPr>
        <w:t xml:space="preserve">, according to new study findings published in </w:t>
      </w:r>
      <w:r w:rsidRPr="002758D2">
        <w:rPr>
          <w:rFonts w:ascii="Arial" w:hAnsi="Arial" w:cs="Arial"/>
          <w:i/>
          <w:sz w:val="22"/>
          <w:szCs w:val="22"/>
        </w:rPr>
        <w:t>Nephrology Dialysis Transplantation.</w:t>
      </w:r>
    </w:p>
    <w:p w:rsidR="0060567D" w:rsidRPr="002758D2" w:rsidRDefault="0060567D" w:rsidP="0060567D">
      <w:pPr>
        <w:pStyle w:val="ListParagraph"/>
        <w:numPr>
          <w:ilvl w:val="1"/>
          <w:numId w:val="7"/>
        </w:numPr>
        <w:rPr>
          <w:rFonts w:ascii="Arial" w:hAnsi="Arial" w:cs="Arial"/>
          <w:sz w:val="22"/>
          <w:szCs w:val="22"/>
        </w:rPr>
      </w:pPr>
      <w:r w:rsidRPr="002758D2">
        <w:rPr>
          <w:rFonts w:ascii="Arial" w:hAnsi="Arial" w:cs="Arial"/>
          <w:sz w:val="22"/>
          <w:szCs w:val="22"/>
        </w:rPr>
        <w:t>Some years ago, blood from a donor who had recently consumed a large quantity of peanuts caused a major reaction in a recipient allergic to peanuts. Now Aimmune Therapeutics, a biopharmaceutical company developing treatments for potentially life-threatening food allergies, has initiated POSEIDON, an international Phase III clinical trial of AR101 in peanut-allergic children ages 1–3 years. AR101 is Aimmune’s investigational biologic oral immunotherapy for desensitization of patients with peanut allergy. Brian Vickery, associate professor of pediatrics at Emory University</w:t>
      </w:r>
      <w:r w:rsidR="002758D2" w:rsidRPr="002758D2">
        <w:rPr>
          <w:rFonts w:ascii="Arial" w:hAnsi="Arial" w:cs="Arial"/>
          <w:sz w:val="22"/>
          <w:szCs w:val="22"/>
        </w:rPr>
        <w:t>,</w:t>
      </w:r>
      <w:r w:rsidRPr="002758D2">
        <w:rPr>
          <w:rFonts w:ascii="Arial" w:hAnsi="Arial" w:cs="Arial"/>
          <w:sz w:val="22"/>
          <w:szCs w:val="22"/>
        </w:rPr>
        <w:t xml:space="preserve"> founding director of the Food Allergy Center at Children’s Healthcare of Atlanta and principal investigator for the POSEIDON trial, said: “Food allergies are a growing, potentially life-threatening condition with no approved treatments, and peanut allergy, which is often diagnosed in the first or second year of life, is one of the most common food allergies, affecting more than six million people in the United States and Europe. This trial represents the critical next step not only in validating that early immunotherapy in young peanut-allergic children is safe and highly effective, but in generating evidence that, pending approval, AR101 can be smoothly incorporated into allergists’ practices to address the needs of children who can benefit.”</w:t>
      </w:r>
    </w:p>
    <w:p w:rsidR="0060567D" w:rsidRPr="002758D2" w:rsidRDefault="0060567D" w:rsidP="0060567D">
      <w:pPr>
        <w:pStyle w:val="ListParagraph"/>
        <w:numPr>
          <w:ilvl w:val="1"/>
          <w:numId w:val="7"/>
        </w:numPr>
        <w:rPr>
          <w:rFonts w:ascii="Arial" w:hAnsi="Arial" w:cs="Arial"/>
          <w:sz w:val="22"/>
          <w:szCs w:val="22"/>
        </w:rPr>
      </w:pPr>
      <w:r w:rsidRPr="002758D2">
        <w:rPr>
          <w:rFonts w:ascii="Arial" w:hAnsi="Arial" w:cs="Arial"/>
          <w:sz w:val="22"/>
          <w:szCs w:val="22"/>
        </w:rPr>
        <w:t xml:space="preserve">A UK </w:t>
      </w:r>
      <w:hyperlink r:id="rId26" w:history="1">
        <w:r w:rsidRPr="002758D2">
          <w:rPr>
            <w:rStyle w:val="Hyperlink"/>
            <w:rFonts w:ascii="Arial" w:eastAsiaTheme="majorEastAsia" w:hAnsi="Arial" w:cs="Arial"/>
            <w:sz w:val="22"/>
            <w:szCs w:val="22"/>
          </w:rPr>
          <w:t>study</w:t>
        </w:r>
      </w:hyperlink>
      <w:r w:rsidRPr="002758D2">
        <w:rPr>
          <w:rFonts w:ascii="Arial" w:hAnsi="Arial" w:cs="Arial"/>
          <w:sz w:val="22"/>
          <w:szCs w:val="22"/>
        </w:rPr>
        <w:t xml:space="preserve"> has shown</w:t>
      </w:r>
      <w:r w:rsidRPr="002758D2">
        <w:rPr>
          <w:rStyle w:val="FootnoteReference"/>
          <w:rFonts w:ascii="Arial" w:hAnsi="Arial" w:cs="Arial"/>
          <w:sz w:val="22"/>
          <w:szCs w:val="22"/>
        </w:rPr>
        <w:footnoteReference w:id="23"/>
      </w:r>
      <w:r w:rsidRPr="002758D2">
        <w:rPr>
          <w:rFonts w:ascii="Arial" w:hAnsi="Arial" w:cs="Arial"/>
          <w:sz w:val="22"/>
          <w:szCs w:val="22"/>
        </w:rPr>
        <w:t xml:space="preserve"> that a relatively common genetic disorder is associated with much higher levels of haemochromatosis than previously thought. Scientists from the University of Exeter reported that people with an HFE C282Y gene mutation are up to 400 times more likely to develop haemochromatosis than those without the mutation. The mutation is thought to be present in around one in 150 Australians</w:t>
      </w:r>
      <w:r w:rsidRPr="002758D2">
        <w:rPr>
          <w:rStyle w:val="FootnoteReference"/>
          <w:rFonts w:ascii="Arial" w:hAnsi="Arial" w:cs="Arial"/>
          <w:sz w:val="22"/>
          <w:szCs w:val="22"/>
        </w:rPr>
        <w:footnoteReference w:id="24"/>
      </w:r>
      <w:r w:rsidRPr="002758D2">
        <w:rPr>
          <w:rFonts w:ascii="Arial" w:hAnsi="Arial" w:cs="Arial"/>
          <w:sz w:val="22"/>
          <w:szCs w:val="22"/>
        </w:rPr>
        <w:t xml:space="preserve">. </w:t>
      </w:r>
    </w:p>
    <w:p w:rsidR="0060567D" w:rsidRPr="002758D2" w:rsidRDefault="0060567D" w:rsidP="0060567D">
      <w:pPr>
        <w:pStyle w:val="ListParagraph"/>
        <w:numPr>
          <w:ilvl w:val="1"/>
          <w:numId w:val="7"/>
        </w:numPr>
        <w:rPr>
          <w:rFonts w:ascii="Arial" w:hAnsi="Arial" w:cs="Arial"/>
          <w:sz w:val="22"/>
          <w:szCs w:val="22"/>
        </w:rPr>
      </w:pPr>
      <w:r w:rsidRPr="002758D2">
        <w:rPr>
          <w:rFonts w:ascii="Arial" w:hAnsi="Arial" w:cs="Arial"/>
          <w:sz w:val="22"/>
          <w:szCs w:val="22"/>
        </w:rPr>
        <w:t>Recently published data</w:t>
      </w:r>
      <w:r w:rsidR="00E8782E">
        <w:rPr>
          <w:rStyle w:val="FootnoteReference"/>
          <w:rFonts w:ascii="Arial" w:hAnsi="Arial" w:cs="Arial"/>
          <w:sz w:val="22"/>
          <w:szCs w:val="22"/>
        </w:rPr>
        <w:footnoteReference w:id="25"/>
      </w:r>
      <w:r w:rsidRPr="002758D2">
        <w:rPr>
          <w:rFonts w:ascii="Arial" w:hAnsi="Arial" w:cs="Arial"/>
          <w:sz w:val="22"/>
          <w:szCs w:val="22"/>
        </w:rPr>
        <w:t xml:space="preserve"> showed that the use of tranexamic acid compared with placebo in patients who underwent surgery for adolescent idiopathic scoliosis significantly decreased blood loss (by 27 per cent).</w:t>
      </w:r>
    </w:p>
    <w:p w:rsidR="00EF6B07" w:rsidRDefault="00EF6B07" w:rsidP="00EF6B07">
      <w:pPr>
        <w:pStyle w:val="Heading1"/>
        <w:numPr>
          <w:ilvl w:val="0"/>
          <w:numId w:val="1"/>
        </w:numPr>
        <w:rPr>
          <w:color w:val="FF0000"/>
        </w:rPr>
      </w:pPr>
      <w:bookmarkStart w:id="8" w:name="_Toc2343432"/>
      <w:r>
        <w:rPr>
          <w:color w:val="FF0000"/>
        </w:rPr>
        <w:lastRenderedPageBreak/>
        <w:t xml:space="preserve">Products </w:t>
      </w:r>
      <w:r w:rsidR="002B0E49">
        <w:rPr>
          <w:color w:val="FF0000"/>
        </w:rPr>
        <w:t>and treatments</w:t>
      </w:r>
      <w:bookmarkEnd w:id="8"/>
      <w:r w:rsidR="002B0E49">
        <w:rPr>
          <w:color w:val="FF0000"/>
        </w:rPr>
        <w:t xml:space="preserve"> </w:t>
      </w:r>
    </w:p>
    <w:p w:rsidR="000F5961" w:rsidRPr="00016562" w:rsidRDefault="00EF6B07" w:rsidP="006E623F">
      <w:pPr>
        <w:rPr>
          <w:rFonts w:ascii="Arial" w:hAnsi="Arial" w:cs="Arial"/>
          <w:color w:val="3A21F3"/>
        </w:rPr>
      </w:pPr>
      <w:r w:rsidRPr="00C14B27">
        <w:rPr>
          <w:rFonts w:ascii="Arial" w:hAnsi="Arial" w:cs="Arial"/>
          <w:i/>
        </w:rPr>
        <w:t>Here the NBA follows the progress in research and clinical trials that may</w:t>
      </w:r>
      <w:r w:rsidR="00765020">
        <w:rPr>
          <w:rFonts w:ascii="Arial" w:hAnsi="Arial" w:cs="Arial"/>
          <w:i/>
        </w:rPr>
        <w:t>,</w:t>
      </w:r>
      <w:r w:rsidRPr="00C14B27">
        <w:rPr>
          <w:rFonts w:ascii="Arial" w:hAnsi="Arial" w:cs="Arial"/>
          <w:i/>
        </w:rPr>
        <w:t xml:space="preserve"> within a reasonable timeframe</w:t>
      </w:r>
      <w:r w:rsidR="00765020">
        <w:rPr>
          <w:rFonts w:ascii="Arial" w:hAnsi="Arial" w:cs="Arial"/>
          <w:i/>
        </w:rPr>
        <w:t>,</w:t>
      </w:r>
      <w:r w:rsidRPr="00C14B27">
        <w:rPr>
          <w:rFonts w:ascii="Arial" w:hAnsi="Arial" w:cs="Arial"/>
          <w:i/>
        </w:rPr>
        <w:t xml:space="preserve"> </w:t>
      </w:r>
      <w:r w:rsidR="00765020">
        <w:rPr>
          <w:rFonts w:ascii="Arial" w:hAnsi="Arial" w:cs="Arial"/>
          <w:i/>
        </w:rPr>
        <w:t xml:space="preserve">either </w:t>
      </w:r>
      <w:r w:rsidRPr="00C14B27">
        <w:rPr>
          <w:rFonts w:ascii="Arial" w:hAnsi="Arial" w:cs="Arial"/>
          <w:i/>
        </w:rPr>
        <w:t xml:space="preserve">make new products </w:t>
      </w:r>
      <w:r w:rsidR="002B0E49">
        <w:rPr>
          <w:rFonts w:ascii="Arial" w:hAnsi="Arial" w:cs="Arial"/>
          <w:i/>
        </w:rPr>
        <w:t xml:space="preserve">and treatments </w:t>
      </w:r>
      <w:r w:rsidRPr="00C14B27">
        <w:rPr>
          <w:rFonts w:ascii="Arial" w:hAnsi="Arial" w:cs="Arial"/>
          <w:i/>
        </w:rPr>
        <w:t>available</w:t>
      </w:r>
      <w:r w:rsidR="00765020">
        <w:rPr>
          <w:rFonts w:ascii="Arial" w:hAnsi="Arial" w:cs="Arial"/>
          <w:i/>
        </w:rPr>
        <w:t xml:space="preserve"> </w:t>
      </w:r>
      <w:r w:rsidRPr="00C14B27">
        <w:rPr>
          <w:rFonts w:ascii="Arial" w:hAnsi="Arial" w:cs="Arial"/>
          <w:i/>
        </w:rPr>
        <w:t xml:space="preserve">or may lead to new uses or changes in use for existing products. </w:t>
      </w:r>
    </w:p>
    <w:p w:rsidR="00EF6B07" w:rsidRPr="00D92C1A" w:rsidRDefault="002B0E49" w:rsidP="00EF6B07">
      <w:pPr>
        <w:pStyle w:val="Heading2"/>
        <w:rPr>
          <w:rFonts w:ascii="Cambria" w:hAnsi="Cambria"/>
          <w:color w:val="111CF7"/>
        </w:rPr>
      </w:pPr>
      <w:bookmarkStart w:id="9" w:name="_Toc2343433"/>
      <w:r w:rsidRPr="00D92C1A">
        <w:rPr>
          <w:rFonts w:ascii="Cambria" w:hAnsi="Cambria"/>
          <w:color w:val="111CF7"/>
        </w:rPr>
        <w:t>Treating</w:t>
      </w:r>
      <w:r w:rsidR="00EF6B07" w:rsidRPr="00D92C1A">
        <w:rPr>
          <w:rFonts w:ascii="Cambria" w:hAnsi="Cambria"/>
          <w:color w:val="111CF7"/>
        </w:rPr>
        <w:t xml:space="preserve"> </w:t>
      </w:r>
      <w:r w:rsidR="00641619">
        <w:rPr>
          <w:rFonts w:ascii="Cambria" w:hAnsi="Cambria"/>
          <w:color w:val="111CF7"/>
        </w:rPr>
        <w:t>haemophilia</w:t>
      </w:r>
      <w:bookmarkEnd w:id="9"/>
    </w:p>
    <w:p w:rsidR="00003443" w:rsidRPr="00A81035" w:rsidRDefault="00E05A72" w:rsidP="00DA4FF4">
      <w:pPr>
        <w:pStyle w:val="ListParagraph"/>
        <w:numPr>
          <w:ilvl w:val="1"/>
          <w:numId w:val="5"/>
        </w:numPr>
        <w:rPr>
          <w:rFonts w:ascii="Arial" w:hAnsi="Arial" w:cs="Arial"/>
          <w:color w:val="111111"/>
          <w:sz w:val="22"/>
          <w:szCs w:val="22"/>
        </w:rPr>
      </w:pPr>
      <w:r w:rsidRPr="00A81035">
        <w:rPr>
          <w:rFonts w:ascii="Arial" w:hAnsi="Arial" w:cs="Arial"/>
          <w:sz w:val="22"/>
          <w:szCs w:val="22"/>
        </w:rPr>
        <w:t>At the end of 2018, uniQure continued to enrol patients in its global open-label Phase III HOPE-B trial</w:t>
      </w:r>
      <w:r w:rsidRPr="00A81035">
        <w:rPr>
          <w:rFonts w:ascii="Arial" w:hAnsi="Arial" w:cs="Arial"/>
          <w:b/>
          <w:sz w:val="22"/>
          <w:szCs w:val="22"/>
        </w:rPr>
        <w:t xml:space="preserve"> </w:t>
      </w:r>
      <w:r w:rsidRPr="00A81035">
        <w:rPr>
          <w:rFonts w:ascii="Arial" w:hAnsi="Arial" w:cs="Arial"/>
          <w:color w:val="0000FF"/>
          <w:sz w:val="22"/>
          <w:szCs w:val="22"/>
        </w:rPr>
        <w:t>(</w:t>
      </w:r>
      <w:hyperlink r:id="rId27" w:history="1">
        <w:r w:rsidRPr="00A81035">
          <w:rPr>
            <w:rStyle w:val="Hyperlink"/>
            <w:rFonts w:ascii="Arial" w:eastAsiaTheme="majorEastAsia" w:hAnsi="Arial" w:cs="Arial"/>
            <w:sz w:val="22"/>
            <w:szCs w:val="22"/>
          </w:rPr>
          <w:t>NCT03569891</w:t>
        </w:r>
      </w:hyperlink>
      <w:r w:rsidRPr="00A81035">
        <w:rPr>
          <w:rFonts w:ascii="Arial" w:hAnsi="Arial" w:cs="Arial"/>
          <w:sz w:val="22"/>
          <w:szCs w:val="22"/>
        </w:rPr>
        <w:t>)</w:t>
      </w:r>
      <w:r w:rsidRPr="00A81035">
        <w:rPr>
          <w:rFonts w:ascii="Arial" w:hAnsi="Arial" w:cs="Arial"/>
          <w:color w:val="0000FF"/>
          <w:sz w:val="22"/>
          <w:szCs w:val="22"/>
        </w:rPr>
        <w:t xml:space="preserve"> </w:t>
      </w:r>
      <w:r w:rsidRPr="00A81035">
        <w:rPr>
          <w:rFonts w:ascii="Arial" w:hAnsi="Arial" w:cs="Arial"/>
          <w:sz w:val="22"/>
          <w:szCs w:val="22"/>
        </w:rPr>
        <w:t>testing its gene therapy</w:t>
      </w:r>
      <w:r w:rsidRPr="00A81035">
        <w:rPr>
          <w:rFonts w:ascii="Arial" w:hAnsi="Arial" w:cs="Arial"/>
          <w:color w:val="0000FF"/>
          <w:sz w:val="22"/>
          <w:szCs w:val="22"/>
        </w:rPr>
        <w:t xml:space="preserve"> </w:t>
      </w:r>
      <w:hyperlink r:id="rId28" w:history="1">
        <w:r w:rsidRPr="00A81035">
          <w:rPr>
            <w:rStyle w:val="Hyperlink"/>
            <w:rFonts w:ascii="Arial" w:eastAsiaTheme="majorEastAsia" w:hAnsi="Arial" w:cs="Arial"/>
            <w:sz w:val="22"/>
            <w:szCs w:val="22"/>
          </w:rPr>
          <w:t>AMT-061</w:t>
        </w:r>
      </w:hyperlink>
      <w:r w:rsidRPr="00A81035">
        <w:rPr>
          <w:rFonts w:ascii="Arial" w:hAnsi="Arial" w:cs="Arial"/>
          <w:sz w:val="22"/>
          <w:szCs w:val="22"/>
        </w:rPr>
        <w:t xml:space="preserve"> in men with severe or moderately severe haemophilia B</w:t>
      </w:r>
      <w:r w:rsidRPr="00A81035">
        <w:rPr>
          <w:rStyle w:val="FootnoteReference"/>
          <w:rFonts w:ascii="Arial" w:hAnsi="Arial" w:cs="Arial"/>
          <w:sz w:val="22"/>
          <w:szCs w:val="22"/>
        </w:rPr>
        <w:footnoteReference w:id="26"/>
      </w:r>
      <w:r w:rsidRPr="00A81035">
        <w:rPr>
          <w:rFonts w:ascii="Arial" w:hAnsi="Arial" w:cs="Arial"/>
          <w:sz w:val="22"/>
          <w:szCs w:val="22"/>
        </w:rPr>
        <w:t xml:space="preserve">. The trial includes a six-month phase to collect baseline data, with patients serving as their own controls while on their standard-of-care therapy. This will be followed by treatment with a single intravenous administration of AMT-061. Dosing is expected to begin in the first quarter 2019. uniQure had announced that three patients included in a Phase IIb trial (dose confirmation) </w:t>
      </w:r>
      <w:r w:rsidRPr="00A81035">
        <w:rPr>
          <w:rFonts w:ascii="Arial" w:hAnsi="Arial" w:cs="Arial"/>
          <w:color w:val="0000FF"/>
          <w:sz w:val="22"/>
          <w:szCs w:val="22"/>
        </w:rPr>
        <w:t>(</w:t>
      </w:r>
      <w:hyperlink r:id="rId29" w:history="1">
        <w:r w:rsidRPr="00A81035">
          <w:rPr>
            <w:rStyle w:val="Hyperlink"/>
            <w:rFonts w:ascii="Arial" w:eastAsiaTheme="majorEastAsia" w:hAnsi="Arial" w:cs="Arial"/>
            <w:sz w:val="22"/>
            <w:szCs w:val="22"/>
          </w:rPr>
          <w:t>NCT03489291</w:t>
        </w:r>
      </w:hyperlink>
      <w:r w:rsidRPr="00A81035">
        <w:rPr>
          <w:rFonts w:ascii="Arial" w:hAnsi="Arial" w:cs="Arial"/>
          <w:color w:val="0000FF"/>
          <w:sz w:val="22"/>
          <w:szCs w:val="22"/>
        </w:rPr>
        <w:t xml:space="preserve">) </w:t>
      </w:r>
      <w:r w:rsidRPr="00A81035">
        <w:rPr>
          <w:rFonts w:ascii="Arial" w:hAnsi="Arial" w:cs="Arial"/>
          <w:sz w:val="22"/>
          <w:szCs w:val="22"/>
        </w:rPr>
        <w:t>of AMT-061 had already been treated</w:t>
      </w:r>
      <w:r w:rsidRPr="00A81035">
        <w:rPr>
          <w:rStyle w:val="FootnoteReference"/>
          <w:rFonts w:ascii="Arial" w:hAnsi="Arial" w:cs="Arial"/>
          <w:sz w:val="22"/>
          <w:szCs w:val="22"/>
        </w:rPr>
        <w:footnoteReference w:id="27"/>
      </w:r>
      <w:r w:rsidRPr="00A81035">
        <w:rPr>
          <w:rFonts w:ascii="Arial" w:hAnsi="Arial" w:cs="Arial"/>
          <w:sz w:val="22"/>
          <w:szCs w:val="22"/>
        </w:rPr>
        <w:t>. While the primary goal of the HOPE-B trial is to assess FIX activity levels following administration of AMT-061, other variables to be analysed are annual bleeding rate, annualized factor IX replacement therapy use rate, and adverse events. Pfizer/ Spark also has a potential gene therapy for haemophilia B which is in late-stage trials.</w:t>
      </w:r>
    </w:p>
    <w:p w:rsidR="00207552" w:rsidRPr="00A81035" w:rsidRDefault="00DA4FF4" w:rsidP="00207552">
      <w:pPr>
        <w:pStyle w:val="ListParagraph"/>
        <w:numPr>
          <w:ilvl w:val="1"/>
          <w:numId w:val="5"/>
        </w:numPr>
        <w:rPr>
          <w:rFonts w:ascii="Arial" w:hAnsi="Arial" w:cs="Arial"/>
          <w:color w:val="111111"/>
          <w:sz w:val="22"/>
          <w:szCs w:val="22"/>
        </w:rPr>
      </w:pPr>
      <w:r w:rsidRPr="00A81035">
        <w:rPr>
          <w:rFonts w:ascii="Arial" w:hAnsi="Arial" w:cs="Arial"/>
          <w:sz w:val="22"/>
          <w:szCs w:val="22"/>
        </w:rPr>
        <w:t>At its R</w:t>
      </w:r>
      <w:r w:rsidR="00EE5FB5">
        <w:rPr>
          <w:rFonts w:ascii="Arial" w:hAnsi="Arial" w:cs="Arial"/>
          <w:sz w:val="22"/>
          <w:szCs w:val="22"/>
        </w:rPr>
        <w:t xml:space="preserve">esearch </w:t>
      </w:r>
      <w:r w:rsidRPr="00A81035">
        <w:rPr>
          <w:rFonts w:ascii="Arial" w:hAnsi="Arial" w:cs="Arial"/>
          <w:sz w:val="22"/>
          <w:szCs w:val="22"/>
        </w:rPr>
        <w:t>and D</w:t>
      </w:r>
      <w:r w:rsidR="00EE5FB5">
        <w:rPr>
          <w:rFonts w:ascii="Arial" w:hAnsi="Arial" w:cs="Arial"/>
          <w:sz w:val="22"/>
          <w:szCs w:val="22"/>
        </w:rPr>
        <w:t>evelopment</w:t>
      </w:r>
      <w:r w:rsidRPr="00A81035">
        <w:rPr>
          <w:rFonts w:ascii="Arial" w:hAnsi="Arial" w:cs="Arial"/>
          <w:sz w:val="22"/>
          <w:szCs w:val="22"/>
        </w:rPr>
        <w:t xml:space="preserve"> day in New York in November, uniQure introduced </w:t>
      </w:r>
      <w:r w:rsidRPr="00A81035">
        <w:rPr>
          <w:rStyle w:val="Strong"/>
          <w:rFonts w:ascii="Arial" w:hAnsi="Arial" w:cs="Arial"/>
          <w:b w:val="0"/>
          <w:sz w:val="22"/>
          <w:szCs w:val="22"/>
        </w:rPr>
        <w:t>AMT-180</w:t>
      </w:r>
      <w:r w:rsidRPr="00A81035">
        <w:rPr>
          <w:rFonts w:ascii="Arial" w:hAnsi="Arial" w:cs="Arial"/>
          <w:b/>
          <w:sz w:val="22"/>
          <w:szCs w:val="22"/>
        </w:rPr>
        <w:t xml:space="preserve">, </w:t>
      </w:r>
      <w:r w:rsidRPr="00A81035">
        <w:rPr>
          <w:rFonts w:ascii="Arial" w:hAnsi="Arial" w:cs="Arial"/>
          <w:sz w:val="22"/>
          <w:szCs w:val="22"/>
        </w:rPr>
        <w:t xml:space="preserve">an intravenously administered AAV5-based gene therapy for the one-time treatment of haemophilia A which the company says has, in preclinical testing, shown the ability to circumvent FVIII inhibitors. </w:t>
      </w:r>
    </w:p>
    <w:p w:rsidR="004252CA" w:rsidRPr="00C33A1A" w:rsidRDefault="00870FD9" w:rsidP="004252CA">
      <w:pPr>
        <w:pStyle w:val="ListParagraph"/>
        <w:numPr>
          <w:ilvl w:val="1"/>
          <w:numId w:val="5"/>
        </w:numPr>
        <w:rPr>
          <w:rFonts w:ascii="Arial" w:hAnsi="Arial" w:cs="Arial"/>
          <w:color w:val="111111"/>
          <w:sz w:val="22"/>
          <w:szCs w:val="22"/>
        </w:rPr>
      </w:pPr>
      <w:hyperlink r:id="rId30" w:history="1">
        <w:r w:rsidR="00207552" w:rsidRPr="00A81035">
          <w:rPr>
            <w:rStyle w:val="Hyperlink"/>
            <w:rFonts w:ascii="Arial" w:eastAsiaTheme="majorEastAsia" w:hAnsi="Arial" w:cs="Arial"/>
            <w:color w:val="2217FD"/>
            <w:sz w:val="22"/>
            <w:szCs w:val="22"/>
          </w:rPr>
          <w:t>Sangamo Therapeutics</w:t>
        </w:r>
      </w:hyperlink>
      <w:r w:rsidR="00207552" w:rsidRPr="00A81035">
        <w:rPr>
          <w:rFonts w:ascii="Arial" w:hAnsi="Arial" w:cs="Arial"/>
          <w:b/>
          <w:color w:val="2217FD"/>
          <w:sz w:val="22"/>
          <w:szCs w:val="22"/>
        </w:rPr>
        <w:t> </w:t>
      </w:r>
      <w:r w:rsidR="00207552" w:rsidRPr="00A81035">
        <w:rPr>
          <w:rFonts w:ascii="Arial" w:hAnsi="Arial" w:cs="Arial"/>
          <w:sz w:val="22"/>
          <w:szCs w:val="22"/>
        </w:rPr>
        <w:t xml:space="preserve">has dosed the first patient in its Phase I/ II clinical trial of its genome-editing therapy, </w:t>
      </w:r>
      <w:hyperlink r:id="rId31" w:history="1">
        <w:r w:rsidR="00207552" w:rsidRPr="00A81035">
          <w:rPr>
            <w:rStyle w:val="Hyperlink"/>
            <w:rFonts w:ascii="Arial" w:eastAsiaTheme="majorEastAsia" w:hAnsi="Arial" w:cs="Arial"/>
            <w:color w:val="2217FD"/>
            <w:sz w:val="22"/>
            <w:szCs w:val="22"/>
          </w:rPr>
          <w:t>SB-FIX</w:t>
        </w:r>
      </w:hyperlink>
      <w:r w:rsidR="00207552" w:rsidRPr="00A81035">
        <w:rPr>
          <w:rFonts w:ascii="Arial" w:hAnsi="Arial" w:cs="Arial"/>
          <w:sz w:val="22"/>
          <w:szCs w:val="22"/>
        </w:rPr>
        <w:t xml:space="preserve">, in severe haemophilia B. The trial is being conducted by </w:t>
      </w:r>
      <w:hyperlink r:id="rId32" w:history="1">
        <w:r w:rsidR="00207552" w:rsidRPr="00A81035">
          <w:rPr>
            <w:rStyle w:val="Hyperlink"/>
            <w:rFonts w:ascii="Arial" w:eastAsiaTheme="majorEastAsia" w:hAnsi="Arial" w:cs="Arial"/>
            <w:color w:val="2217FD"/>
            <w:sz w:val="22"/>
            <w:szCs w:val="22"/>
          </w:rPr>
          <w:t>Georgetown University</w:t>
        </w:r>
      </w:hyperlink>
      <w:r w:rsidR="00207552" w:rsidRPr="00A81035">
        <w:rPr>
          <w:rFonts w:ascii="Arial" w:hAnsi="Arial" w:cs="Arial"/>
          <w:sz w:val="22"/>
          <w:szCs w:val="22"/>
        </w:rPr>
        <w:t xml:space="preserve"> and </w:t>
      </w:r>
      <w:hyperlink r:id="rId33" w:history="1">
        <w:r w:rsidR="00207552" w:rsidRPr="00A81035">
          <w:rPr>
            <w:rStyle w:val="Hyperlink"/>
            <w:rFonts w:ascii="Arial" w:eastAsiaTheme="majorEastAsia" w:hAnsi="Arial" w:cs="Arial"/>
            <w:color w:val="2217FD"/>
            <w:sz w:val="22"/>
            <w:szCs w:val="22"/>
          </w:rPr>
          <w:t>MedStar Georgetown University Hospita</w:t>
        </w:r>
        <w:r w:rsidR="00207552" w:rsidRPr="00A81035">
          <w:rPr>
            <w:rStyle w:val="Hyperlink"/>
            <w:rFonts w:ascii="Arial" w:eastAsiaTheme="majorEastAsia" w:hAnsi="Arial" w:cs="Arial"/>
            <w:color w:val="416ED2"/>
            <w:sz w:val="22"/>
            <w:szCs w:val="22"/>
          </w:rPr>
          <w:t>l</w:t>
        </w:r>
      </w:hyperlink>
      <w:r w:rsidR="00207552" w:rsidRPr="00A81035">
        <w:rPr>
          <w:rStyle w:val="Hyperlink"/>
          <w:rFonts w:ascii="Arial" w:eastAsiaTheme="majorEastAsia" w:hAnsi="Arial" w:cs="Arial"/>
          <w:color w:val="416ED2"/>
          <w:sz w:val="22"/>
          <w:szCs w:val="22"/>
          <w:u w:val="none"/>
        </w:rPr>
        <w:t xml:space="preserve">.  </w:t>
      </w:r>
      <w:r w:rsidR="00207552" w:rsidRPr="00A81035">
        <w:rPr>
          <w:rStyle w:val="Hyperlink"/>
          <w:rFonts w:ascii="Arial" w:eastAsiaTheme="majorEastAsia" w:hAnsi="Arial" w:cs="Arial"/>
          <w:color w:val="auto"/>
          <w:sz w:val="22"/>
          <w:szCs w:val="22"/>
          <w:u w:val="none"/>
        </w:rPr>
        <w:t>Participants</w:t>
      </w:r>
      <w:r w:rsidR="00207552" w:rsidRPr="00A81035">
        <w:rPr>
          <w:rFonts w:ascii="Arial" w:hAnsi="Arial" w:cs="Arial"/>
          <w:sz w:val="22"/>
          <w:szCs w:val="22"/>
        </w:rPr>
        <w:t xml:space="preserve"> are being recruited at nine sites across the US and the UK</w:t>
      </w:r>
      <w:r w:rsidR="00207552" w:rsidRPr="00A81035">
        <w:rPr>
          <w:rStyle w:val="FootnoteReference"/>
          <w:rFonts w:ascii="Arial" w:hAnsi="Arial" w:cs="Arial"/>
          <w:sz w:val="22"/>
          <w:szCs w:val="22"/>
        </w:rPr>
        <w:footnoteReference w:id="28"/>
      </w:r>
      <w:r w:rsidR="00207552" w:rsidRPr="00A81035">
        <w:rPr>
          <w:rFonts w:ascii="Arial" w:hAnsi="Arial" w:cs="Arial"/>
          <w:sz w:val="22"/>
          <w:szCs w:val="22"/>
        </w:rPr>
        <w:t xml:space="preserve">. Sangamo says its molecular technology enables a recipient’s liver to produce a stable and continuing supply of factor IX, the clotting protein which is defective or absent in haemophilia B patients. The therapy is administered through a single injection. SB-FIX received  </w:t>
      </w:r>
      <w:hyperlink r:id="rId34" w:history="1">
        <w:r w:rsidR="00207552" w:rsidRPr="00A81035">
          <w:rPr>
            <w:rStyle w:val="Hyperlink"/>
            <w:rFonts w:ascii="Arial" w:eastAsiaTheme="majorEastAsia" w:hAnsi="Arial" w:cs="Arial"/>
            <w:color w:val="2217FD"/>
            <w:sz w:val="22"/>
            <w:szCs w:val="22"/>
          </w:rPr>
          <w:t>orphan drug</w:t>
        </w:r>
      </w:hyperlink>
      <w:r w:rsidR="00207552" w:rsidRPr="00A81035">
        <w:rPr>
          <w:rFonts w:ascii="Arial" w:hAnsi="Arial" w:cs="Arial"/>
          <w:sz w:val="22"/>
          <w:szCs w:val="22"/>
        </w:rPr>
        <w:t xml:space="preserve"> and </w:t>
      </w:r>
      <w:hyperlink r:id="rId35" w:history="1">
        <w:r w:rsidR="00207552" w:rsidRPr="00A81035">
          <w:rPr>
            <w:rStyle w:val="Hyperlink"/>
            <w:rFonts w:ascii="Arial" w:eastAsiaTheme="majorEastAsia" w:hAnsi="Arial" w:cs="Arial"/>
            <w:color w:val="2217FD"/>
            <w:sz w:val="22"/>
            <w:szCs w:val="22"/>
          </w:rPr>
          <w:t>fast track</w:t>
        </w:r>
      </w:hyperlink>
      <w:r w:rsidR="00207552" w:rsidRPr="00A81035">
        <w:rPr>
          <w:rFonts w:ascii="Arial" w:hAnsi="Arial" w:cs="Arial"/>
          <w:b/>
          <w:color w:val="2217FD"/>
          <w:sz w:val="22"/>
          <w:szCs w:val="22"/>
        </w:rPr>
        <w:t xml:space="preserve"> </w:t>
      </w:r>
      <w:r w:rsidR="00207552" w:rsidRPr="00A81035">
        <w:rPr>
          <w:rFonts w:ascii="Arial" w:hAnsi="Arial" w:cs="Arial"/>
          <w:sz w:val="22"/>
          <w:szCs w:val="22"/>
        </w:rPr>
        <w:t xml:space="preserve">designations from the FDA in </w:t>
      </w:r>
      <w:hyperlink r:id="rId36" w:history="1">
        <w:r w:rsidR="00207552" w:rsidRPr="00A81035">
          <w:rPr>
            <w:rStyle w:val="Hyperlink"/>
            <w:rFonts w:ascii="Arial" w:eastAsiaTheme="majorEastAsia" w:hAnsi="Arial" w:cs="Arial"/>
            <w:color w:val="2217FD"/>
            <w:sz w:val="22"/>
            <w:szCs w:val="22"/>
          </w:rPr>
          <w:t>2016 and 2017</w:t>
        </w:r>
      </w:hyperlink>
      <w:r w:rsidR="00207552" w:rsidRPr="00A81035">
        <w:rPr>
          <w:rFonts w:ascii="Arial" w:hAnsi="Arial" w:cs="Arial"/>
          <w:sz w:val="22"/>
          <w:szCs w:val="22"/>
        </w:rPr>
        <w:t xml:space="preserve"> respectively. In 2018 the </w:t>
      </w:r>
      <w:hyperlink r:id="rId37" w:history="1">
        <w:r w:rsidR="00207552" w:rsidRPr="00A81035">
          <w:rPr>
            <w:rStyle w:val="Hyperlink"/>
            <w:rFonts w:ascii="Arial" w:eastAsiaTheme="majorEastAsia" w:hAnsi="Arial" w:cs="Arial"/>
            <w:color w:val="2217FD"/>
            <w:sz w:val="22"/>
            <w:szCs w:val="22"/>
          </w:rPr>
          <w:t>Medicines and Healthcare Products Regulatory Agency (MHRA)</w:t>
        </w:r>
      </w:hyperlink>
      <w:r w:rsidR="00207552" w:rsidRPr="00A81035">
        <w:rPr>
          <w:rFonts w:ascii="Arial" w:hAnsi="Arial" w:cs="Arial"/>
          <w:b/>
          <w:sz w:val="22"/>
          <w:szCs w:val="22"/>
        </w:rPr>
        <w:t xml:space="preserve"> </w:t>
      </w:r>
      <w:r w:rsidR="00207552" w:rsidRPr="00A81035">
        <w:rPr>
          <w:rFonts w:ascii="Arial" w:hAnsi="Arial" w:cs="Arial"/>
          <w:sz w:val="22"/>
          <w:szCs w:val="22"/>
        </w:rPr>
        <w:t>granted clinical trial authorization</w:t>
      </w:r>
      <w:r w:rsidR="00FD3D1A" w:rsidRPr="00A81035">
        <w:rPr>
          <w:rFonts w:ascii="Arial" w:hAnsi="Arial" w:cs="Arial"/>
          <w:sz w:val="22"/>
          <w:szCs w:val="22"/>
        </w:rPr>
        <w:t>(CTA)</w:t>
      </w:r>
      <w:r w:rsidR="00207552" w:rsidRPr="00A81035">
        <w:rPr>
          <w:rFonts w:ascii="Arial" w:hAnsi="Arial" w:cs="Arial"/>
          <w:sz w:val="22"/>
          <w:szCs w:val="22"/>
        </w:rPr>
        <w:t xml:space="preserve"> in the UK. The UK CTA allows assessment of SB-FIX not only in adults, but also in paediatric patients older </w:t>
      </w:r>
      <w:r w:rsidR="00207552" w:rsidRPr="00C33A1A">
        <w:rPr>
          <w:rFonts w:ascii="Arial" w:hAnsi="Arial" w:cs="Arial"/>
          <w:sz w:val="22"/>
          <w:szCs w:val="22"/>
        </w:rPr>
        <w:t>than 12.</w:t>
      </w:r>
    </w:p>
    <w:p w:rsidR="00104883" w:rsidRPr="00C33A1A" w:rsidRDefault="00870FD9" w:rsidP="00104883">
      <w:pPr>
        <w:pStyle w:val="ListParagraph"/>
        <w:numPr>
          <w:ilvl w:val="1"/>
          <w:numId w:val="5"/>
        </w:numPr>
        <w:rPr>
          <w:rFonts w:ascii="Arial" w:hAnsi="Arial" w:cs="Arial"/>
          <w:color w:val="111111"/>
          <w:sz w:val="22"/>
          <w:szCs w:val="22"/>
        </w:rPr>
      </w:pPr>
      <w:hyperlink r:id="rId38" w:history="1">
        <w:r w:rsidR="004252CA" w:rsidRPr="00C33A1A">
          <w:rPr>
            <w:rStyle w:val="Hyperlink"/>
            <w:rFonts w:ascii="Arial" w:eastAsiaTheme="majorEastAsia" w:hAnsi="Arial" w:cs="Arial"/>
            <w:color w:val="2217FD"/>
            <w:sz w:val="22"/>
            <w:szCs w:val="22"/>
          </w:rPr>
          <w:t>Catalyst Biosciences</w:t>
        </w:r>
      </w:hyperlink>
      <w:r w:rsidR="004252CA" w:rsidRPr="00C33A1A">
        <w:rPr>
          <w:rFonts w:ascii="Arial" w:hAnsi="Arial" w:cs="Arial"/>
          <w:sz w:val="22"/>
          <w:szCs w:val="22"/>
        </w:rPr>
        <w:t>  announced updates on two of its lead compounds — </w:t>
      </w:r>
      <w:hyperlink r:id="rId39" w:history="1">
        <w:r w:rsidR="004252CA" w:rsidRPr="00C33A1A">
          <w:rPr>
            <w:rStyle w:val="Hyperlink"/>
            <w:rFonts w:ascii="Arial" w:eastAsiaTheme="majorEastAsia" w:hAnsi="Arial" w:cs="Arial"/>
            <w:color w:val="2217FD"/>
            <w:sz w:val="22"/>
            <w:szCs w:val="22"/>
          </w:rPr>
          <w:t>Factor VIIa (FVIIa) marzeptacog alfa (activated) (MarzAA)</w:t>
        </w:r>
      </w:hyperlink>
      <w:r w:rsidR="004252CA" w:rsidRPr="00C33A1A">
        <w:rPr>
          <w:rFonts w:ascii="Arial" w:hAnsi="Arial" w:cs="Arial"/>
          <w:color w:val="2217FD"/>
          <w:sz w:val="22"/>
          <w:szCs w:val="22"/>
        </w:rPr>
        <w:t> </w:t>
      </w:r>
      <w:r w:rsidR="004252CA" w:rsidRPr="00C33A1A">
        <w:rPr>
          <w:rFonts w:ascii="Arial" w:hAnsi="Arial" w:cs="Arial"/>
          <w:sz w:val="22"/>
          <w:szCs w:val="22"/>
        </w:rPr>
        <w:t>and </w:t>
      </w:r>
      <w:hyperlink r:id="rId40" w:history="1">
        <w:r w:rsidR="004252CA" w:rsidRPr="00C33A1A">
          <w:rPr>
            <w:rStyle w:val="Hyperlink"/>
            <w:rFonts w:ascii="Arial" w:eastAsiaTheme="majorEastAsia" w:hAnsi="Arial" w:cs="Arial"/>
            <w:color w:val="2217FD"/>
            <w:sz w:val="22"/>
            <w:szCs w:val="22"/>
          </w:rPr>
          <w:t>Factor IX (FIX) dalcinonacog alfa (DalcA)</w:t>
        </w:r>
      </w:hyperlink>
      <w:r w:rsidR="004252CA" w:rsidRPr="00C33A1A">
        <w:rPr>
          <w:rFonts w:ascii="Arial" w:hAnsi="Arial" w:cs="Arial"/>
          <w:sz w:val="22"/>
          <w:szCs w:val="22"/>
        </w:rPr>
        <w:t> — for treatment of haemophilia.</w:t>
      </w:r>
    </w:p>
    <w:p w:rsidR="00A50772" w:rsidRPr="00EE5FB5" w:rsidRDefault="004252CA" w:rsidP="00104883">
      <w:pPr>
        <w:pStyle w:val="ListParagraph"/>
        <w:numPr>
          <w:ilvl w:val="2"/>
          <w:numId w:val="5"/>
        </w:numPr>
        <w:rPr>
          <w:rFonts w:ascii="Arial" w:hAnsi="Arial" w:cs="Arial"/>
          <w:color w:val="111111"/>
          <w:sz w:val="22"/>
          <w:szCs w:val="22"/>
        </w:rPr>
      </w:pPr>
      <w:r w:rsidRPr="00C33A1A">
        <w:rPr>
          <w:rFonts w:ascii="Arial" w:hAnsi="Arial" w:cs="Arial"/>
          <w:sz w:val="22"/>
          <w:szCs w:val="22"/>
        </w:rPr>
        <w:lastRenderedPageBreak/>
        <w:t>MarzAA is a next-generation recombinant factor VIIa designed for long-term prophylaxis</w:t>
      </w:r>
      <w:r w:rsidR="00104883" w:rsidRPr="00C33A1A">
        <w:rPr>
          <w:rFonts w:ascii="Arial" w:hAnsi="Arial" w:cs="Arial"/>
          <w:sz w:val="22"/>
          <w:szCs w:val="22"/>
        </w:rPr>
        <w:t xml:space="preserve"> </w:t>
      </w:r>
      <w:r w:rsidRPr="00C33A1A">
        <w:rPr>
          <w:rFonts w:ascii="Arial" w:hAnsi="Arial" w:cs="Arial"/>
          <w:sz w:val="22"/>
          <w:szCs w:val="22"/>
        </w:rPr>
        <w:t xml:space="preserve">of patients with haemophilia A or B who develop blood-clotting factor inhibitors. After the promising </w:t>
      </w:r>
      <w:hyperlink r:id="rId41" w:history="1">
        <w:r w:rsidRPr="00C33A1A">
          <w:rPr>
            <w:rStyle w:val="Hyperlink"/>
            <w:rFonts w:ascii="Arial" w:eastAsiaTheme="majorEastAsia" w:hAnsi="Arial" w:cs="Arial"/>
            <w:color w:val="2217FD"/>
            <w:sz w:val="22"/>
            <w:szCs w:val="22"/>
          </w:rPr>
          <w:t>interim results</w:t>
        </w:r>
      </w:hyperlink>
      <w:r w:rsidRPr="00C33A1A">
        <w:rPr>
          <w:rFonts w:ascii="Arial" w:hAnsi="Arial" w:cs="Arial"/>
          <w:sz w:val="22"/>
          <w:szCs w:val="22"/>
        </w:rPr>
        <w:t xml:space="preserve"> of the ongoing open-label, multi-center Phase II/ III trial (</w:t>
      </w:r>
      <w:hyperlink r:id="rId42" w:history="1">
        <w:r w:rsidRPr="00C33A1A">
          <w:rPr>
            <w:rStyle w:val="Hyperlink"/>
            <w:rFonts w:ascii="Arial" w:eastAsiaTheme="majorEastAsia" w:hAnsi="Arial" w:cs="Arial"/>
            <w:color w:val="2217FD"/>
            <w:sz w:val="22"/>
            <w:szCs w:val="22"/>
          </w:rPr>
          <w:t>NCT03407651</w:t>
        </w:r>
      </w:hyperlink>
      <w:r w:rsidRPr="00C33A1A">
        <w:rPr>
          <w:rFonts w:ascii="Arial" w:hAnsi="Arial" w:cs="Arial"/>
          <w:sz w:val="22"/>
          <w:szCs w:val="22"/>
        </w:rPr>
        <w:t xml:space="preserve">) for MarzAA, the company announced new data from the Phase II portion of the study.  Of the nine patients enrolled in the study to date, five had completed the trial with significant reductions in the annualized bleed rate (ABR). Up until that time, no anti-drug antibodies had been found in any of the participants and only one adverse reaction at the injection site had occurred, and this without long-term consequences. Catalyst plans to launch a global Phase III trial to evaluate ABR reductions in a group of </w:t>
      </w:r>
      <w:r w:rsidRPr="00EE5FB5">
        <w:rPr>
          <w:rFonts w:ascii="Arial" w:hAnsi="Arial" w:cs="Arial"/>
          <w:sz w:val="22"/>
          <w:szCs w:val="22"/>
        </w:rPr>
        <w:t>20-40 hemophilia patients receiving daily subcutaneous injections of MarzAA for six months.</w:t>
      </w:r>
    </w:p>
    <w:p w:rsidR="00067D49" w:rsidRPr="00EE5FB5" w:rsidRDefault="004252CA" w:rsidP="00067D49">
      <w:pPr>
        <w:pStyle w:val="ListParagraph"/>
        <w:numPr>
          <w:ilvl w:val="2"/>
          <w:numId w:val="5"/>
        </w:numPr>
        <w:rPr>
          <w:rFonts w:ascii="Arial" w:hAnsi="Arial" w:cs="Arial"/>
          <w:color w:val="111111"/>
          <w:sz w:val="22"/>
          <w:szCs w:val="22"/>
        </w:rPr>
      </w:pPr>
      <w:r w:rsidRPr="00EE5FB5">
        <w:rPr>
          <w:rFonts w:ascii="Arial" w:hAnsi="Arial" w:cs="Arial"/>
          <w:sz w:val="22"/>
          <w:szCs w:val="22"/>
        </w:rPr>
        <w:t>DalcA is a synthetic factor IX prophylactic therapy designed to prevent acute bleeding episodes in haemophilia B. It can be administered by subcutaneous injection. During Catalyst’s Research &amp; Development Day on 18 December 2018 in New York</w:t>
      </w:r>
      <w:r w:rsidRPr="00EE5FB5">
        <w:rPr>
          <w:rStyle w:val="FootnoteReference"/>
          <w:rFonts w:ascii="Arial" w:hAnsi="Arial" w:cs="Arial"/>
          <w:sz w:val="22"/>
          <w:szCs w:val="22"/>
        </w:rPr>
        <w:footnoteReference w:id="29"/>
      </w:r>
      <w:r w:rsidRPr="00EE5FB5">
        <w:rPr>
          <w:rFonts w:ascii="Arial" w:hAnsi="Arial" w:cs="Arial"/>
          <w:sz w:val="22"/>
          <w:szCs w:val="22"/>
        </w:rPr>
        <w:t>, the company announced the completion of the  immune reaction risk assessment for DalcA on the sixth cohort of patients enrolled in the ongoing proof-of-concept, open-label, multi-center Phase I/ II trial (</w:t>
      </w:r>
      <w:hyperlink r:id="rId43" w:history="1">
        <w:r w:rsidRPr="00EE5FB5">
          <w:rPr>
            <w:rStyle w:val="Hyperlink"/>
            <w:rFonts w:ascii="Arial" w:eastAsiaTheme="majorEastAsia" w:hAnsi="Arial" w:cs="Arial"/>
            <w:color w:val="2217FD"/>
            <w:sz w:val="22"/>
            <w:szCs w:val="22"/>
          </w:rPr>
          <w:t>NCT03186677</w:t>
        </w:r>
      </w:hyperlink>
      <w:r w:rsidRPr="00EE5FB5">
        <w:rPr>
          <w:rFonts w:ascii="Arial" w:hAnsi="Arial" w:cs="Arial"/>
          <w:color w:val="2217FD"/>
          <w:sz w:val="22"/>
          <w:szCs w:val="22"/>
        </w:rPr>
        <w:t>)</w:t>
      </w:r>
      <w:r w:rsidRPr="00EE5FB5">
        <w:rPr>
          <w:rFonts w:ascii="Arial" w:hAnsi="Arial" w:cs="Arial"/>
          <w:sz w:val="22"/>
          <w:szCs w:val="22"/>
        </w:rPr>
        <w:t>. According to the new data, the immunogenicity risk and drug quality of DalcA w</w:t>
      </w:r>
      <w:r w:rsidR="002318DA" w:rsidRPr="00EE5FB5">
        <w:rPr>
          <w:rFonts w:ascii="Arial" w:hAnsi="Arial" w:cs="Arial"/>
          <w:sz w:val="22"/>
          <w:szCs w:val="22"/>
        </w:rPr>
        <w:t>ere</w:t>
      </w:r>
      <w:r w:rsidRPr="00EE5FB5">
        <w:rPr>
          <w:rFonts w:ascii="Arial" w:hAnsi="Arial" w:cs="Arial"/>
          <w:sz w:val="22"/>
          <w:szCs w:val="22"/>
        </w:rPr>
        <w:t xml:space="preserve"> identical to </w:t>
      </w:r>
      <w:r w:rsidR="002318DA" w:rsidRPr="00EE5FB5">
        <w:rPr>
          <w:rFonts w:ascii="Arial" w:hAnsi="Arial" w:cs="Arial"/>
          <w:sz w:val="22"/>
          <w:szCs w:val="22"/>
        </w:rPr>
        <w:t xml:space="preserve">those of </w:t>
      </w:r>
      <w:r w:rsidRPr="00EE5FB5">
        <w:rPr>
          <w:rFonts w:ascii="Arial" w:hAnsi="Arial" w:cs="Arial"/>
          <w:sz w:val="22"/>
          <w:szCs w:val="22"/>
        </w:rPr>
        <w:t xml:space="preserve">other factor IX products currently on the market.  Nassim Usman, CEO fficer of Catalyst, said: “We plan to initiate a Phase IIb trial that will include 28 days of daily subcutaneous dosing in the first quarter of 2019”. </w:t>
      </w:r>
    </w:p>
    <w:p w:rsidR="00067D49" w:rsidRPr="00EE5FB5" w:rsidRDefault="00067D49" w:rsidP="00A81069">
      <w:pPr>
        <w:pStyle w:val="ListParagraph"/>
        <w:numPr>
          <w:ilvl w:val="1"/>
          <w:numId w:val="5"/>
        </w:numPr>
        <w:rPr>
          <w:rFonts w:ascii="Arial" w:hAnsi="Arial" w:cs="Arial"/>
          <w:color w:val="111111"/>
          <w:sz w:val="22"/>
          <w:szCs w:val="22"/>
        </w:rPr>
      </w:pPr>
      <w:r w:rsidRPr="00EE5FB5">
        <w:rPr>
          <w:rFonts w:ascii="Arial" w:hAnsi="Arial" w:cs="Arial"/>
          <w:sz w:val="22"/>
          <w:szCs w:val="22"/>
        </w:rPr>
        <w:t>A Phase IIIb extension trial</w:t>
      </w:r>
      <w:r w:rsidRPr="00EE5FB5">
        <w:rPr>
          <w:rStyle w:val="FootnoteReference"/>
          <w:rFonts w:ascii="Arial" w:hAnsi="Arial" w:cs="Arial"/>
          <w:sz w:val="22"/>
          <w:szCs w:val="22"/>
        </w:rPr>
        <w:footnoteReference w:id="30"/>
      </w:r>
      <w:r w:rsidRPr="00EE5FB5">
        <w:rPr>
          <w:rFonts w:ascii="Arial" w:hAnsi="Arial" w:cs="Arial"/>
          <w:sz w:val="22"/>
          <w:szCs w:val="22"/>
        </w:rPr>
        <w:t xml:space="preserve"> has shown that long-term treatment with </w:t>
      </w:r>
      <w:hyperlink r:id="rId44" w:history="1">
        <w:r w:rsidRPr="00EE5FB5">
          <w:rPr>
            <w:rStyle w:val="Hyperlink"/>
            <w:rFonts w:ascii="Arial" w:eastAsiaTheme="majorEastAsia" w:hAnsi="Arial" w:cs="Arial"/>
            <w:color w:val="5820F4"/>
            <w:sz w:val="22"/>
            <w:szCs w:val="22"/>
          </w:rPr>
          <w:t>Novoeight</w:t>
        </w:r>
      </w:hyperlink>
      <w:r w:rsidRPr="00EE5FB5">
        <w:rPr>
          <w:rFonts w:ascii="Arial" w:hAnsi="Arial" w:cs="Arial"/>
          <w:color w:val="5820F4"/>
          <w:sz w:val="22"/>
          <w:szCs w:val="22"/>
        </w:rPr>
        <w:t xml:space="preserve"> (</w:t>
      </w:r>
      <w:hyperlink r:id="rId45" w:history="1">
        <w:r w:rsidRPr="00EE5FB5">
          <w:rPr>
            <w:rStyle w:val="Hyperlink"/>
            <w:rFonts w:ascii="Arial" w:eastAsiaTheme="majorEastAsia" w:hAnsi="Arial" w:cs="Arial"/>
            <w:color w:val="5820F4"/>
            <w:sz w:val="22"/>
            <w:szCs w:val="22"/>
          </w:rPr>
          <w:t>turoctocog alfa</w:t>
        </w:r>
      </w:hyperlink>
      <w:r w:rsidRPr="00EE5FB5">
        <w:rPr>
          <w:rFonts w:ascii="Arial" w:hAnsi="Arial" w:cs="Arial"/>
          <w:color w:val="5820F4"/>
          <w:sz w:val="22"/>
          <w:szCs w:val="22"/>
        </w:rPr>
        <w:t>)</w:t>
      </w:r>
      <w:r w:rsidRPr="00EE5FB5">
        <w:rPr>
          <w:rFonts w:ascii="Arial" w:hAnsi="Arial" w:cs="Arial"/>
          <w:sz w:val="22"/>
          <w:szCs w:val="22"/>
        </w:rPr>
        <w:t xml:space="preserve"> is safe and effective at preventing bleeding episodes in haemophilia A patients of any age who had already received prior treatment</w:t>
      </w:r>
      <w:r w:rsidRPr="00EE5FB5">
        <w:rPr>
          <w:rStyle w:val="FootnoteReference"/>
          <w:rFonts w:ascii="Arial" w:hAnsi="Arial" w:cs="Arial"/>
          <w:sz w:val="22"/>
          <w:szCs w:val="22"/>
        </w:rPr>
        <w:footnoteReference w:id="31"/>
      </w:r>
      <w:r w:rsidRPr="00EE5FB5">
        <w:rPr>
          <w:rFonts w:ascii="Arial" w:hAnsi="Arial" w:cs="Arial"/>
          <w:sz w:val="22"/>
          <w:szCs w:val="22"/>
        </w:rPr>
        <w:t>.</w:t>
      </w:r>
    </w:p>
    <w:p w:rsidR="000D3746" w:rsidRPr="00EE5FB5" w:rsidRDefault="00B51345" w:rsidP="005774A5">
      <w:pPr>
        <w:pStyle w:val="NormalWeb"/>
        <w:numPr>
          <w:ilvl w:val="1"/>
          <w:numId w:val="5"/>
        </w:numPr>
        <w:rPr>
          <w:rFonts w:ascii="Arial" w:hAnsi="Arial" w:cs="Arial"/>
          <w:sz w:val="22"/>
          <w:szCs w:val="22"/>
        </w:rPr>
      </w:pPr>
      <w:r w:rsidRPr="00EE5FB5">
        <w:rPr>
          <w:rFonts w:ascii="Arial" w:hAnsi="Arial" w:cs="Arial"/>
          <w:sz w:val="22"/>
          <w:szCs w:val="22"/>
        </w:rPr>
        <w:t xml:space="preserve">Clinical </w:t>
      </w:r>
      <w:hyperlink r:id="rId46" w:history="1">
        <w:r w:rsidRPr="00EE5FB5">
          <w:rPr>
            <w:rStyle w:val="Hyperlink"/>
            <w:rFonts w:ascii="Arial" w:eastAsiaTheme="majorEastAsia" w:hAnsi="Arial" w:cs="Arial"/>
            <w:color w:val="1B1BF9"/>
            <w:sz w:val="22"/>
            <w:szCs w:val="22"/>
          </w:rPr>
          <w:t>symptoms</w:t>
        </w:r>
      </w:hyperlink>
      <w:r w:rsidRPr="00EE5FB5">
        <w:rPr>
          <w:rFonts w:ascii="Arial" w:hAnsi="Arial" w:cs="Arial"/>
          <w:sz w:val="22"/>
          <w:szCs w:val="22"/>
        </w:rPr>
        <w:t xml:space="preserve"> of </w:t>
      </w:r>
      <w:hyperlink r:id="rId47" w:history="1">
        <w:r w:rsidRPr="00EE5FB5">
          <w:rPr>
            <w:rStyle w:val="Hyperlink"/>
            <w:rFonts w:ascii="Arial" w:eastAsiaTheme="majorEastAsia" w:hAnsi="Arial" w:cs="Arial"/>
            <w:color w:val="1B1BF9"/>
            <w:sz w:val="22"/>
            <w:szCs w:val="22"/>
          </w:rPr>
          <w:t>acquired hemophilia A</w:t>
        </w:r>
      </w:hyperlink>
      <w:r w:rsidRPr="00EE5FB5">
        <w:rPr>
          <w:rFonts w:ascii="Arial" w:hAnsi="Arial" w:cs="Arial"/>
          <w:sz w:val="22"/>
          <w:szCs w:val="22"/>
        </w:rPr>
        <w:t xml:space="preserve"> in elderly patients can vary, and researchers suggest patients should be managed individually</w:t>
      </w:r>
      <w:r w:rsidRPr="00EE5FB5">
        <w:rPr>
          <w:rStyle w:val="FootnoteReference"/>
          <w:rFonts w:ascii="Arial" w:hAnsi="Arial" w:cs="Arial"/>
          <w:sz w:val="22"/>
          <w:szCs w:val="22"/>
        </w:rPr>
        <w:footnoteReference w:id="32"/>
      </w:r>
      <w:r w:rsidRPr="00EE5FB5">
        <w:rPr>
          <w:rFonts w:ascii="Arial" w:hAnsi="Arial" w:cs="Arial"/>
          <w:sz w:val="22"/>
          <w:szCs w:val="22"/>
        </w:rPr>
        <w:t xml:space="preserve">. </w:t>
      </w:r>
    </w:p>
    <w:p w:rsidR="000F76C2" w:rsidRPr="00DB5345" w:rsidRDefault="005774A5" w:rsidP="000F76C2">
      <w:pPr>
        <w:pStyle w:val="NormalWeb"/>
        <w:numPr>
          <w:ilvl w:val="1"/>
          <w:numId w:val="5"/>
        </w:numPr>
        <w:rPr>
          <w:rFonts w:ascii="Arial" w:hAnsi="Arial" w:cs="Arial"/>
          <w:sz w:val="22"/>
          <w:szCs w:val="22"/>
        </w:rPr>
      </w:pPr>
      <w:r w:rsidRPr="00DB5345">
        <w:rPr>
          <w:rFonts w:ascii="Arial" w:hAnsi="Arial" w:cs="Arial"/>
          <w:sz w:val="22"/>
          <w:szCs w:val="22"/>
        </w:rPr>
        <w:t>A study</w:t>
      </w:r>
      <w:r w:rsidRPr="00DB5345">
        <w:rPr>
          <w:rStyle w:val="FootnoteReference"/>
          <w:rFonts w:ascii="Arial" w:hAnsi="Arial" w:cs="Arial"/>
          <w:sz w:val="22"/>
          <w:szCs w:val="22"/>
        </w:rPr>
        <w:footnoteReference w:id="33"/>
      </w:r>
      <w:r w:rsidRPr="00DB5345">
        <w:rPr>
          <w:rFonts w:ascii="Arial" w:hAnsi="Arial" w:cs="Arial"/>
          <w:sz w:val="22"/>
          <w:szCs w:val="22"/>
        </w:rPr>
        <w:t xml:space="preserve"> has found that administering low doses of Feiba, or activated prothrombin complex concentrate (aPCC), prophylactically after acute bleeding events reduces the risk of relapse in patients with </w:t>
      </w:r>
      <w:hyperlink r:id="rId48" w:history="1">
        <w:r w:rsidRPr="00DB5345">
          <w:rPr>
            <w:rStyle w:val="Hyperlink"/>
            <w:rFonts w:ascii="Arial" w:eastAsiaTheme="majorEastAsia" w:hAnsi="Arial" w:cs="Arial"/>
            <w:color w:val="1B1BF9"/>
            <w:sz w:val="22"/>
            <w:szCs w:val="22"/>
          </w:rPr>
          <w:t>acquired hemophilia A</w:t>
        </w:r>
      </w:hyperlink>
      <w:r w:rsidRPr="00DB5345">
        <w:rPr>
          <w:rFonts w:ascii="Arial" w:hAnsi="Arial" w:cs="Arial"/>
          <w:color w:val="1B1BF9"/>
          <w:sz w:val="22"/>
          <w:szCs w:val="22"/>
        </w:rPr>
        <w:t xml:space="preserve">. </w:t>
      </w:r>
    </w:p>
    <w:p w:rsidR="007B63B0" w:rsidRPr="00DB5345" w:rsidRDefault="000F76C2" w:rsidP="007B63B0">
      <w:pPr>
        <w:pStyle w:val="NormalWeb"/>
        <w:numPr>
          <w:ilvl w:val="1"/>
          <w:numId w:val="5"/>
        </w:numPr>
        <w:rPr>
          <w:rFonts w:ascii="Arial" w:hAnsi="Arial" w:cs="Arial"/>
          <w:sz w:val="22"/>
          <w:szCs w:val="22"/>
        </w:rPr>
      </w:pPr>
      <w:r w:rsidRPr="00DB5345">
        <w:rPr>
          <w:rFonts w:ascii="Arial" w:hAnsi="Arial" w:cs="Arial"/>
          <w:sz w:val="22"/>
          <w:szCs w:val="22"/>
        </w:rPr>
        <w:t>A study in mice</w:t>
      </w:r>
      <w:r w:rsidRPr="00DB5345">
        <w:rPr>
          <w:rStyle w:val="FootnoteReference"/>
          <w:rFonts w:ascii="Arial" w:hAnsi="Arial" w:cs="Arial"/>
          <w:sz w:val="22"/>
          <w:szCs w:val="22"/>
        </w:rPr>
        <w:footnoteReference w:id="34"/>
      </w:r>
      <w:r w:rsidRPr="00DB5345">
        <w:rPr>
          <w:rFonts w:ascii="Arial" w:hAnsi="Arial" w:cs="Arial"/>
          <w:sz w:val="22"/>
          <w:szCs w:val="22"/>
        </w:rPr>
        <w:t xml:space="preserve"> has indicated that cell therapy with endothelial progenitor cells and stem cells genetically engineered to produce a functional clotting factor VIII (FVIII) may provide a stable and long-term treatment for haemophilia A.</w:t>
      </w:r>
    </w:p>
    <w:p w:rsidR="001269A8" w:rsidRPr="00C578A8" w:rsidRDefault="007B63B0" w:rsidP="001269A8">
      <w:pPr>
        <w:pStyle w:val="NormalWeb"/>
        <w:numPr>
          <w:ilvl w:val="1"/>
          <w:numId w:val="5"/>
        </w:numPr>
        <w:rPr>
          <w:rFonts w:ascii="Arial" w:hAnsi="Arial" w:cs="Arial"/>
          <w:sz w:val="22"/>
          <w:szCs w:val="22"/>
        </w:rPr>
      </w:pPr>
      <w:r w:rsidRPr="00C578A8">
        <w:rPr>
          <w:rFonts w:ascii="Arial" w:hAnsi="Arial" w:cs="Arial"/>
          <w:sz w:val="22"/>
          <w:szCs w:val="22"/>
        </w:rPr>
        <w:t>A study</w:t>
      </w:r>
      <w:r w:rsidRPr="00C578A8">
        <w:rPr>
          <w:rStyle w:val="FootnoteReference"/>
          <w:rFonts w:ascii="Arial" w:hAnsi="Arial" w:cs="Arial"/>
          <w:sz w:val="22"/>
          <w:szCs w:val="22"/>
        </w:rPr>
        <w:footnoteReference w:id="35"/>
      </w:r>
      <w:r w:rsidRPr="00C578A8">
        <w:rPr>
          <w:rFonts w:ascii="Arial" w:hAnsi="Arial" w:cs="Arial"/>
          <w:sz w:val="22"/>
          <w:szCs w:val="22"/>
        </w:rPr>
        <w:t xml:space="preserve"> found that a </w:t>
      </w:r>
      <w:hyperlink r:id="rId49" w:history="1">
        <w:r w:rsidRPr="00C578A8">
          <w:rPr>
            <w:rStyle w:val="Hyperlink"/>
            <w:rFonts w:ascii="Arial" w:eastAsiaTheme="majorEastAsia" w:hAnsi="Arial" w:cs="Arial"/>
            <w:color w:val="0033CC"/>
            <w:sz w:val="22"/>
            <w:szCs w:val="22"/>
          </w:rPr>
          <w:t>Bleeding Assessment Tool</w:t>
        </w:r>
      </w:hyperlink>
      <w:r w:rsidRPr="00C578A8">
        <w:rPr>
          <w:rFonts w:ascii="Arial" w:hAnsi="Arial" w:cs="Arial"/>
          <w:sz w:val="22"/>
          <w:szCs w:val="22"/>
        </w:rPr>
        <w:t xml:space="preserve"> (BAT) created by the </w:t>
      </w:r>
      <w:hyperlink r:id="rId50" w:history="1">
        <w:r w:rsidRPr="00C578A8">
          <w:rPr>
            <w:rStyle w:val="Hyperlink"/>
            <w:rFonts w:ascii="Arial" w:eastAsiaTheme="majorEastAsia" w:hAnsi="Arial" w:cs="Arial"/>
            <w:color w:val="0033CC"/>
            <w:sz w:val="22"/>
            <w:szCs w:val="22"/>
          </w:rPr>
          <w:t>International Society on Thrombosis and Hemostasis</w:t>
        </w:r>
      </w:hyperlink>
      <w:r w:rsidRPr="00C578A8">
        <w:rPr>
          <w:rFonts w:ascii="Arial" w:hAnsi="Arial" w:cs="Arial"/>
          <w:sz w:val="22"/>
          <w:szCs w:val="22"/>
        </w:rPr>
        <w:t xml:space="preserve"> (ISTH) is useful to identify and assess </w:t>
      </w:r>
      <w:r w:rsidRPr="00C578A8">
        <w:rPr>
          <w:rFonts w:ascii="Arial" w:hAnsi="Arial" w:cs="Arial"/>
          <w:sz w:val="22"/>
          <w:szCs w:val="22"/>
        </w:rPr>
        <w:lastRenderedPageBreak/>
        <w:t>disease severity in people with haemophilia, whether they are newly diagnosed patients or have had a prior diagnosis.</w:t>
      </w:r>
    </w:p>
    <w:p w:rsidR="00160186" w:rsidRPr="00C578A8" w:rsidRDefault="00160186" w:rsidP="001269A8">
      <w:pPr>
        <w:pStyle w:val="NormalWeb"/>
        <w:numPr>
          <w:ilvl w:val="1"/>
          <w:numId w:val="5"/>
        </w:numPr>
        <w:rPr>
          <w:rFonts w:ascii="Arial" w:hAnsi="Arial" w:cs="Arial"/>
          <w:sz w:val="22"/>
          <w:szCs w:val="22"/>
        </w:rPr>
      </w:pPr>
      <w:r w:rsidRPr="00C578A8">
        <w:rPr>
          <w:rFonts w:ascii="Arial" w:hAnsi="Arial" w:cs="Arial"/>
          <w:sz w:val="22"/>
          <w:szCs w:val="22"/>
        </w:rPr>
        <w:t>A retrospective study</w:t>
      </w:r>
      <w:r w:rsidRPr="00C578A8">
        <w:rPr>
          <w:rStyle w:val="FootnoteReference"/>
          <w:rFonts w:ascii="Arial" w:hAnsi="Arial" w:cs="Arial"/>
          <w:sz w:val="22"/>
          <w:szCs w:val="22"/>
        </w:rPr>
        <w:footnoteReference w:id="36"/>
      </w:r>
      <w:r w:rsidRPr="00C578A8">
        <w:rPr>
          <w:rFonts w:ascii="Arial" w:hAnsi="Arial" w:cs="Arial"/>
          <w:sz w:val="22"/>
          <w:szCs w:val="22"/>
        </w:rPr>
        <w:t xml:space="preserve"> has suggested that combining the bypassing agents Novoseven and Feiba, with an increased interval between doses, could be both successful and cost-effective in managing bleeding episodes in haemophilia A patients with inhibitors. </w:t>
      </w:r>
    </w:p>
    <w:p w:rsidR="002B0E49" w:rsidRPr="00D92C1A" w:rsidRDefault="002B0E49" w:rsidP="002B0E49">
      <w:pPr>
        <w:pStyle w:val="Heading2"/>
        <w:rPr>
          <w:rFonts w:ascii="Cambria" w:hAnsi="Cambria"/>
          <w:color w:val="111CF7"/>
        </w:rPr>
      </w:pPr>
      <w:bookmarkStart w:id="10" w:name="_Toc2343434"/>
      <w:r w:rsidRPr="00D92C1A">
        <w:rPr>
          <w:rFonts w:ascii="Cambria" w:hAnsi="Cambria"/>
          <w:color w:val="111CF7"/>
        </w:rPr>
        <w:t>Treating beta thalassemia and sickle cell disease</w:t>
      </w:r>
      <w:bookmarkEnd w:id="10"/>
    </w:p>
    <w:p w:rsidR="00E84351" w:rsidRPr="000C1441" w:rsidRDefault="00870FD9" w:rsidP="00157476">
      <w:pPr>
        <w:pStyle w:val="NormalWeb"/>
        <w:numPr>
          <w:ilvl w:val="1"/>
          <w:numId w:val="5"/>
        </w:numPr>
        <w:rPr>
          <w:rFonts w:ascii="Arial" w:hAnsi="Arial" w:cs="Arial"/>
          <w:sz w:val="22"/>
          <w:szCs w:val="22"/>
        </w:rPr>
      </w:pPr>
      <w:hyperlink r:id="rId51" w:history="1"/>
      <w:r w:rsidR="003A0D6A" w:rsidRPr="000C1441">
        <w:rPr>
          <w:rFonts w:ascii="Arial" w:hAnsi="Arial" w:cs="Arial"/>
          <w:sz w:val="22"/>
          <w:szCs w:val="22"/>
        </w:rPr>
        <w:t>Protagonist Therapeutics has dosed the first patient in a Phase II trial of PTG-300</w:t>
      </w:r>
      <w:r w:rsidR="003A0D6A" w:rsidRPr="000C1441">
        <w:rPr>
          <w:rStyle w:val="FootnoteReference"/>
          <w:rFonts w:ascii="Arial" w:hAnsi="Arial" w:cs="Arial"/>
          <w:sz w:val="22"/>
          <w:szCs w:val="22"/>
        </w:rPr>
        <w:footnoteReference w:id="37"/>
      </w:r>
      <w:r w:rsidR="003A0D6A" w:rsidRPr="000C1441">
        <w:rPr>
          <w:rFonts w:ascii="Arial" w:hAnsi="Arial" w:cs="Arial"/>
          <w:sz w:val="22"/>
          <w:szCs w:val="22"/>
        </w:rPr>
        <w:t xml:space="preserve"> for the treatment of patients with beta thalassemia. President and CEO Dinesh Patel said: “In addition to beta thalassemia, PTG-300 has broad potential in the treatment of other disorders, including hereditary hemochromatosis and the myeloproliferative neoplasms polycythemia vera and myelodysplastic syndrome”.  Initial results of the Phase II trial are expected to be reported in the second half of 2019. </w:t>
      </w:r>
    </w:p>
    <w:p w:rsidR="00602F24" w:rsidRPr="000C1441" w:rsidRDefault="006E38BE" w:rsidP="008D74FC">
      <w:pPr>
        <w:pStyle w:val="NormalWeb"/>
        <w:numPr>
          <w:ilvl w:val="1"/>
          <w:numId w:val="5"/>
        </w:numPr>
        <w:rPr>
          <w:rFonts w:ascii="Arial" w:hAnsi="Arial" w:cs="Arial"/>
          <w:sz w:val="22"/>
          <w:szCs w:val="22"/>
        </w:rPr>
      </w:pPr>
      <w:r w:rsidRPr="000C1441">
        <w:rPr>
          <w:rFonts w:ascii="Arial" w:hAnsi="Arial" w:cs="Arial"/>
          <w:sz w:val="22"/>
          <w:szCs w:val="22"/>
        </w:rPr>
        <w:t>The Bill &amp; Melinda Gates Foundation donated $US</w:t>
      </w:r>
      <w:r w:rsidR="00CB746A" w:rsidRPr="000C1441">
        <w:rPr>
          <w:rFonts w:ascii="Arial" w:hAnsi="Arial" w:cs="Arial"/>
          <w:sz w:val="22"/>
          <w:szCs w:val="22"/>
        </w:rPr>
        <w:t xml:space="preserve"> </w:t>
      </w:r>
      <w:r w:rsidRPr="000C1441">
        <w:rPr>
          <w:rFonts w:ascii="Arial" w:hAnsi="Arial" w:cs="Arial"/>
          <w:sz w:val="22"/>
          <w:szCs w:val="22"/>
        </w:rPr>
        <w:t>1.5 million to Boston Children’s Hospital to develop a gene therapy for sickle cell disease, with the goal of making the drug technology more widely available in regions of the world with high rates of the condition</w:t>
      </w:r>
      <w:r w:rsidRPr="000C1441">
        <w:rPr>
          <w:rStyle w:val="FootnoteReference"/>
          <w:rFonts w:ascii="Arial" w:hAnsi="Arial" w:cs="Arial"/>
          <w:sz w:val="22"/>
          <w:szCs w:val="22"/>
        </w:rPr>
        <w:footnoteReference w:id="38"/>
      </w:r>
      <w:r w:rsidRPr="000C1441">
        <w:rPr>
          <w:rFonts w:ascii="Arial" w:hAnsi="Arial" w:cs="Arial"/>
          <w:sz w:val="22"/>
          <w:szCs w:val="22"/>
        </w:rPr>
        <w:t>.</w:t>
      </w:r>
    </w:p>
    <w:p w:rsidR="00587E99" w:rsidRPr="000C1441" w:rsidRDefault="008D74FC" w:rsidP="000073BA">
      <w:pPr>
        <w:pStyle w:val="NormalWeb"/>
        <w:numPr>
          <w:ilvl w:val="1"/>
          <w:numId w:val="5"/>
        </w:numPr>
        <w:rPr>
          <w:rFonts w:ascii="Arial" w:hAnsi="Arial" w:cs="Arial"/>
          <w:sz w:val="22"/>
          <w:szCs w:val="22"/>
        </w:rPr>
      </w:pPr>
      <w:r w:rsidRPr="000C1441">
        <w:rPr>
          <w:rFonts w:ascii="Arial" w:hAnsi="Arial" w:cs="Arial"/>
          <w:sz w:val="22"/>
          <w:szCs w:val="22"/>
        </w:rPr>
        <w:t>Positive results of the Phase III HERCULES trial of Sanofi’s Cablivi</w:t>
      </w:r>
      <w:r w:rsidRPr="000C1441">
        <w:rPr>
          <w:rStyle w:val="FootnoteReference"/>
          <w:rFonts w:ascii="Arial" w:hAnsi="Arial" w:cs="Arial"/>
          <w:sz w:val="22"/>
          <w:szCs w:val="22"/>
        </w:rPr>
        <w:footnoteReference w:id="39"/>
      </w:r>
      <w:r w:rsidRPr="000C1441">
        <w:rPr>
          <w:rFonts w:ascii="Arial" w:hAnsi="Arial" w:cs="Arial"/>
          <w:sz w:val="22"/>
          <w:szCs w:val="22"/>
        </w:rPr>
        <w:t xml:space="preserve"> (caplacizumab) in adults with acquired thrombotic thrombocytopenic purpura (aTTP) have been published in the </w:t>
      </w:r>
      <w:r w:rsidRPr="000C1441">
        <w:rPr>
          <w:rFonts w:ascii="Arial" w:hAnsi="Arial" w:cs="Arial"/>
          <w:i/>
          <w:sz w:val="22"/>
          <w:szCs w:val="22"/>
        </w:rPr>
        <w:t>New England Journal of Medicine</w:t>
      </w:r>
      <w:r w:rsidRPr="000C1441">
        <w:rPr>
          <w:rFonts w:ascii="Arial" w:hAnsi="Arial" w:cs="Arial"/>
          <w:sz w:val="22"/>
          <w:szCs w:val="22"/>
        </w:rPr>
        <w:t xml:space="preserve"> (NEJM)</w:t>
      </w:r>
      <w:r w:rsidRPr="000C1441">
        <w:rPr>
          <w:rStyle w:val="FootnoteReference"/>
          <w:rFonts w:ascii="Arial" w:hAnsi="Arial" w:cs="Arial"/>
          <w:sz w:val="22"/>
          <w:szCs w:val="22"/>
        </w:rPr>
        <w:footnoteReference w:id="40"/>
      </w:r>
      <w:r w:rsidRPr="000C1441">
        <w:rPr>
          <w:rFonts w:ascii="Arial" w:hAnsi="Arial" w:cs="Arial"/>
          <w:sz w:val="22"/>
          <w:szCs w:val="22"/>
        </w:rPr>
        <w:t>. Marie Scully, professor of haematology at University College London Hospitals, and lead author of the HERCULES study, commented: "aTTP is a life-threatening disease, and the current treatment options do not fully halt the extensive clot formation in small blood vessels throughout the body, leaving patients at risk for significant morbidity and early death.  These results demonstrate that Cablivi has the potential to address a major unmet medical need and to help those facing the potentially devastating consequences of this disorder." In the trial, treatment with Cablivi was associated with a 74 per cent decrease in aTTP-related death, recurrence of aTTP, or at least one major thromboembolic event, compared with placebo.</w:t>
      </w:r>
    </w:p>
    <w:p w:rsidR="00B20B82" w:rsidRPr="00F32819" w:rsidRDefault="000073BA" w:rsidP="00B20B82">
      <w:pPr>
        <w:pStyle w:val="NormalWeb"/>
        <w:numPr>
          <w:ilvl w:val="1"/>
          <w:numId w:val="5"/>
        </w:numPr>
        <w:rPr>
          <w:rFonts w:ascii="Arial" w:hAnsi="Arial" w:cs="Arial"/>
          <w:sz w:val="22"/>
          <w:szCs w:val="22"/>
        </w:rPr>
      </w:pPr>
      <w:r w:rsidRPr="00F32819">
        <w:rPr>
          <w:rFonts w:ascii="Arial" w:hAnsi="Arial" w:cs="Arial"/>
          <w:sz w:val="22"/>
          <w:szCs w:val="22"/>
        </w:rPr>
        <w:t xml:space="preserve">Global Blood Therapeutics announced at the end of January that data from its Phase I/ II trial of voxelotor in patients with sickle cell disease (SCD) had been published online in </w:t>
      </w:r>
      <w:r w:rsidRPr="00F32819">
        <w:rPr>
          <w:rStyle w:val="Emphasis"/>
          <w:rFonts w:ascii="Arial" w:hAnsi="Arial" w:cs="Arial"/>
          <w:sz w:val="22"/>
          <w:szCs w:val="22"/>
        </w:rPr>
        <w:t>Blood</w:t>
      </w:r>
      <w:r w:rsidRPr="00F32819">
        <w:rPr>
          <w:rStyle w:val="FootnoteReference"/>
          <w:rFonts w:ascii="Arial" w:hAnsi="Arial" w:cs="Arial"/>
          <w:i/>
          <w:iCs/>
          <w:sz w:val="22"/>
          <w:szCs w:val="22"/>
        </w:rPr>
        <w:footnoteReference w:id="41"/>
      </w:r>
      <w:r w:rsidRPr="00F32819">
        <w:rPr>
          <w:rFonts w:ascii="Arial" w:hAnsi="Arial" w:cs="Arial"/>
          <w:sz w:val="22"/>
          <w:szCs w:val="22"/>
        </w:rPr>
        <w:t>.  The drug is being developed as a disease-modifying t</w:t>
      </w:r>
      <w:r w:rsidR="00587E99" w:rsidRPr="00F32819">
        <w:rPr>
          <w:rFonts w:ascii="Arial" w:hAnsi="Arial" w:cs="Arial"/>
          <w:sz w:val="22"/>
          <w:szCs w:val="22"/>
        </w:rPr>
        <w:t>reatment</w:t>
      </w:r>
      <w:r w:rsidRPr="00F32819">
        <w:rPr>
          <w:rFonts w:ascii="Arial" w:hAnsi="Arial" w:cs="Arial"/>
          <w:sz w:val="22"/>
          <w:szCs w:val="22"/>
        </w:rPr>
        <w:t xml:space="preserve"> for </w:t>
      </w:r>
      <w:r w:rsidRPr="00F32819">
        <w:rPr>
          <w:rFonts w:ascii="Arial" w:hAnsi="Arial" w:cs="Arial"/>
          <w:sz w:val="22"/>
          <w:szCs w:val="22"/>
        </w:rPr>
        <w:lastRenderedPageBreak/>
        <w:t>SCD. The company plans to submit a New Drug Application for voxelotor under an accelerated approval pathway to the FDA later this year.</w:t>
      </w:r>
    </w:p>
    <w:p w:rsidR="00B20B82" w:rsidRPr="00F32819" w:rsidRDefault="00B20B82" w:rsidP="00B20B82">
      <w:pPr>
        <w:pStyle w:val="NormalWeb"/>
        <w:numPr>
          <w:ilvl w:val="1"/>
          <w:numId w:val="5"/>
        </w:numPr>
        <w:rPr>
          <w:rFonts w:ascii="Arial" w:hAnsi="Arial" w:cs="Arial"/>
          <w:sz w:val="22"/>
          <w:szCs w:val="22"/>
        </w:rPr>
      </w:pPr>
      <w:r w:rsidRPr="00F32819">
        <w:rPr>
          <w:rFonts w:ascii="Arial" w:hAnsi="Arial" w:cs="Arial"/>
          <w:sz w:val="22"/>
          <w:szCs w:val="22"/>
        </w:rPr>
        <w:t xml:space="preserve">Orchard Therapeutics announced on 22 January that the San Raffaele-Telethon Institute for Gene Therapy (SR-Tiget) had published encouraging results from a clinical trial of OTL-300, an autologous </w:t>
      </w:r>
      <w:r w:rsidRPr="00F32819">
        <w:rPr>
          <w:rStyle w:val="Emphasis"/>
          <w:rFonts w:ascii="Arial" w:hAnsi="Arial" w:cs="Arial"/>
          <w:sz w:val="22"/>
          <w:szCs w:val="22"/>
        </w:rPr>
        <w:t>ex vivo</w:t>
      </w:r>
      <w:r w:rsidRPr="00F32819">
        <w:rPr>
          <w:rFonts w:ascii="Arial" w:hAnsi="Arial" w:cs="Arial"/>
          <w:sz w:val="22"/>
          <w:szCs w:val="22"/>
        </w:rPr>
        <w:t xml:space="preserve"> lentiviral gene therapy program being trialled in patients with transfusion-dependent beta-thalassemia. The paper, published in </w:t>
      </w:r>
      <w:r w:rsidRPr="00F32819">
        <w:rPr>
          <w:rStyle w:val="Emphasis"/>
          <w:rFonts w:ascii="Arial" w:hAnsi="Arial" w:cs="Arial"/>
          <w:sz w:val="22"/>
          <w:szCs w:val="22"/>
        </w:rPr>
        <w:t>Nature Medicine,</w:t>
      </w:r>
      <w:r w:rsidRPr="00F32819">
        <w:rPr>
          <w:rFonts w:ascii="Arial" w:hAnsi="Arial" w:cs="Arial"/>
          <w:sz w:val="22"/>
          <w:szCs w:val="22"/>
        </w:rPr>
        <w:t xml:space="preserve"> provides an interim analysis of long-term efficacy outcomes in seven of the nine treated patients with more than one year of follow up from this ongoing trial.</w:t>
      </w:r>
    </w:p>
    <w:p w:rsidR="00811F50" w:rsidRPr="00EB331E" w:rsidRDefault="00D83CCA" w:rsidP="00157476">
      <w:pPr>
        <w:pStyle w:val="NormalWeb"/>
        <w:numPr>
          <w:ilvl w:val="1"/>
          <w:numId w:val="5"/>
        </w:numPr>
        <w:rPr>
          <w:rFonts w:ascii="Arial" w:hAnsi="Arial" w:cs="Arial"/>
          <w:sz w:val="22"/>
          <w:szCs w:val="22"/>
        </w:rPr>
      </w:pPr>
      <w:r w:rsidRPr="00EB331E">
        <w:rPr>
          <w:rFonts w:ascii="Arial" w:hAnsi="Arial" w:cs="Arial"/>
          <w:sz w:val="22"/>
          <w:szCs w:val="22"/>
        </w:rPr>
        <w:t>Acceleron Pharma announced the publication of results from the Phase II study</w:t>
      </w:r>
      <w:r w:rsidRPr="00EB331E">
        <w:rPr>
          <w:rStyle w:val="FootnoteReference"/>
          <w:rFonts w:ascii="Arial" w:hAnsi="Arial" w:cs="Arial"/>
          <w:sz w:val="22"/>
          <w:szCs w:val="22"/>
        </w:rPr>
        <w:footnoteReference w:id="42"/>
      </w:r>
      <w:r w:rsidRPr="00EB331E">
        <w:rPr>
          <w:rFonts w:ascii="Arial" w:hAnsi="Arial" w:cs="Arial"/>
          <w:sz w:val="22"/>
          <w:szCs w:val="22"/>
        </w:rPr>
        <w:t xml:space="preserve"> of luspatercept in patients with red blood cell (RBC) transfusion-dependent and non-transfusion-dependent beta-thalassemia. Luspatercept is subject to a global collaboration between Acceleron and Celgene. Antonio Piga, Professor, Department of Clinical and Biological Sciences at Turin University and lead author of the study, said: “Current treatment options for patients with beta-thalassemia are essentially limited to supportive therapy, including red blood cell transfusions, which leads to iron overload.  Luspatercept has demonstrated an ability to improve hemoglobin levels and reduce transfusion burden through apparent restoration of the late-stage red blood cell maturation process, which is known to be inhibited in these patients. Based on these results and those of subsequent studies, luspatercept has the potential to address significant unmet medical needs for patients suffering from beta-thalassemia.”</w:t>
      </w:r>
    </w:p>
    <w:p w:rsidR="003029DF" w:rsidRPr="00D92C1A" w:rsidRDefault="00EF6B07" w:rsidP="00D07DF9">
      <w:pPr>
        <w:pStyle w:val="Heading2"/>
        <w:rPr>
          <w:rFonts w:ascii="Cambria" w:hAnsi="Cambria" w:cs="Arial"/>
          <w:color w:val="111CF7"/>
        </w:rPr>
      </w:pPr>
      <w:bookmarkStart w:id="11" w:name="_Toc2343435"/>
      <w:r w:rsidRPr="00D92C1A">
        <w:rPr>
          <w:rFonts w:ascii="Cambria" w:hAnsi="Cambria" w:cs="Arial"/>
          <w:color w:val="111CF7"/>
        </w:rPr>
        <w:t xml:space="preserve">Other </w:t>
      </w:r>
      <w:r w:rsidR="00EC0295" w:rsidRPr="00D92C1A">
        <w:rPr>
          <w:rFonts w:ascii="Cambria" w:hAnsi="Cambria" w:cs="Arial"/>
          <w:color w:val="111CF7"/>
        </w:rPr>
        <w:t>products</w:t>
      </w:r>
      <w:bookmarkEnd w:id="11"/>
    </w:p>
    <w:p w:rsidR="00587B01" w:rsidRPr="00E035D5" w:rsidRDefault="00587B01" w:rsidP="00E035D5">
      <w:pPr>
        <w:rPr>
          <w:rFonts w:ascii="Arial" w:hAnsi="Arial" w:cs="Arial"/>
          <w:sz w:val="22"/>
          <w:szCs w:val="22"/>
        </w:rPr>
      </w:pPr>
    </w:p>
    <w:p w:rsidR="005F7469" w:rsidRPr="00EE2560" w:rsidRDefault="00870FD9" w:rsidP="00157476">
      <w:pPr>
        <w:pStyle w:val="ListParagraph"/>
        <w:numPr>
          <w:ilvl w:val="1"/>
          <w:numId w:val="5"/>
        </w:numPr>
        <w:rPr>
          <w:rFonts w:ascii="Arial" w:hAnsi="Arial" w:cs="Arial"/>
          <w:i/>
          <w:sz w:val="22"/>
          <w:szCs w:val="22"/>
        </w:rPr>
      </w:pPr>
      <w:hyperlink r:id="rId52" w:history="1"/>
      <w:r w:rsidR="00E655D5" w:rsidRPr="00EE2560">
        <w:rPr>
          <w:rFonts w:ascii="Arial" w:hAnsi="Arial" w:cs="Arial"/>
          <w:sz w:val="22"/>
          <w:szCs w:val="22"/>
        </w:rPr>
        <w:t>Momenta Pharmaceuticals on 29 January announced the dosing of the first patient in its Phase I/ II trial of M254, hypersialylated Immunoglobulin G (hsIgG). The trial is enrolling normal healthy volunteers and patients with immune thrombocytopenic purpura (ITP). The multi-part study includes single and multiple dose parts, and a placebo-controlled, randomized double-blinded cross-over study comparing M254 with intravenous immunoglobulin (IVIg).  Santiago Arroyo, Senior Vice President of Development and Chief Medical Officer of Momenta Pharmaceuticals, said: “Our aim for this study is to show clinically what we have observed in extensive preclinical models, which is that hypersialylated IgG is substantially more potent than intravenous immunoglobulin G (IVIg) in ITP and other inflammatory disorders. We look forward to obtaining initial clinical data in the first half of 2020.”</w:t>
      </w:r>
    </w:p>
    <w:p w:rsidR="005F7469" w:rsidRPr="00EE2560" w:rsidRDefault="005F7469" w:rsidP="00157476">
      <w:pPr>
        <w:pStyle w:val="ListParagraph"/>
        <w:numPr>
          <w:ilvl w:val="1"/>
          <w:numId w:val="5"/>
        </w:numPr>
        <w:rPr>
          <w:rFonts w:ascii="Arial" w:hAnsi="Arial" w:cs="Arial"/>
          <w:i/>
          <w:sz w:val="22"/>
          <w:szCs w:val="22"/>
        </w:rPr>
      </w:pPr>
      <w:r w:rsidRPr="00EE2560">
        <w:rPr>
          <w:rFonts w:ascii="Arial" w:hAnsi="Arial" w:cs="Arial"/>
          <w:sz w:val="22"/>
          <w:szCs w:val="22"/>
        </w:rPr>
        <w:t>Researchers suggest</w:t>
      </w:r>
      <w:r w:rsidRPr="00EE2560">
        <w:rPr>
          <w:rStyle w:val="FootnoteReference"/>
          <w:rFonts w:ascii="Arial" w:hAnsi="Arial" w:cs="Arial"/>
          <w:sz w:val="22"/>
          <w:szCs w:val="22"/>
        </w:rPr>
        <w:footnoteReference w:id="43"/>
      </w:r>
      <w:r w:rsidRPr="00EE2560">
        <w:rPr>
          <w:rFonts w:ascii="Arial" w:hAnsi="Arial" w:cs="Arial"/>
          <w:sz w:val="22"/>
          <w:szCs w:val="22"/>
        </w:rPr>
        <w:t xml:space="preserve"> that mini-pools of immunoglobulin </w:t>
      </w:r>
      <w:r w:rsidR="00EE2560" w:rsidRPr="00EE2560">
        <w:rPr>
          <w:rFonts w:ascii="Arial" w:hAnsi="Arial" w:cs="Arial"/>
          <w:sz w:val="22"/>
          <w:szCs w:val="22"/>
        </w:rPr>
        <w:t>(</w:t>
      </w:r>
      <w:r w:rsidRPr="00EE2560">
        <w:rPr>
          <w:rFonts w:ascii="Arial" w:hAnsi="Arial" w:cs="Arial"/>
          <w:sz w:val="22"/>
          <w:szCs w:val="22"/>
        </w:rPr>
        <w:t xml:space="preserve">incorporating as few as 20 donations) are as satisfactory for treating paediatric immune thrombocytopaenia (ITP) as standard high IVIG doses. </w:t>
      </w:r>
    </w:p>
    <w:p w:rsidR="000E0407" w:rsidRPr="00EE2560" w:rsidRDefault="00FB2F0E" w:rsidP="00157476">
      <w:pPr>
        <w:pStyle w:val="NormalWeb"/>
        <w:numPr>
          <w:ilvl w:val="1"/>
          <w:numId w:val="5"/>
        </w:numPr>
        <w:rPr>
          <w:rFonts w:ascii="Arial" w:hAnsi="Arial" w:cs="Arial"/>
          <w:sz w:val="22"/>
          <w:szCs w:val="22"/>
        </w:rPr>
      </w:pPr>
      <w:r w:rsidRPr="00EE2560">
        <w:rPr>
          <w:rFonts w:ascii="Arial" w:hAnsi="Arial" w:cs="Arial"/>
          <w:i/>
          <w:sz w:val="22"/>
          <w:szCs w:val="22"/>
        </w:rPr>
        <w:t xml:space="preserve">Oxygem </w:t>
      </w:r>
      <w:r w:rsidR="0039100F" w:rsidRPr="00EE2560">
        <w:rPr>
          <w:rFonts w:ascii="Arial" w:hAnsi="Arial" w:cs="Arial"/>
          <w:sz w:val="22"/>
          <w:szCs w:val="22"/>
        </w:rPr>
        <w:t xml:space="preserve">is a </w:t>
      </w:r>
      <w:r w:rsidR="00BE081E" w:rsidRPr="00EE2560">
        <w:rPr>
          <w:rFonts w:ascii="Arial" w:hAnsi="Arial" w:cs="Arial"/>
          <w:sz w:val="22"/>
          <w:szCs w:val="22"/>
        </w:rPr>
        <w:t>“</w:t>
      </w:r>
      <w:r w:rsidR="0039100F" w:rsidRPr="00EE2560">
        <w:rPr>
          <w:rFonts w:ascii="Arial" w:hAnsi="Arial" w:cs="Arial"/>
          <w:sz w:val="22"/>
          <w:szCs w:val="22"/>
        </w:rPr>
        <w:t>smart</w:t>
      </w:r>
      <w:r w:rsidR="006368D5" w:rsidRPr="00EE2560">
        <w:rPr>
          <w:rFonts w:ascii="Arial" w:hAnsi="Arial" w:cs="Arial"/>
          <w:sz w:val="22"/>
          <w:szCs w:val="22"/>
        </w:rPr>
        <w:t>”</w:t>
      </w:r>
      <w:r w:rsidR="0039100F" w:rsidRPr="00EE2560">
        <w:rPr>
          <w:rFonts w:ascii="Arial" w:hAnsi="Arial" w:cs="Arial"/>
          <w:sz w:val="22"/>
          <w:szCs w:val="22"/>
        </w:rPr>
        <w:t xml:space="preserve"> ring</w:t>
      </w:r>
      <w:r w:rsidR="006368D5" w:rsidRPr="00EE2560">
        <w:rPr>
          <w:rFonts w:ascii="Arial" w:hAnsi="Arial" w:cs="Arial"/>
          <w:sz w:val="22"/>
          <w:szCs w:val="22"/>
        </w:rPr>
        <w:t xml:space="preserve"> </w:t>
      </w:r>
      <w:r w:rsidR="00095B1F" w:rsidRPr="00EE2560">
        <w:rPr>
          <w:rFonts w:ascii="Arial" w:hAnsi="Arial" w:cs="Arial"/>
          <w:sz w:val="22"/>
          <w:szCs w:val="22"/>
        </w:rPr>
        <w:t xml:space="preserve">developed by New York designer Hussain Almossawi </w:t>
      </w:r>
      <w:r w:rsidR="006E2E95" w:rsidRPr="00EE2560">
        <w:rPr>
          <w:rFonts w:ascii="Arial" w:hAnsi="Arial" w:cs="Arial"/>
          <w:sz w:val="22"/>
          <w:szCs w:val="22"/>
        </w:rPr>
        <w:t xml:space="preserve">which </w:t>
      </w:r>
      <w:r w:rsidR="00095B1F" w:rsidRPr="00EE2560">
        <w:rPr>
          <w:rFonts w:ascii="Arial" w:hAnsi="Arial" w:cs="Arial"/>
          <w:sz w:val="22"/>
          <w:szCs w:val="22"/>
        </w:rPr>
        <w:t xml:space="preserve">allows people with sickle cell disease to detect low </w:t>
      </w:r>
      <w:r w:rsidR="008B67A9" w:rsidRPr="00EE2560">
        <w:rPr>
          <w:rFonts w:ascii="Arial" w:hAnsi="Arial" w:cs="Arial"/>
          <w:sz w:val="22"/>
          <w:szCs w:val="22"/>
        </w:rPr>
        <w:t xml:space="preserve">levels of </w:t>
      </w:r>
      <w:r w:rsidR="00095B1F" w:rsidRPr="00EE2560">
        <w:rPr>
          <w:rFonts w:ascii="Arial" w:hAnsi="Arial" w:cs="Arial"/>
          <w:sz w:val="22"/>
          <w:szCs w:val="22"/>
        </w:rPr>
        <w:t>oxygen in their blood</w:t>
      </w:r>
      <w:r w:rsidR="007C000A" w:rsidRPr="00EE2560">
        <w:rPr>
          <w:rFonts w:ascii="Arial" w:hAnsi="Arial" w:cs="Arial"/>
          <w:sz w:val="22"/>
          <w:szCs w:val="22"/>
        </w:rPr>
        <w:t xml:space="preserve">, </w:t>
      </w:r>
      <w:r w:rsidR="002D1923" w:rsidRPr="00EE2560">
        <w:rPr>
          <w:rFonts w:ascii="Arial" w:hAnsi="Arial" w:cs="Arial"/>
          <w:sz w:val="22"/>
          <w:szCs w:val="22"/>
        </w:rPr>
        <w:t xml:space="preserve">by monitoring the levels of red and infrared light that pass </w:t>
      </w:r>
      <w:r w:rsidR="00BE3A42" w:rsidRPr="00EE2560">
        <w:rPr>
          <w:rFonts w:ascii="Arial" w:hAnsi="Arial" w:cs="Arial"/>
          <w:sz w:val="22"/>
          <w:szCs w:val="22"/>
        </w:rPr>
        <w:t>through the finger.</w:t>
      </w:r>
    </w:p>
    <w:p w:rsidR="00EF6B07" w:rsidRPr="00960C29" w:rsidRDefault="00EF6B07" w:rsidP="00B62F6A">
      <w:pPr>
        <w:pStyle w:val="Heading1"/>
        <w:numPr>
          <w:ilvl w:val="0"/>
          <w:numId w:val="1"/>
        </w:numPr>
        <w:rPr>
          <w:color w:val="FF0000"/>
        </w:rPr>
      </w:pPr>
      <w:bookmarkStart w:id="12" w:name="_Toc2343436"/>
      <w:r w:rsidRPr="00960C29">
        <w:rPr>
          <w:color w:val="FF0000"/>
        </w:rPr>
        <w:t>Regulatory</w:t>
      </w:r>
      <w:bookmarkEnd w:id="12"/>
    </w:p>
    <w:p w:rsidR="00EF6B07" w:rsidRDefault="00EF6B07" w:rsidP="00EF6B07">
      <w:pPr>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Pr>
          <w:rFonts w:ascii="Arial" w:hAnsi="Arial" w:cs="Arial"/>
          <w:i/>
        </w:rPr>
        <w:t xml:space="preserve">  </w:t>
      </w:r>
    </w:p>
    <w:p w:rsidR="00FE5018" w:rsidRPr="00B24E19" w:rsidRDefault="00597695" w:rsidP="00FE5018">
      <w:pPr>
        <w:pStyle w:val="NormalWeb"/>
        <w:numPr>
          <w:ilvl w:val="1"/>
          <w:numId w:val="8"/>
        </w:numPr>
        <w:spacing w:after="0" w:afterAutospacing="0"/>
        <w:rPr>
          <w:rFonts w:ascii="Arial" w:hAnsi="Arial" w:cs="Arial"/>
          <w:sz w:val="22"/>
          <w:szCs w:val="22"/>
        </w:rPr>
      </w:pPr>
      <w:r w:rsidRPr="00B24E19">
        <w:rPr>
          <w:rFonts w:ascii="Arial" w:hAnsi="Arial" w:cs="Arial"/>
          <w:sz w:val="22"/>
          <w:szCs w:val="22"/>
        </w:rPr>
        <w:lastRenderedPageBreak/>
        <w:t xml:space="preserve">Grifols </w:t>
      </w:r>
      <w:r w:rsidR="00C400E2" w:rsidRPr="00B24E19">
        <w:rPr>
          <w:rFonts w:ascii="Arial" w:hAnsi="Arial" w:cs="Arial"/>
          <w:sz w:val="22"/>
          <w:szCs w:val="22"/>
        </w:rPr>
        <w:t xml:space="preserve">has received approval from the FDA </w:t>
      </w:r>
      <w:r w:rsidR="00A014CD" w:rsidRPr="00B24E19">
        <w:rPr>
          <w:rFonts w:ascii="Arial" w:hAnsi="Arial" w:cs="Arial"/>
          <w:sz w:val="22"/>
          <w:szCs w:val="22"/>
        </w:rPr>
        <w:t>for</w:t>
      </w:r>
      <w:r w:rsidR="00277C16" w:rsidRPr="00B24E19">
        <w:rPr>
          <w:rFonts w:ascii="Arial" w:hAnsi="Arial" w:cs="Arial"/>
          <w:sz w:val="22"/>
          <w:szCs w:val="22"/>
        </w:rPr>
        <w:t xml:space="preserve"> </w:t>
      </w:r>
      <w:r w:rsidR="00CC0A59" w:rsidRPr="00B24E19">
        <w:rPr>
          <w:rFonts w:ascii="Arial" w:hAnsi="Arial" w:cs="Arial"/>
          <w:sz w:val="22"/>
          <w:szCs w:val="22"/>
        </w:rPr>
        <w:t>Erytra Eflexis</w:t>
      </w:r>
      <w:r w:rsidR="001F5A5F" w:rsidRPr="00B24E19">
        <w:rPr>
          <w:rFonts w:ascii="Arial" w:hAnsi="Arial" w:cs="Arial"/>
          <w:sz w:val="22"/>
          <w:szCs w:val="22"/>
        </w:rPr>
        <w:t xml:space="preserve">, which is a fully automated benchtop </w:t>
      </w:r>
      <w:r w:rsidR="00190977" w:rsidRPr="00B24E19">
        <w:rPr>
          <w:rFonts w:ascii="Arial" w:hAnsi="Arial" w:cs="Arial"/>
          <w:sz w:val="22"/>
          <w:szCs w:val="22"/>
        </w:rPr>
        <w:t xml:space="preserve">analyser which performs pretransfusion compatibility testing. </w:t>
      </w:r>
    </w:p>
    <w:p w:rsidR="008834E0" w:rsidRPr="0017178B" w:rsidRDefault="003B06F0" w:rsidP="006679E0">
      <w:pPr>
        <w:pStyle w:val="NormalWeb"/>
        <w:numPr>
          <w:ilvl w:val="1"/>
          <w:numId w:val="8"/>
        </w:numPr>
        <w:spacing w:after="0" w:afterAutospacing="0"/>
        <w:rPr>
          <w:rFonts w:ascii="Arial" w:hAnsi="Arial" w:cs="Arial"/>
          <w:sz w:val="22"/>
          <w:szCs w:val="22"/>
        </w:rPr>
      </w:pPr>
      <w:r w:rsidRPr="00B24E19">
        <w:rPr>
          <w:rFonts w:ascii="Arial" w:hAnsi="Arial" w:cs="Arial"/>
          <w:sz w:val="22"/>
          <w:szCs w:val="22"/>
        </w:rPr>
        <w:t xml:space="preserve">Spectrum Pharmaceuticals submitted a biologics license application to the FDA for Rolontis eflapegrastim, successfully trialled for low white blood cell levels caused by a </w:t>
      </w:r>
      <w:r w:rsidRPr="0017178B">
        <w:rPr>
          <w:rFonts w:ascii="Arial" w:hAnsi="Arial" w:cs="Arial"/>
          <w:sz w:val="22"/>
          <w:szCs w:val="22"/>
        </w:rPr>
        <w:t xml:space="preserve">specific type of chemotherapy in breast cancer patients. </w:t>
      </w:r>
    </w:p>
    <w:p w:rsidR="00A13C43" w:rsidRPr="0017178B" w:rsidRDefault="006679E0" w:rsidP="00A13C43">
      <w:pPr>
        <w:pStyle w:val="NormalWeb"/>
        <w:numPr>
          <w:ilvl w:val="1"/>
          <w:numId w:val="8"/>
        </w:numPr>
        <w:spacing w:after="0" w:afterAutospacing="0"/>
        <w:rPr>
          <w:rFonts w:ascii="Arial" w:hAnsi="Arial" w:cs="Arial"/>
          <w:sz w:val="22"/>
          <w:szCs w:val="22"/>
        </w:rPr>
      </w:pPr>
      <w:r w:rsidRPr="0017178B">
        <w:rPr>
          <w:rFonts w:ascii="Arial" w:hAnsi="Arial" w:cs="Arial"/>
          <w:sz w:val="22"/>
          <w:szCs w:val="22"/>
        </w:rPr>
        <w:t>Amgen submitted a Supplemental Biologics License Application to the FDA for Nplate (romiplostim) to include the treatment of adult patients with immune thrombocytopenia (ITP) who have had ITP for 12 months or less and an insufficient response to corticosteroids, immunoglobulins or splenectomy.</w:t>
      </w:r>
    </w:p>
    <w:p w:rsidR="00A13C43" w:rsidRPr="0017178B" w:rsidRDefault="00E658B1" w:rsidP="00A13C43">
      <w:pPr>
        <w:pStyle w:val="NormalWeb"/>
        <w:numPr>
          <w:ilvl w:val="1"/>
          <w:numId w:val="8"/>
        </w:numPr>
        <w:spacing w:after="0" w:afterAutospacing="0"/>
        <w:rPr>
          <w:rFonts w:ascii="Arial" w:hAnsi="Arial" w:cs="Arial"/>
          <w:b/>
          <w:color w:val="2217FD"/>
          <w:sz w:val="22"/>
          <w:szCs w:val="22"/>
        </w:rPr>
      </w:pPr>
      <w:r w:rsidRPr="0017178B">
        <w:rPr>
          <w:rFonts w:ascii="Arial" w:hAnsi="Arial" w:cs="Arial"/>
          <w:sz w:val="22"/>
          <w:szCs w:val="22"/>
        </w:rPr>
        <w:t>The FDA released new guidance for stored platelets</w:t>
      </w:r>
      <w:r w:rsidR="00D065CA" w:rsidRPr="0017178B">
        <w:rPr>
          <w:rFonts w:ascii="Arial" w:hAnsi="Arial" w:cs="Arial"/>
          <w:sz w:val="22"/>
          <w:szCs w:val="22"/>
        </w:rPr>
        <w:t>,</w:t>
      </w:r>
      <w:r w:rsidR="0057547E" w:rsidRPr="0017178B">
        <w:rPr>
          <w:rFonts w:ascii="Arial" w:hAnsi="Arial" w:cs="Arial"/>
          <w:sz w:val="22"/>
          <w:szCs w:val="22"/>
        </w:rPr>
        <w:t xml:space="preserve"> </w:t>
      </w:r>
      <w:r w:rsidR="000F3349" w:rsidRPr="0017178B">
        <w:rPr>
          <w:rFonts w:ascii="Arial" w:hAnsi="Arial" w:cs="Arial"/>
          <w:sz w:val="22"/>
          <w:szCs w:val="22"/>
        </w:rPr>
        <w:t>including storage and labe</w:t>
      </w:r>
      <w:r w:rsidR="000A1584" w:rsidRPr="0017178B">
        <w:rPr>
          <w:rFonts w:ascii="Arial" w:hAnsi="Arial" w:cs="Arial"/>
          <w:sz w:val="22"/>
          <w:szCs w:val="22"/>
        </w:rPr>
        <w:t>l</w:t>
      </w:r>
      <w:r w:rsidR="000F3349" w:rsidRPr="0017178B">
        <w:rPr>
          <w:rFonts w:ascii="Arial" w:hAnsi="Arial" w:cs="Arial"/>
          <w:sz w:val="22"/>
          <w:szCs w:val="22"/>
        </w:rPr>
        <w:t>ling guidelines as well as reporting instructions for manufacturing and labe</w:t>
      </w:r>
      <w:r w:rsidR="000A1584" w:rsidRPr="0017178B">
        <w:rPr>
          <w:rFonts w:ascii="Arial" w:hAnsi="Arial" w:cs="Arial"/>
          <w:sz w:val="22"/>
          <w:szCs w:val="22"/>
        </w:rPr>
        <w:t>lli</w:t>
      </w:r>
      <w:r w:rsidR="000F3349" w:rsidRPr="0017178B">
        <w:rPr>
          <w:rFonts w:ascii="Arial" w:hAnsi="Arial" w:cs="Arial"/>
          <w:sz w:val="22"/>
          <w:szCs w:val="22"/>
        </w:rPr>
        <w:t>ng changes</w:t>
      </w:r>
      <w:r w:rsidR="00A13C43" w:rsidRPr="0017178B">
        <w:rPr>
          <w:rFonts w:ascii="Arial" w:hAnsi="Arial" w:cs="Arial"/>
          <w:sz w:val="22"/>
          <w:szCs w:val="22"/>
        </w:rPr>
        <w:t xml:space="preserve">: </w:t>
      </w:r>
      <w:r w:rsidR="004B76F2" w:rsidRPr="0017178B">
        <w:rPr>
          <w:rFonts w:ascii="Arial" w:hAnsi="Arial" w:cs="Arial"/>
          <w:sz w:val="22"/>
          <w:szCs w:val="22"/>
        </w:rPr>
        <w:t xml:space="preserve"> </w:t>
      </w:r>
      <w:hyperlink r:id="rId53" w:history="1">
        <w:r w:rsidR="00A13C43" w:rsidRPr="0017178B">
          <w:rPr>
            <w:rStyle w:val="Hyperlink"/>
            <w:rFonts w:ascii="Arial" w:eastAsiaTheme="majorEastAsia" w:hAnsi="Arial" w:cs="Arial"/>
            <w:color w:val="2217FD"/>
            <w:sz w:val="22"/>
            <w:szCs w:val="22"/>
          </w:rPr>
          <w:t>Bacterial Risk Control Strategies for Blood Collection Establishments and Transfusion Services to Enhance the Safety and Availability of Platelets for Transfusion</w:t>
        </w:r>
      </w:hyperlink>
      <w:r w:rsidR="004B76F2" w:rsidRPr="0017178B">
        <w:rPr>
          <w:rStyle w:val="Hyperlink"/>
          <w:rFonts w:ascii="Arial" w:eastAsiaTheme="majorEastAsia" w:hAnsi="Arial" w:cs="Arial"/>
          <w:b/>
          <w:color w:val="2217FD"/>
          <w:sz w:val="22"/>
          <w:szCs w:val="22"/>
          <w:u w:val="none"/>
        </w:rPr>
        <w:t xml:space="preserve">. </w:t>
      </w:r>
      <w:r w:rsidR="003A7675" w:rsidRPr="0017178B">
        <w:rPr>
          <w:rStyle w:val="Hyperlink"/>
          <w:rFonts w:ascii="Arial" w:eastAsiaTheme="majorEastAsia" w:hAnsi="Arial" w:cs="Arial"/>
          <w:color w:val="auto"/>
          <w:sz w:val="22"/>
          <w:szCs w:val="22"/>
          <w:u w:val="none"/>
        </w:rPr>
        <w:t xml:space="preserve">The FDA reported that </w:t>
      </w:r>
      <w:r w:rsidR="00D96ABF" w:rsidRPr="0017178B">
        <w:rPr>
          <w:rStyle w:val="Hyperlink"/>
          <w:rFonts w:ascii="Arial" w:eastAsiaTheme="majorEastAsia" w:hAnsi="Arial" w:cs="Arial"/>
          <w:color w:val="auto"/>
          <w:sz w:val="22"/>
          <w:szCs w:val="22"/>
          <w:u w:val="none"/>
        </w:rPr>
        <w:t>p</w:t>
      </w:r>
      <w:r w:rsidR="008C5F5F" w:rsidRPr="0017178B">
        <w:rPr>
          <w:rStyle w:val="Hyperlink"/>
          <w:rFonts w:ascii="Arial" w:eastAsiaTheme="majorEastAsia" w:hAnsi="Arial" w:cs="Arial"/>
          <w:color w:val="auto"/>
          <w:sz w:val="22"/>
          <w:szCs w:val="22"/>
          <w:u w:val="none"/>
        </w:rPr>
        <w:t>latelets</w:t>
      </w:r>
      <w:r w:rsidR="00D96ABF" w:rsidRPr="0017178B">
        <w:rPr>
          <w:rStyle w:val="Hyperlink"/>
          <w:rFonts w:ascii="Arial" w:eastAsiaTheme="majorEastAsia" w:hAnsi="Arial" w:cs="Arial"/>
          <w:color w:val="auto"/>
          <w:sz w:val="22"/>
          <w:szCs w:val="22"/>
          <w:u w:val="none"/>
        </w:rPr>
        <w:t>,</w:t>
      </w:r>
      <w:r w:rsidR="008C5F5F" w:rsidRPr="0017178B">
        <w:rPr>
          <w:rStyle w:val="Hyperlink"/>
          <w:rFonts w:ascii="Arial" w:eastAsiaTheme="majorEastAsia" w:hAnsi="Arial" w:cs="Arial"/>
          <w:color w:val="auto"/>
          <w:sz w:val="22"/>
          <w:szCs w:val="22"/>
          <w:u w:val="none"/>
        </w:rPr>
        <w:t xml:space="preserve"> which are stored at </w:t>
      </w:r>
      <w:r w:rsidR="00744098" w:rsidRPr="0017178B">
        <w:rPr>
          <w:rStyle w:val="Hyperlink"/>
          <w:rFonts w:ascii="Arial" w:eastAsiaTheme="majorEastAsia" w:hAnsi="Arial" w:cs="Arial"/>
          <w:color w:val="auto"/>
          <w:sz w:val="22"/>
          <w:szCs w:val="22"/>
          <w:u w:val="none"/>
        </w:rPr>
        <w:t>room temperature</w:t>
      </w:r>
      <w:r w:rsidR="00D96ABF" w:rsidRPr="0017178B">
        <w:rPr>
          <w:rStyle w:val="Hyperlink"/>
          <w:rFonts w:ascii="Arial" w:eastAsiaTheme="majorEastAsia" w:hAnsi="Arial" w:cs="Arial"/>
          <w:color w:val="auto"/>
          <w:sz w:val="22"/>
          <w:szCs w:val="22"/>
          <w:u w:val="none"/>
        </w:rPr>
        <w:t>,</w:t>
      </w:r>
      <w:r w:rsidR="00744098" w:rsidRPr="0017178B">
        <w:rPr>
          <w:rStyle w:val="Hyperlink"/>
          <w:rFonts w:ascii="Arial" w:eastAsiaTheme="majorEastAsia" w:hAnsi="Arial" w:cs="Arial"/>
          <w:color w:val="auto"/>
          <w:sz w:val="22"/>
          <w:szCs w:val="22"/>
          <w:u w:val="none"/>
        </w:rPr>
        <w:t xml:space="preserve"> are associated with a higher risk of sepsis and fatality than other transfusable </w:t>
      </w:r>
      <w:r w:rsidR="003A7675" w:rsidRPr="0017178B">
        <w:rPr>
          <w:rStyle w:val="Hyperlink"/>
          <w:rFonts w:ascii="Arial" w:eastAsiaTheme="majorEastAsia" w:hAnsi="Arial" w:cs="Arial"/>
          <w:color w:val="auto"/>
          <w:sz w:val="22"/>
          <w:szCs w:val="22"/>
          <w:u w:val="none"/>
        </w:rPr>
        <w:t>blood components</w:t>
      </w:r>
      <w:r w:rsidR="00D96ABF" w:rsidRPr="0017178B">
        <w:rPr>
          <w:rStyle w:val="Hyperlink"/>
          <w:rFonts w:ascii="Arial" w:eastAsiaTheme="majorEastAsia" w:hAnsi="Arial" w:cs="Arial"/>
          <w:color w:val="auto"/>
          <w:sz w:val="22"/>
          <w:szCs w:val="22"/>
          <w:u w:val="none"/>
        </w:rPr>
        <w:t xml:space="preserve">; </w:t>
      </w:r>
      <w:r w:rsidR="00D1421E" w:rsidRPr="0017178B">
        <w:rPr>
          <w:rStyle w:val="Hyperlink"/>
          <w:rFonts w:ascii="Arial" w:eastAsiaTheme="majorEastAsia" w:hAnsi="Arial" w:cs="Arial"/>
          <w:color w:val="auto"/>
          <w:sz w:val="22"/>
          <w:szCs w:val="22"/>
          <w:u w:val="none"/>
        </w:rPr>
        <w:t>and bacterial contamination of platelets is a leading risk of infection from blood transfusion.</w:t>
      </w:r>
    </w:p>
    <w:p w:rsidR="005F7469" w:rsidRPr="0017178B" w:rsidRDefault="005F7469" w:rsidP="005F7469">
      <w:pPr>
        <w:pStyle w:val="NormalWeb"/>
        <w:numPr>
          <w:ilvl w:val="1"/>
          <w:numId w:val="8"/>
        </w:numPr>
        <w:rPr>
          <w:rFonts w:ascii="Arial" w:hAnsi="Arial" w:cs="Arial"/>
          <w:sz w:val="22"/>
          <w:szCs w:val="22"/>
        </w:rPr>
      </w:pPr>
      <w:r w:rsidRPr="0017178B">
        <w:rPr>
          <w:rFonts w:ascii="Arial" w:hAnsi="Arial" w:cs="Arial"/>
          <w:sz w:val="22"/>
          <w:szCs w:val="22"/>
        </w:rPr>
        <w:t xml:space="preserve">The </w:t>
      </w:r>
      <w:r w:rsidR="00EC2A97" w:rsidRPr="0017178B">
        <w:rPr>
          <w:rFonts w:ascii="Arial" w:hAnsi="Arial" w:cs="Arial"/>
          <w:sz w:val="22"/>
          <w:szCs w:val="22"/>
        </w:rPr>
        <w:t>FDA will permit the "broad commercial launch in the United States" of the reversal agent andexanet alfa (</w:t>
      </w:r>
      <w:r w:rsidR="00EC2A97" w:rsidRPr="0017178B">
        <w:rPr>
          <w:rFonts w:ascii="Arial" w:hAnsi="Arial" w:cs="Arial"/>
          <w:i/>
          <w:iCs/>
          <w:sz w:val="22"/>
          <w:szCs w:val="22"/>
        </w:rPr>
        <w:t>Andexxa</w:t>
      </w:r>
      <w:r w:rsidR="00EC2A97" w:rsidRPr="0017178B">
        <w:rPr>
          <w:rFonts w:ascii="Arial" w:hAnsi="Arial" w:cs="Arial"/>
          <w:sz w:val="22"/>
          <w:szCs w:val="22"/>
        </w:rPr>
        <w:t xml:space="preserve">, Portola Pharmaceuticals). Andexxa was </w:t>
      </w:r>
      <w:hyperlink r:id="rId54" w:history="1">
        <w:r w:rsidR="00EC2A97" w:rsidRPr="0017178B">
          <w:rPr>
            <w:rStyle w:val="Hyperlink"/>
            <w:rFonts w:ascii="Arial" w:eastAsiaTheme="majorEastAsia" w:hAnsi="Arial" w:cs="Arial"/>
            <w:color w:val="5820F4"/>
            <w:sz w:val="22"/>
            <w:szCs w:val="22"/>
          </w:rPr>
          <w:t>approved</w:t>
        </w:r>
      </w:hyperlink>
      <w:r w:rsidR="00EC2A97" w:rsidRPr="0017178B">
        <w:rPr>
          <w:rFonts w:ascii="Arial" w:hAnsi="Arial" w:cs="Arial"/>
          <w:b/>
          <w:sz w:val="22"/>
          <w:szCs w:val="22"/>
        </w:rPr>
        <w:t xml:space="preserve"> </w:t>
      </w:r>
      <w:r w:rsidR="00EC2A97" w:rsidRPr="0017178B">
        <w:rPr>
          <w:rFonts w:ascii="Arial" w:hAnsi="Arial" w:cs="Arial"/>
          <w:sz w:val="22"/>
          <w:szCs w:val="22"/>
        </w:rPr>
        <w:t xml:space="preserve">in May 2018 under the FDA's accelerated approval pathway and is the only agent to specifically reverse the anticoagulation effects of the factor Xa inhibitors </w:t>
      </w:r>
      <w:hyperlink r:id="rId55" w:history="1">
        <w:r w:rsidR="00EC2A97" w:rsidRPr="0017178B">
          <w:rPr>
            <w:rStyle w:val="Hyperlink"/>
            <w:rFonts w:ascii="Arial" w:eastAsiaTheme="majorEastAsia" w:hAnsi="Arial" w:cs="Arial"/>
            <w:color w:val="5820F4"/>
            <w:sz w:val="22"/>
            <w:szCs w:val="22"/>
          </w:rPr>
          <w:t>rivaroxaban</w:t>
        </w:r>
      </w:hyperlink>
      <w:r w:rsidR="00EC2A97" w:rsidRPr="0017178B">
        <w:rPr>
          <w:rFonts w:ascii="Arial" w:hAnsi="Arial" w:cs="Arial"/>
          <w:b/>
          <w:color w:val="5820F4"/>
          <w:sz w:val="22"/>
          <w:szCs w:val="22"/>
        </w:rPr>
        <w:t> </w:t>
      </w:r>
      <w:r w:rsidR="00EC2A97" w:rsidRPr="0017178B">
        <w:rPr>
          <w:rFonts w:ascii="Arial" w:hAnsi="Arial" w:cs="Arial"/>
          <w:sz w:val="22"/>
          <w:szCs w:val="22"/>
        </w:rPr>
        <w:t>(</w:t>
      </w:r>
      <w:r w:rsidR="00EC2A97" w:rsidRPr="0017178B">
        <w:rPr>
          <w:rFonts w:ascii="Arial" w:hAnsi="Arial" w:cs="Arial"/>
          <w:i/>
          <w:iCs/>
          <w:sz w:val="22"/>
          <w:szCs w:val="22"/>
        </w:rPr>
        <w:t>Xarelto</w:t>
      </w:r>
      <w:r w:rsidR="00EC2A97" w:rsidRPr="0017178B">
        <w:rPr>
          <w:rFonts w:ascii="Arial" w:hAnsi="Arial" w:cs="Arial"/>
          <w:sz w:val="22"/>
          <w:szCs w:val="22"/>
        </w:rPr>
        <w:t xml:space="preserve">, Bayer/Janssen Pharmaceuticals) and </w:t>
      </w:r>
      <w:hyperlink r:id="rId56" w:history="1">
        <w:r w:rsidR="00EC2A97" w:rsidRPr="0017178B">
          <w:rPr>
            <w:rStyle w:val="Hyperlink"/>
            <w:rFonts w:ascii="Arial" w:eastAsiaTheme="majorEastAsia" w:hAnsi="Arial" w:cs="Arial"/>
            <w:color w:val="5820F4"/>
            <w:sz w:val="22"/>
            <w:szCs w:val="22"/>
          </w:rPr>
          <w:t>apixaban</w:t>
        </w:r>
      </w:hyperlink>
      <w:r w:rsidR="00EC2A97" w:rsidRPr="0017178B">
        <w:rPr>
          <w:rFonts w:ascii="Arial" w:hAnsi="Arial" w:cs="Arial"/>
          <w:sz w:val="22"/>
          <w:szCs w:val="22"/>
        </w:rPr>
        <w:t xml:space="preserve"> (</w:t>
      </w:r>
      <w:r w:rsidR="00EC2A97" w:rsidRPr="0017178B">
        <w:rPr>
          <w:rFonts w:ascii="Arial" w:hAnsi="Arial" w:cs="Arial"/>
          <w:i/>
          <w:iCs/>
          <w:sz w:val="22"/>
          <w:szCs w:val="22"/>
        </w:rPr>
        <w:t>Eliquis</w:t>
      </w:r>
      <w:r w:rsidR="00EC2A97" w:rsidRPr="0017178B">
        <w:rPr>
          <w:rFonts w:ascii="Arial" w:hAnsi="Arial" w:cs="Arial"/>
          <w:sz w:val="22"/>
          <w:szCs w:val="22"/>
        </w:rPr>
        <w:t>, Bristol-Myers Squibb). Access to the drug, however, was limited to about 40 hospitals, pending approval of Portola's next</w:t>
      </w:r>
      <w:r w:rsidR="00AC06A7" w:rsidRPr="0017178B">
        <w:rPr>
          <w:rFonts w:ascii="Arial" w:hAnsi="Arial" w:cs="Arial"/>
          <w:sz w:val="22"/>
          <w:szCs w:val="22"/>
        </w:rPr>
        <w:t xml:space="preserve"> generation manufacturing process.</w:t>
      </w:r>
    </w:p>
    <w:p w:rsidR="005F7469" w:rsidRPr="0017178B" w:rsidRDefault="005F7469" w:rsidP="005F7469">
      <w:pPr>
        <w:pStyle w:val="NormalWeb"/>
        <w:numPr>
          <w:ilvl w:val="1"/>
          <w:numId w:val="8"/>
        </w:numPr>
        <w:rPr>
          <w:rFonts w:ascii="Arial" w:hAnsi="Arial" w:cs="Arial"/>
          <w:sz w:val="22"/>
          <w:szCs w:val="22"/>
        </w:rPr>
      </w:pPr>
      <w:r w:rsidRPr="0017178B">
        <w:rPr>
          <w:rFonts w:ascii="Arial" w:hAnsi="Arial" w:cs="Arial"/>
          <w:sz w:val="22"/>
          <w:szCs w:val="22"/>
        </w:rPr>
        <w:t>Alexion Pharmaceuticals announced that the FDA had approved Ultomiris for the treatment of adult patients with paroxysmal nocturnal hemoglobinuria, an ultra-rare blood disorder characterized by destruction of the red blood cells. The company noted that regulatory authorities in the EU and Japan were also reviewing applications for the approval of the drug.</w:t>
      </w:r>
    </w:p>
    <w:p w:rsidR="0057547E" w:rsidRPr="0017178B" w:rsidRDefault="00E53971" w:rsidP="00157476">
      <w:pPr>
        <w:pStyle w:val="NormalWeb"/>
        <w:numPr>
          <w:ilvl w:val="1"/>
          <w:numId w:val="8"/>
        </w:numPr>
        <w:spacing w:after="0" w:afterAutospacing="0"/>
        <w:rPr>
          <w:rFonts w:ascii="Arial" w:hAnsi="Arial" w:cs="Arial"/>
          <w:sz w:val="22"/>
          <w:szCs w:val="22"/>
        </w:rPr>
      </w:pPr>
      <w:r w:rsidRPr="0017178B">
        <w:rPr>
          <w:rFonts w:ascii="Arial" w:hAnsi="Arial" w:cs="Arial"/>
          <w:sz w:val="22"/>
          <w:szCs w:val="22"/>
        </w:rPr>
        <w:t>Fresenius Kabi received 510(k) clearance from the FDA for the Fenwal Amicus Red Blood Cell Exchange (RBCx) system. This system allows for the automated removal of the patient’s red blood cells (eg in sickle cell disease) and replaces them with a prescribed replacement fluid.</w:t>
      </w:r>
      <w:r w:rsidRPr="0017178B">
        <w:rPr>
          <w:rStyle w:val="FootnoteReference"/>
          <w:rFonts w:ascii="Arial" w:hAnsi="Arial" w:cs="Arial"/>
          <w:sz w:val="22"/>
          <w:szCs w:val="22"/>
        </w:rPr>
        <w:footnoteReference w:id="44"/>
      </w:r>
    </w:p>
    <w:p w:rsidR="0037491C" w:rsidRPr="0037491C" w:rsidRDefault="00EF6B07" w:rsidP="0037491C">
      <w:pPr>
        <w:pStyle w:val="Heading1"/>
        <w:numPr>
          <w:ilvl w:val="0"/>
          <w:numId w:val="1"/>
        </w:numPr>
        <w:rPr>
          <w:color w:val="FF0000"/>
        </w:rPr>
      </w:pPr>
      <w:bookmarkStart w:id="13" w:name="_Toc2343437"/>
      <w:r w:rsidRPr="006571A0">
        <w:rPr>
          <w:color w:val="FF0000"/>
        </w:rPr>
        <w:t>Market structure and company news</w:t>
      </w:r>
      <w:bookmarkEnd w:id="13"/>
    </w:p>
    <w:p w:rsidR="00EF6B07" w:rsidRDefault="00EF6B07" w:rsidP="00EF6B07">
      <w:pPr>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r>
        <w:rPr>
          <w:rFonts w:ascii="Arial" w:hAnsi="Arial" w:cs="Arial"/>
          <w:i/>
        </w:rPr>
        <w:t xml:space="preserve">  </w:t>
      </w:r>
    </w:p>
    <w:p w:rsidR="00A73E6C" w:rsidRPr="000B3633" w:rsidRDefault="00AE0A3D" w:rsidP="00D14946">
      <w:pPr>
        <w:pStyle w:val="NormalWeb"/>
        <w:numPr>
          <w:ilvl w:val="1"/>
          <w:numId w:val="6"/>
        </w:numPr>
        <w:rPr>
          <w:rFonts w:ascii="Arial" w:eastAsiaTheme="majorEastAsia" w:hAnsi="Arial" w:cs="Arial"/>
          <w:bCs/>
          <w:sz w:val="22"/>
          <w:szCs w:val="22"/>
        </w:rPr>
      </w:pPr>
      <w:r w:rsidRPr="000B3633">
        <w:rPr>
          <w:rFonts w:ascii="Arial" w:hAnsi="Arial" w:cs="Arial"/>
          <w:sz w:val="22"/>
          <w:szCs w:val="22"/>
        </w:rPr>
        <w:t>T</w:t>
      </w:r>
      <w:r w:rsidR="00B77727" w:rsidRPr="000B3633">
        <w:rPr>
          <w:rFonts w:ascii="Arial" w:hAnsi="Arial" w:cs="Arial"/>
          <w:sz w:val="22"/>
          <w:szCs w:val="22"/>
        </w:rPr>
        <w:t xml:space="preserve">akeda </w:t>
      </w:r>
      <w:r w:rsidR="00D14946" w:rsidRPr="000B3633">
        <w:rPr>
          <w:rFonts w:ascii="Arial" w:hAnsi="Arial" w:cs="Arial"/>
          <w:sz w:val="22"/>
          <w:szCs w:val="22"/>
        </w:rPr>
        <w:t xml:space="preserve">Pharmaceutical </w:t>
      </w:r>
      <w:r w:rsidR="00B77727" w:rsidRPr="000B3633">
        <w:rPr>
          <w:rFonts w:ascii="Arial" w:hAnsi="Arial" w:cs="Arial"/>
          <w:sz w:val="22"/>
          <w:szCs w:val="22"/>
        </w:rPr>
        <w:t xml:space="preserve">closed its </w:t>
      </w:r>
      <w:r w:rsidR="00951CFE" w:rsidRPr="000B3633">
        <w:rPr>
          <w:rFonts w:ascii="Arial" w:hAnsi="Arial" w:cs="Arial"/>
          <w:sz w:val="22"/>
          <w:szCs w:val="22"/>
        </w:rPr>
        <w:t>$US</w:t>
      </w:r>
      <w:r w:rsidR="0017178B" w:rsidRPr="000B3633">
        <w:rPr>
          <w:rFonts w:ascii="Arial" w:hAnsi="Arial" w:cs="Arial"/>
          <w:sz w:val="22"/>
          <w:szCs w:val="22"/>
        </w:rPr>
        <w:t xml:space="preserve"> </w:t>
      </w:r>
      <w:r w:rsidR="00951CFE" w:rsidRPr="000B3633">
        <w:rPr>
          <w:rFonts w:ascii="Arial" w:hAnsi="Arial" w:cs="Arial"/>
          <w:sz w:val="22"/>
          <w:szCs w:val="22"/>
        </w:rPr>
        <w:t>62 billion purchase of Shire at the end of the first week of January</w:t>
      </w:r>
      <w:r w:rsidR="00FE1589" w:rsidRPr="000B3633">
        <w:rPr>
          <w:rFonts w:ascii="Arial" w:hAnsi="Arial" w:cs="Arial"/>
          <w:sz w:val="22"/>
          <w:szCs w:val="22"/>
        </w:rPr>
        <w:t xml:space="preserve">, and said it was then </w:t>
      </w:r>
      <w:r w:rsidR="00602C5E" w:rsidRPr="000B3633">
        <w:rPr>
          <w:rFonts w:ascii="Arial" w:hAnsi="Arial" w:cs="Arial"/>
          <w:sz w:val="22"/>
          <w:szCs w:val="22"/>
        </w:rPr>
        <w:t>seeking to divest itself of $</w:t>
      </w:r>
      <w:r w:rsidR="00A73E6C" w:rsidRPr="000B3633">
        <w:rPr>
          <w:rFonts w:ascii="Arial" w:hAnsi="Arial" w:cs="Arial"/>
          <w:sz w:val="22"/>
          <w:szCs w:val="22"/>
        </w:rPr>
        <w:t xml:space="preserve">US </w:t>
      </w:r>
      <w:r w:rsidR="00602C5E" w:rsidRPr="000B3633">
        <w:rPr>
          <w:rFonts w:ascii="Arial" w:hAnsi="Arial" w:cs="Arial"/>
          <w:sz w:val="22"/>
          <w:szCs w:val="22"/>
        </w:rPr>
        <w:t>10 billion in assets.</w:t>
      </w:r>
      <w:r w:rsidR="008176E8" w:rsidRPr="000B3633">
        <w:rPr>
          <w:rFonts w:ascii="Arial" w:hAnsi="Arial" w:cs="Arial"/>
          <w:sz w:val="22"/>
          <w:szCs w:val="22"/>
        </w:rPr>
        <w:t xml:space="preserve"> Takeda says it will </w:t>
      </w:r>
      <w:r w:rsidR="001A6D1C" w:rsidRPr="000B3633">
        <w:rPr>
          <w:rFonts w:ascii="Arial" w:hAnsi="Arial" w:cs="Arial"/>
          <w:sz w:val="22"/>
          <w:szCs w:val="22"/>
        </w:rPr>
        <w:t>focus on five core areas: oncology, gastrointestinal conditions, neuroscience, rare diseases and plasma-derived therapies. </w:t>
      </w:r>
    </w:p>
    <w:p w:rsidR="00D14946" w:rsidRPr="000B3633" w:rsidRDefault="00D14946" w:rsidP="00D14946">
      <w:pPr>
        <w:pStyle w:val="NormalWeb"/>
        <w:numPr>
          <w:ilvl w:val="1"/>
          <w:numId w:val="6"/>
        </w:numPr>
        <w:rPr>
          <w:rFonts w:ascii="Arial" w:eastAsiaTheme="majorEastAsia" w:hAnsi="Arial" w:cs="Arial"/>
          <w:bCs/>
          <w:sz w:val="22"/>
          <w:szCs w:val="22"/>
        </w:rPr>
      </w:pPr>
      <w:r w:rsidRPr="000B3633">
        <w:rPr>
          <w:rFonts w:ascii="Arial" w:hAnsi="Arial" w:cs="Arial"/>
          <w:sz w:val="22"/>
          <w:szCs w:val="22"/>
        </w:rPr>
        <w:t xml:space="preserve">Takeda </w:t>
      </w:r>
      <w:r w:rsidR="00A73E6C" w:rsidRPr="000B3633">
        <w:rPr>
          <w:rFonts w:ascii="Arial" w:hAnsi="Arial" w:cs="Arial"/>
          <w:sz w:val="22"/>
          <w:szCs w:val="22"/>
        </w:rPr>
        <w:t xml:space="preserve">later announced </w:t>
      </w:r>
      <w:r w:rsidRPr="000B3633">
        <w:rPr>
          <w:rFonts w:ascii="Arial" w:hAnsi="Arial" w:cs="Arial"/>
          <w:sz w:val="22"/>
          <w:szCs w:val="22"/>
        </w:rPr>
        <w:t>that in late March it will sell a set of 21 assets, including a building that houses its Osaka headquarters, to decrease the debt it incurred to acquire Shire PLC. Takeda will transfer the ownership of all 21 assets to a new subsidiary which it will then sell</w:t>
      </w:r>
      <w:r w:rsidR="00AE4031" w:rsidRPr="000B3633">
        <w:rPr>
          <w:rFonts w:ascii="Arial" w:hAnsi="Arial" w:cs="Arial"/>
          <w:sz w:val="22"/>
          <w:szCs w:val="22"/>
        </w:rPr>
        <w:t xml:space="preserve"> to a private buyer.</w:t>
      </w:r>
    </w:p>
    <w:p w:rsidR="00D14946" w:rsidRPr="000B3633" w:rsidRDefault="0073795C" w:rsidP="00B43026">
      <w:pPr>
        <w:pStyle w:val="NormalWeb"/>
        <w:numPr>
          <w:ilvl w:val="1"/>
          <w:numId w:val="6"/>
        </w:numPr>
        <w:rPr>
          <w:rFonts w:ascii="Arial" w:eastAsiaTheme="majorEastAsia" w:hAnsi="Arial" w:cs="Arial"/>
          <w:bCs/>
          <w:sz w:val="22"/>
          <w:szCs w:val="22"/>
        </w:rPr>
      </w:pPr>
      <w:r w:rsidRPr="000B3633">
        <w:rPr>
          <w:rFonts w:ascii="Arial" w:eastAsiaTheme="majorEastAsia" w:hAnsi="Arial" w:cs="Arial"/>
          <w:bCs/>
          <w:sz w:val="22"/>
          <w:szCs w:val="22"/>
        </w:rPr>
        <w:lastRenderedPageBreak/>
        <w:t xml:space="preserve">A </w:t>
      </w:r>
      <w:r w:rsidR="00416A47" w:rsidRPr="000B3633">
        <w:rPr>
          <w:rFonts w:ascii="Arial" w:eastAsiaTheme="majorEastAsia" w:hAnsi="Arial" w:cs="Arial"/>
          <w:bCs/>
          <w:sz w:val="22"/>
          <w:szCs w:val="22"/>
        </w:rPr>
        <w:t>r</w:t>
      </w:r>
      <w:r w:rsidRPr="000B3633">
        <w:rPr>
          <w:rFonts w:ascii="Arial" w:eastAsiaTheme="majorEastAsia" w:hAnsi="Arial" w:cs="Arial"/>
          <w:bCs/>
          <w:sz w:val="22"/>
          <w:szCs w:val="22"/>
        </w:rPr>
        <w:t xml:space="preserve">eport at the end of </w:t>
      </w:r>
      <w:r w:rsidR="00416A47" w:rsidRPr="000B3633">
        <w:rPr>
          <w:rFonts w:ascii="Arial" w:eastAsiaTheme="majorEastAsia" w:hAnsi="Arial" w:cs="Arial"/>
          <w:bCs/>
          <w:sz w:val="22"/>
          <w:szCs w:val="22"/>
        </w:rPr>
        <w:t xml:space="preserve">January said Takeda </w:t>
      </w:r>
      <w:r w:rsidR="00D444FC" w:rsidRPr="000B3633">
        <w:rPr>
          <w:rFonts w:ascii="Arial" w:eastAsiaTheme="majorEastAsia" w:hAnsi="Arial" w:cs="Arial"/>
          <w:bCs/>
          <w:sz w:val="22"/>
          <w:szCs w:val="22"/>
        </w:rPr>
        <w:t xml:space="preserve">was also </w:t>
      </w:r>
      <w:r w:rsidR="00B43026" w:rsidRPr="000B3633">
        <w:rPr>
          <w:rFonts w:ascii="Arial" w:hAnsi="Arial" w:cs="Arial"/>
          <w:sz w:val="22"/>
          <w:szCs w:val="22"/>
        </w:rPr>
        <w:t xml:space="preserve">planning the biggest single-tranche Japanese corporate yen bond sale following its </w:t>
      </w:r>
      <w:r w:rsidR="003E544F" w:rsidRPr="000B3633">
        <w:rPr>
          <w:rFonts w:ascii="Arial" w:hAnsi="Arial" w:cs="Arial"/>
          <w:sz w:val="22"/>
          <w:szCs w:val="22"/>
        </w:rPr>
        <w:t>purchase of Shire.</w:t>
      </w:r>
      <w:r w:rsidR="00D750CF" w:rsidRPr="000B3633">
        <w:rPr>
          <w:rFonts w:ascii="Arial" w:hAnsi="Arial" w:cs="Arial"/>
          <w:sz w:val="22"/>
          <w:szCs w:val="22"/>
        </w:rPr>
        <w:t xml:space="preserve"> Takeda was said to be</w:t>
      </w:r>
      <w:r w:rsidR="00287450" w:rsidRPr="000B3633">
        <w:rPr>
          <w:rFonts w:ascii="Arial" w:hAnsi="Arial" w:cs="Arial"/>
          <w:sz w:val="22"/>
          <w:szCs w:val="22"/>
        </w:rPr>
        <w:t xml:space="preserve"> desirous of extending its debt maturities</w:t>
      </w:r>
      <w:r w:rsidR="00F650C3" w:rsidRPr="000B3633">
        <w:rPr>
          <w:rFonts w:ascii="Arial" w:hAnsi="Arial" w:cs="Arial"/>
          <w:sz w:val="22"/>
          <w:szCs w:val="22"/>
        </w:rPr>
        <w:t>. It reportedly has s</w:t>
      </w:r>
      <w:r w:rsidR="00F47E69" w:rsidRPr="000B3633">
        <w:rPr>
          <w:rFonts w:ascii="Arial" w:hAnsi="Arial" w:cs="Arial"/>
          <w:sz w:val="22"/>
          <w:szCs w:val="22"/>
        </w:rPr>
        <w:t>ome matu</w:t>
      </w:r>
      <w:r w:rsidR="00E87DCF" w:rsidRPr="000B3633">
        <w:rPr>
          <w:rFonts w:ascii="Arial" w:hAnsi="Arial" w:cs="Arial"/>
          <w:sz w:val="22"/>
          <w:szCs w:val="22"/>
        </w:rPr>
        <w:t>r</w:t>
      </w:r>
      <w:r w:rsidR="00F47E69" w:rsidRPr="000B3633">
        <w:rPr>
          <w:rFonts w:ascii="Arial" w:hAnsi="Arial" w:cs="Arial"/>
          <w:sz w:val="22"/>
          <w:szCs w:val="22"/>
        </w:rPr>
        <w:t>ities as early as 2020 on euro- denominated debt</w:t>
      </w:r>
      <w:r w:rsidR="00E87DCF" w:rsidRPr="000B3633">
        <w:rPr>
          <w:rFonts w:ascii="Arial" w:hAnsi="Arial" w:cs="Arial"/>
          <w:sz w:val="22"/>
          <w:szCs w:val="22"/>
        </w:rPr>
        <w:t xml:space="preserve"> it committed to last November.</w:t>
      </w:r>
      <w:r w:rsidR="00287450" w:rsidRPr="000B3633">
        <w:rPr>
          <w:rFonts w:ascii="Arial" w:hAnsi="Arial" w:cs="Arial"/>
          <w:sz w:val="22"/>
          <w:szCs w:val="22"/>
        </w:rPr>
        <w:t xml:space="preserve">                       </w:t>
      </w:r>
    </w:p>
    <w:p w:rsidR="009219A7" w:rsidRPr="00CB186D" w:rsidRDefault="001B233F" w:rsidP="009219A7">
      <w:pPr>
        <w:pStyle w:val="NormalWeb"/>
        <w:numPr>
          <w:ilvl w:val="1"/>
          <w:numId w:val="6"/>
        </w:numPr>
        <w:rPr>
          <w:rStyle w:val="Strong"/>
          <w:rFonts w:ascii="Arial" w:hAnsi="Arial" w:cs="Arial"/>
          <w:b w:val="0"/>
          <w:bCs w:val="0"/>
          <w:sz w:val="22"/>
          <w:szCs w:val="22"/>
        </w:rPr>
      </w:pPr>
      <w:r w:rsidRPr="00CB186D">
        <w:rPr>
          <w:rStyle w:val="Strong"/>
          <w:rFonts w:ascii="Arial" w:eastAsiaTheme="majorEastAsia" w:hAnsi="Arial" w:cs="Arial"/>
          <w:b w:val="0"/>
          <w:sz w:val="22"/>
          <w:szCs w:val="22"/>
        </w:rPr>
        <w:t>Emm</w:t>
      </w:r>
      <w:r w:rsidR="00104826" w:rsidRPr="00CB186D">
        <w:rPr>
          <w:rStyle w:val="Strong"/>
          <w:rFonts w:ascii="Arial" w:eastAsiaTheme="majorEastAsia" w:hAnsi="Arial" w:cs="Arial"/>
          <w:b w:val="0"/>
          <w:sz w:val="22"/>
          <w:szCs w:val="22"/>
        </w:rPr>
        <w:t xml:space="preserve">aus Life Sciences’ </w:t>
      </w:r>
      <w:r w:rsidR="00CA6145" w:rsidRPr="00CB186D">
        <w:rPr>
          <w:rStyle w:val="Strong"/>
          <w:rFonts w:ascii="Arial" w:eastAsiaTheme="majorEastAsia" w:hAnsi="Arial" w:cs="Arial"/>
          <w:b w:val="0"/>
          <w:sz w:val="22"/>
          <w:szCs w:val="22"/>
        </w:rPr>
        <w:t>commercial lead product is its L-glutamine oral powder</w:t>
      </w:r>
      <w:r w:rsidR="00C03615" w:rsidRPr="00CB186D">
        <w:rPr>
          <w:rStyle w:val="Strong"/>
          <w:rFonts w:ascii="Arial" w:eastAsiaTheme="majorEastAsia" w:hAnsi="Arial" w:cs="Arial"/>
          <w:b w:val="0"/>
          <w:sz w:val="22"/>
          <w:szCs w:val="22"/>
        </w:rPr>
        <w:t xml:space="preserve">, Endari, approved by the FDA </w:t>
      </w:r>
      <w:r w:rsidR="000B41D7" w:rsidRPr="00CB186D">
        <w:rPr>
          <w:rStyle w:val="Strong"/>
          <w:rFonts w:ascii="Arial" w:eastAsiaTheme="majorEastAsia" w:hAnsi="Arial" w:cs="Arial"/>
          <w:b w:val="0"/>
          <w:sz w:val="22"/>
          <w:szCs w:val="22"/>
        </w:rPr>
        <w:t xml:space="preserve">for reducing the acute complications of sickle cell disease. </w:t>
      </w:r>
      <w:r w:rsidR="005F72ED" w:rsidRPr="00CB186D">
        <w:rPr>
          <w:rStyle w:val="Strong"/>
          <w:rFonts w:ascii="Arial" w:eastAsiaTheme="majorEastAsia" w:hAnsi="Arial" w:cs="Arial"/>
          <w:b w:val="0"/>
          <w:sz w:val="22"/>
          <w:szCs w:val="22"/>
        </w:rPr>
        <w:t xml:space="preserve">MYnd Analytics </w:t>
      </w:r>
      <w:r w:rsidR="000A4A87" w:rsidRPr="00CB186D">
        <w:rPr>
          <w:rStyle w:val="Strong"/>
          <w:rFonts w:ascii="Arial" w:eastAsiaTheme="majorEastAsia" w:hAnsi="Arial" w:cs="Arial"/>
          <w:b w:val="0"/>
          <w:sz w:val="22"/>
          <w:szCs w:val="22"/>
        </w:rPr>
        <w:t>has now entered into a stock-for-stock merger agreement with Emmaus</w:t>
      </w:r>
      <w:r w:rsidR="009219A7" w:rsidRPr="00CB186D">
        <w:rPr>
          <w:rStyle w:val="Strong"/>
          <w:rFonts w:ascii="Arial" w:eastAsiaTheme="majorEastAsia" w:hAnsi="Arial" w:cs="Arial"/>
          <w:b w:val="0"/>
          <w:sz w:val="22"/>
          <w:szCs w:val="22"/>
        </w:rPr>
        <w:t xml:space="preserve">.  </w:t>
      </w:r>
    </w:p>
    <w:p w:rsidR="000D5CA5" w:rsidRPr="00CB186D" w:rsidRDefault="001D3F41" w:rsidP="000D5CA5">
      <w:pPr>
        <w:pStyle w:val="NormalWeb"/>
        <w:numPr>
          <w:ilvl w:val="1"/>
          <w:numId w:val="6"/>
        </w:numPr>
        <w:rPr>
          <w:rFonts w:ascii="Arial" w:hAnsi="Arial" w:cs="Arial"/>
          <w:sz w:val="22"/>
          <w:szCs w:val="22"/>
        </w:rPr>
      </w:pPr>
      <w:r w:rsidRPr="00CB186D">
        <w:rPr>
          <w:rFonts w:ascii="Arial" w:hAnsi="Arial" w:cs="Arial"/>
          <w:sz w:val="22"/>
          <w:szCs w:val="22"/>
        </w:rPr>
        <w:t xml:space="preserve">bluebird bio wants to sell its genetic therapy through a five-year pay-as-you-go model within the next few years. Patients would pay annual instalments instead of a lump sum. Patients could cancel if the gene replacement therapy didn’t work. bluebird plans to launch a gene-replacement therapy to treat beta thalassemia where a faulty gene prevents a patient’s body from making enough haemoglobin. bluebird hopes to begin selling its gene-replacement therapy in the European Union in 2019, pending government approval. </w:t>
      </w:r>
    </w:p>
    <w:p w:rsidR="0083167F" w:rsidRPr="00CB186D" w:rsidRDefault="000D5CA5" w:rsidP="00B35CE3">
      <w:pPr>
        <w:pStyle w:val="NormalWeb"/>
        <w:numPr>
          <w:ilvl w:val="1"/>
          <w:numId w:val="6"/>
        </w:numPr>
        <w:rPr>
          <w:rFonts w:ascii="Arial" w:hAnsi="Arial" w:cs="Arial"/>
          <w:sz w:val="22"/>
          <w:szCs w:val="22"/>
        </w:rPr>
      </w:pPr>
      <w:r w:rsidRPr="00CB186D">
        <w:rPr>
          <w:rFonts w:ascii="Arial" w:hAnsi="Arial" w:cs="Arial"/>
          <w:sz w:val="22"/>
          <w:szCs w:val="22"/>
        </w:rPr>
        <w:t>On 20 December Novartis announced an offer to acquire French company Cell</w:t>
      </w:r>
      <w:r w:rsidRPr="00CB186D">
        <w:rPr>
          <w:rFonts w:ascii="Arial" w:hAnsi="Arial" w:cs="Arial"/>
          <w:i/>
          <w:iCs/>
          <w:sz w:val="22"/>
          <w:szCs w:val="22"/>
        </w:rPr>
        <w:t>for</w:t>
      </w:r>
      <w:r w:rsidRPr="00CB186D">
        <w:rPr>
          <w:rFonts w:ascii="Arial" w:hAnsi="Arial" w:cs="Arial"/>
          <w:sz w:val="22"/>
          <w:szCs w:val="22"/>
        </w:rPr>
        <w:t>Cure from LFB. Cell</w:t>
      </w:r>
      <w:r w:rsidRPr="00CB186D">
        <w:rPr>
          <w:rFonts w:ascii="Arial" w:hAnsi="Arial" w:cs="Arial"/>
          <w:i/>
          <w:iCs/>
          <w:sz w:val="22"/>
          <w:szCs w:val="22"/>
        </w:rPr>
        <w:t>for</w:t>
      </w:r>
      <w:r w:rsidRPr="00CB186D">
        <w:rPr>
          <w:rFonts w:ascii="Arial" w:hAnsi="Arial" w:cs="Arial"/>
          <w:sz w:val="22"/>
          <w:szCs w:val="22"/>
        </w:rPr>
        <w:t>Cure is a contract development and manufacturing organization producing cell and gene therapies in Europe.</w:t>
      </w:r>
    </w:p>
    <w:p w:rsidR="00EF17E0" w:rsidRPr="00DD6609" w:rsidRDefault="0083167F" w:rsidP="00C35933">
      <w:pPr>
        <w:pStyle w:val="NormalWeb"/>
        <w:numPr>
          <w:ilvl w:val="1"/>
          <w:numId w:val="6"/>
        </w:numPr>
        <w:rPr>
          <w:rFonts w:ascii="Arial" w:hAnsi="Arial" w:cs="Arial"/>
          <w:sz w:val="22"/>
          <w:szCs w:val="22"/>
        </w:rPr>
      </w:pPr>
      <w:r w:rsidRPr="00DD6609">
        <w:rPr>
          <w:rFonts w:ascii="Arial" w:hAnsi="Arial" w:cs="Arial"/>
          <w:sz w:val="22"/>
          <w:szCs w:val="22"/>
        </w:rPr>
        <w:t>On 7 January 2019 Cerus Corporation announced that its unaudited preliminary product revenue for the fourth quarter of 2018 was $US 16.5 million compared with $US 16.2 million during the same period in 2017. Including the fourth quarter unaudited preliminary product revenue, the Company expected full year 2018 product revenue to be $US 60.9 million, ahead of the top end of the range of the Company’s most recent guidance of $US 58 million to $US 60 million. Cerus expects 2019 product revenue to grow 15 to 20 per cent on the 2018 figure.</w:t>
      </w:r>
    </w:p>
    <w:p w:rsidR="00F67027" w:rsidRPr="00DD6609" w:rsidRDefault="00C35933" w:rsidP="00F67027">
      <w:pPr>
        <w:pStyle w:val="NormalWeb"/>
        <w:numPr>
          <w:ilvl w:val="1"/>
          <w:numId w:val="6"/>
        </w:numPr>
        <w:rPr>
          <w:rFonts w:ascii="Arial" w:hAnsi="Arial" w:cs="Arial"/>
          <w:sz w:val="22"/>
          <w:szCs w:val="22"/>
        </w:rPr>
      </w:pPr>
      <w:r w:rsidRPr="00DD6609">
        <w:rPr>
          <w:rFonts w:ascii="Arial" w:hAnsi="Arial" w:cs="Arial"/>
          <w:sz w:val="22"/>
          <w:szCs w:val="22"/>
        </w:rPr>
        <w:t>Biotest AG has exercised its option and received exclusive rights for haemophilia on the use of Affibody's Albumod technology to prolong the half</w:t>
      </w:r>
      <w:r w:rsidR="00EF17E0" w:rsidRPr="00DD6609">
        <w:rPr>
          <w:rFonts w:ascii="Arial" w:hAnsi="Arial" w:cs="Arial"/>
          <w:sz w:val="22"/>
          <w:szCs w:val="22"/>
        </w:rPr>
        <w:t>-</w:t>
      </w:r>
      <w:r w:rsidRPr="00DD6609">
        <w:rPr>
          <w:rFonts w:ascii="Arial" w:hAnsi="Arial" w:cs="Arial"/>
          <w:sz w:val="22"/>
          <w:szCs w:val="22"/>
        </w:rPr>
        <w:t>life of biopharmaceuticals.</w:t>
      </w:r>
    </w:p>
    <w:p w:rsidR="00F07811" w:rsidRPr="00DD6609" w:rsidRDefault="00F67027" w:rsidP="00F07811">
      <w:pPr>
        <w:pStyle w:val="NormalWeb"/>
        <w:numPr>
          <w:ilvl w:val="1"/>
          <w:numId w:val="6"/>
        </w:numPr>
        <w:rPr>
          <w:rFonts w:ascii="Arial" w:hAnsi="Arial" w:cs="Arial"/>
          <w:sz w:val="22"/>
          <w:szCs w:val="22"/>
        </w:rPr>
      </w:pPr>
      <w:r w:rsidRPr="00DD6609">
        <w:rPr>
          <w:rFonts w:ascii="Arial" w:hAnsi="Arial" w:cs="Arial"/>
          <w:sz w:val="22"/>
          <w:szCs w:val="22"/>
        </w:rPr>
        <w:t>Rigel Pharmaceuticals announced that it had entered into an exclusive license and supply agreement with Grifols, to commercialize fostamatinib disodium hexahydrate in all potential indications in Europe and Turkey. Fostamatinib is commercially available in the US under the brand name Tavalisse. It is indicated for the treatment of thrombocytopenia in adult patients with chronic immune thrombocytopenia who have had an insufficient response to a previous treatment.  Raul Rodriguez, President and CEO of Rigel, said: "Grifols has a broad presence in Europe and an established position in the hematology commercial landscape, which supports our goal of bringing fostamatinib to patients in these countries. Our marketing authorization application for fostamatinib in chronic ITP is currently under review by the European Medicines Agency, and we anticipate a decision by the end of 2019. This provides a potential opportunity for fostamatinib to begin generating revenue in the European market in 2020."</w:t>
      </w:r>
    </w:p>
    <w:p w:rsidR="00F07811" w:rsidRPr="00DD6609" w:rsidRDefault="00870FD9" w:rsidP="00F07811">
      <w:pPr>
        <w:pStyle w:val="NormalWeb"/>
        <w:numPr>
          <w:ilvl w:val="1"/>
          <w:numId w:val="6"/>
        </w:numPr>
        <w:rPr>
          <w:rFonts w:ascii="Arial" w:hAnsi="Arial" w:cs="Arial"/>
          <w:sz w:val="22"/>
          <w:szCs w:val="22"/>
        </w:rPr>
      </w:pPr>
      <w:hyperlink r:id="rId57" w:history="1">
        <w:r w:rsidR="00F07811" w:rsidRPr="00DD6609">
          <w:rPr>
            <w:rStyle w:val="Hyperlink"/>
            <w:rFonts w:ascii="Arial" w:eastAsiaTheme="majorEastAsia" w:hAnsi="Arial" w:cs="Arial"/>
            <w:sz w:val="22"/>
            <w:szCs w:val="22"/>
          </w:rPr>
          <w:t>Sight Diagnostics</w:t>
        </w:r>
      </w:hyperlink>
      <w:r w:rsidR="00F07811" w:rsidRPr="00DD6609">
        <w:rPr>
          <w:rFonts w:ascii="Arial" w:hAnsi="Arial" w:cs="Arial"/>
          <w:color w:val="0000FF"/>
          <w:sz w:val="22"/>
          <w:szCs w:val="22"/>
        </w:rPr>
        <w:t xml:space="preserve">, </w:t>
      </w:r>
      <w:r w:rsidR="00F07811" w:rsidRPr="00DD6609">
        <w:rPr>
          <w:rFonts w:ascii="Arial" w:hAnsi="Arial" w:cs="Arial"/>
          <w:sz w:val="22"/>
          <w:szCs w:val="22"/>
        </w:rPr>
        <w:t xml:space="preserve">an Israeli medical devices startup that’s using AI technology to speed up blood testing, has raised $US 27.8 million in a funding round.  </w:t>
      </w:r>
    </w:p>
    <w:p w:rsidR="0037491C" w:rsidRPr="0037491C" w:rsidRDefault="0037491C" w:rsidP="0037491C">
      <w:pPr>
        <w:pStyle w:val="Heading1"/>
        <w:numPr>
          <w:ilvl w:val="0"/>
          <w:numId w:val="1"/>
        </w:numPr>
        <w:rPr>
          <w:color w:val="FF0000"/>
        </w:rPr>
      </w:pPr>
      <w:bookmarkStart w:id="14" w:name="_Toc2343438"/>
      <w:r w:rsidRPr="0037491C">
        <w:rPr>
          <w:color w:val="FF0000"/>
        </w:rPr>
        <w:t xml:space="preserve">Specific country </w:t>
      </w:r>
      <w:r w:rsidR="00A96D0D">
        <w:rPr>
          <w:color w:val="FF0000"/>
        </w:rPr>
        <w:t>events</w:t>
      </w:r>
      <w:bookmarkEnd w:id="14"/>
    </w:p>
    <w:p w:rsidR="003F5221" w:rsidRPr="00E12044" w:rsidRDefault="003F5221" w:rsidP="003F5221">
      <w:pPr>
        <w:pStyle w:val="NormalWeb"/>
        <w:numPr>
          <w:ilvl w:val="1"/>
          <w:numId w:val="9"/>
        </w:numPr>
        <w:rPr>
          <w:rFonts w:ascii="Arial" w:hAnsi="Arial" w:cs="Arial"/>
          <w:sz w:val="22"/>
          <w:szCs w:val="22"/>
        </w:rPr>
      </w:pPr>
      <w:r w:rsidRPr="00E12044">
        <w:rPr>
          <w:rFonts w:ascii="Arial" w:hAnsi="Arial" w:cs="Arial"/>
          <w:sz w:val="22"/>
          <w:szCs w:val="22"/>
        </w:rPr>
        <w:t xml:space="preserve">In the US, the Sickle Cell Disease and Other Heritable Blood Disorders Research, Surveillance, Prevention, and Treatment Act of 2018 (S. 2465), became law on 18 December 2018. It provides grants for research, surveillance, prevention, and treatment. </w:t>
      </w:r>
    </w:p>
    <w:p w:rsidR="00534005" w:rsidRPr="00E12044" w:rsidRDefault="003F5221" w:rsidP="00534005">
      <w:pPr>
        <w:pStyle w:val="NormalWeb"/>
        <w:numPr>
          <w:ilvl w:val="1"/>
          <w:numId w:val="9"/>
        </w:numPr>
        <w:rPr>
          <w:rFonts w:ascii="Arial" w:hAnsi="Arial" w:cs="Arial"/>
          <w:sz w:val="22"/>
          <w:szCs w:val="22"/>
        </w:rPr>
      </w:pPr>
      <w:r w:rsidRPr="00E12044">
        <w:rPr>
          <w:rFonts w:ascii="Arial" w:hAnsi="Arial" w:cs="Arial"/>
          <w:sz w:val="22"/>
          <w:szCs w:val="22"/>
        </w:rPr>
        <w:t xml:space="preserve">The </w:t>
      </w:r>
      <w:r w:rsidR="003830AC" w:rsidRPr="00E12044">
        <w:rPr>
          <w:rFonts w:ascii="Arial" w:hAnsi="Arial" w:cs="Arial"/>
          <w:sz w:val="22"/>
          <w:szCs w:val="22"/>
        </w:rPr>
        <w:t>FDA is establishing an office of drug development science to reduce the cost and increase the speed of bringing new medicines to patients</w:t>
      </w:r>
      <w:r w:rsidR="00534005" w:rsidRPr="00E12044">
        <w:rPr>
          <w:rFonts w:ascii="Arial" w:hAnsi="Arial" w:cs="Arial"/>
          <w:sz w:val="22"/>
          <w:szCs w:val="22"/>
        </w:rPr>
        <w:t>.</w:t>
      </w:r>
    </w:p>
    <w:p w:rsidR="00E92BE3" w:rsidRPr="00E12044" w:rsidRDefault="00481193" w:rsidP="00E92BE3">
      <w:pPr>
        <w:pStyle w:val="NormalWeb"/>
        <w:numPr>
          <w:ilvl w:val="1"/>
          <w:numId w:val="9"/>
        </w:numPr>
        <w:rPr>
          <w:rFonts w:ascii="Arial" w:hAnsi="Arial" w:cs="Arial"/>
          <w:sz w:val="22"/>
          <w:szCs w:val="22"/>
        </w:rPr>
      </w:pPr>
      <w:r w:rsidRPr="00E12044">
        <w:rPr>
          <w:rFonts w:ascii="Arial" w:hAnsi="Arial" w:cs="Arial"/>
          <w:sz w:val="22"/>
          <w:szCs w:val="22"/>
        </w:rPr>
        <w:lastRenderedPageBreak/>
        <w:t>The US Preventive Services Task Force has suggested that pregnant women be screened for hepatitis B virus infection at the first prenatal visit to prevent infection in newborns.</w:t>
      </w:r>
    </w:p>
    <w:p w:rsidR="00B10026" w:rsidRPr="00E12044" w:rsidRDefault="00E92BE3" w:rsidP="00B35CE3">
      <w:pPr>
        <w:pStyle w:val="NormalWeb"/>
        <w:numPr>
          <w:ilvl w:val="1"/>
          <w:numId w:val="9"/>
        </w:numPr>
        <w:rPr>
          <w:rFonts w:ascii="Arial" w:hAnsi="Arial" w:cs="Arial"/>
          <w:sz w:val="22"/>
          <w:szCs w:val="22"/>
        </w:rPr>
      </w:pPr>
      <w:r w:rsidRPr="00E12044">
        <w:rPr>
          <w:rFonts w:ascii="Arial" w:hAnsi="Arial" w:cs="Arial"/>
          <w:sz w:val="22"/>
          <w:szCs w:val="22"/>
        </w:rPr>
        <w:t>In the US, the Government Accountability Office spent more than a year investigating the FDA's orphan drug program. It reported that the FDA had not ensured that drugs awarded rare disease status and economic incentives met the intent of the law and that "challenges continue". The FDA issued a statement saying it agreed with the report recommendations regarding documentation and that the agency was streamlining its processes.</w:t>
      </w:r>
    </w:p>
    <w:p w:rsidR="00E92BE3" w:rsidRPr="00E12044" w:rsidRDefault="00544A78" w:rsidP="00157476">
      <w:pPr>
        <w:pStyle w:val="NormalWeb"/>
        <w:numPr>
          <w:ilvl w:val="1"/>
          <w:numId w:val="9"/>
        </w:numPr>
        <w:rPr>
          <w:rFonts w:ascii="Arial" w:hAnsi="Arial" w:cs="Arial"/>
          <w:sz w:val="22"/>
          <w:szCs w:val="22"/>
        </w:rPr>
      </w:pPr>
      <w:r w:rsidRPr="00E12044">
        <w:rPr>
          <w:rFonts w:ascii="Arial" w:hAnsi="Arial" w:cs="Arial"/>
          <w:sz w:val="22"/>
          <w:szCs w:val="22"/>
        </w:rPr>
        <w:t xml:space="preserve">In the US, 12 patients in three states — Florida, Texas and Arizona —developed bacterial infections after injections of stems cells (derived from umbilical cord blood) for problems like joint and back pain. All 12 were hospitalized, three of them for a month or longer. </w:t>
      </w:r>
    </w:p>
    <w:p w:rsidR="00AF357C" w:rsidRPr="00E12044" w:rsidRDefault="004C5B06" w:rsidP="00B32E1A">
      <w:pPr>
        <w:pStyle w:val="NormalWeb"/>
        <w:numPr>
          <w:ilvl w:val="1"/>
          <w:numId w:val="9"/>
        </w:numPr>
        <w:rPr>
          <w:rFonts w:ascii="Arial" w:hAnsi="Arial" w:cs="Arial"/>
          <w:sz w:val="22"/>
          <w:szCs w:val="22"/>
        </w:rPr>
      </w:pPr>
      <w:r w:rsidRPr="00E12044">
        <w:rPr>
          <w:rFonts w:ascii="Arial" w:hAnsi="Arial" w:cs="Arial"/>
          <w:sz w:val="22"/>
          <w:szCs w:val="22"/>
        </w:rPr>
        <w:t>In Peru,</w:t>
      </w:r>
      <w:r w:rsidR="000A74BA" w:rsidRPr="00E12044">
        <w:rPr>
          <w:rFonts w:ascii="Arial" w:hAnsi="Arial" w:cs="Arial"/>
          <w:sz w:val="22"/>
          <w:szCs w:val="22"/>
        </w:rPr>
        <w:t xml:space="preserve"> it is estimated that around 44 per cent of</w:t>
      </w:r>
      <w:r w:rsidR="00AF357C" w:rsidRPr="00E12044">
        <w:rPr>
          <w:rFonts w:ascii="Arial" w:hAnsi="Arial" w:cs="Arial"/>
          <w:sz w:val="22"/>
          <w:szCs w:val="22"/>
        </w:rPr>
        <w:t xml:space="preserve"> </w:t>
      </w:r>
      <w:r w:rsidR="000A74BA" w:rsidRPr="00E12044">
        <w:rPr>
          <w:rFonts w:ascii="Arial" w:hAnsi="Arial" w:cs="Arial"/>
          <w:sz w:val="22"/>
          <w:szCs w:val="22"/>
        </w:rPr>
        <w:t>children suffer from anaemia.</w:t>
      </w:r>
      <w:r w:rsidR="00AF357C" w:rsidRPr="00E12044">
        <w:rPr>
          <w:rFonts w:ascii="Arial" w:hAnsi="Arial" w:cs="Arial"/>
          <w:sz w:val="22"/>
          <w:szCs w:val="22"/>
        </w:rPr>
        <w:t xml:space="preserve">  </w:t>
      </w:r>
      <w:r w:rsidR="001B491C" w:rsidRPr="00E12044">
        <w:rPr>
          <w:rFonts w:ascii="Arial" w:hAnsi="Arial" w:cs="Arial"/>
          <w:sz w:val="22"/>
          <w:szCs w:val="22"/>
        </w:rPr>
        <w:t xml:space="preserve">Scientists from </w:t>
      </w:r>
      <w:r w:rsidR="000140B0" w:rsidRPr="00E12044">
        <w:rPr>
          <w:rFonts w:ascii="Arial" w:hAnsi="Arial" w:cs="Arial"/>
          <w:sz w:val="22"/>
          <w:szCs w:val="22"/>
        </w:rPr>
        <w:t>the National Institute of Agricultural Innovations in Lima (INIA) have now bred an iron and zinc rich potato</w:t>
      </w:r>
      <w:r w:rsidR="00946FF8" w:rsidRPr="00E12044">
        <w:rPr>
          <w:rFonts w:ascii="Arial" w:hAnsi="Arial" w:cs="Arial"/>
          <w:sz w:val="22"/>
          <w:szCs w:val="22"/>
        </w:rPr>
        <w:t xml:space="preserve">. Officially designated INIA 328, </w:t>
      </w:r>
      <w:r w:rsidR="002E416B">
        <w:rPr>
          <w:rFonts w:ascii="Arial" w:hAnsi="Arial" w:cs="Arial"/>
          <w:sz w:val="22"/>
          <w:szCs w:val="22"/>
        </w:rPr>
        <w:t>i</w:t>
      </w:r>
      <w:r w:rsidR="00946FF8" w:rsidRPr="00E12044">
        <w:rPr>
          <w:rFonts w:ascii="Arial" w:hAnsi="Arial" w:cs="Arial"/>
          <w:sz w:val="22"/>
          <w:szCs w:val="22"/>
        </w:rPr>
        <w:t>t is unofficially called the</w:t>
      </w:r>
      <w:r w:rsidR="006C2BBD" w:rsidRPr="00E12044">
        <w:rPr>
          <w:rFonts w:ascii="Arial" w:hAnsi="Arial" w:cs="Arial"/>
          <w:sz w:val="22"/>
          <w:szCs w:val="22"/>
        </w:rPr>
        <w:t xml:space="preserve"> “</w:t>
      </w:r>
      <w:r w:rsidR="00946FF8" w:rsidRPr="00E12044">
        <w:rPr>
          <w:rFonts w:ascii="Arial" w:hAnsi="Arial" w:cs="Arial"/>
          <w:sz w:val="22"/>
          <w:szCs w:val="22"/>
        </w:rPr>
        <w:t>lilac potato” because of its colour.</w:t>
      </w:r>
    </w:p>
    <w:p w:rsidR="00261C9B" w:rsidRPr="00D83F34" w:rsidRDefault="0074309F" w:rsidP="00F25657">
      <w:pPr>
        <w:pStyle w:val="NormalWeb"/>
        <w:numPr>
          <w:ilvl w:val="1"/>
          <w:numId w:val="9"/>
        </w:numPr>
        <w:rPr>
          <w:rFonts w:ascii="Arial" w:hAnsi="Arial" w:cs="Arial"/>
          <w:sz w:val="22"/>
          <w:szCs w:val="22"/>
        </w:rPr>
      </w:pPr>
      <w:r w:rsidRPr="00E12044">
        <w:rPr>
          <w:rFonts w:ascii="Arial" w:hAnsi="Arial" w:cs="Arial"/>
          <w:sz w:val="22"/>
          <w:szCs w:val="22"/>
        </w:rPr>
        <w:t>I</w:t>
      </w:r>
      <w:r w:rsidR="00487F7C" w:rsidRPr="00E12044">
        <w:rPr>
          <w:rFonts w:ascii="Arial" w:hAnsi="Arial" w:cs="Arial"/>
          <w:sz w:val="22"/>
          <w:szCs w:val="22"/>
        </w:rPr>
        <w:t xml:space="preserve">n Canada, the CBC will screen an eight </w:t>
      </w:r>
      <w:r w:rsidR="00A772DB" w:rsidRPr="00E12044">
        <w:rPr>
          <w:rFonts w:ascii="Arial" w:hAnsi="Arial" w:cs="Arial"/>
          <w:sz w:val="22"/>
          <w:szCs w:val="22"/>
        </w:rPr>
        <w:t>-</w:t>
      </w:r>
      <w:r w:rsidR="00487F7C" w:rsidRPr="00E12044">
        <w:rPr>
          <w:rFonts w:ascii="Arial" w:hAnsi="Arial" w:cs="Arial"/>
          <w:sz w:val="22"/>
          <w:szCs w:val="22"/>
        </w:rPr>
        <w:t>part miniseries</w:t>
      </w:r>
      <w:r w:rsidR="0082084C" w:rsidRPr="00E12044">
        <w:rPr>
          <w:rFonts w:ascii="Arial" w:hAnsi="Arial" w:cs="Arial"/>
          <w:sz w:val="22"/>
          <w:szCs w:val="22"/>
        </w:rPr>
        <w:t>,</w:t>
      </w:r>
      <w:r w:rsidR="00487F7C" w:rsidRPr="00E12044">
        <w:rPr>
          <w:rFonts w:ascii="Arial" w:hAnsi="Arial" w:cs="Arial"/>
          <w:sz w:val="22"/>
          <w:szCs w:val="22"/>
        </w:rPr>
        <w:t xml:space="preserve"> titled “Unspeakable</w:t>
      </w:r>
      <w:r w:rsidR="0082084C" w:rsidRPr="00E12044">
        <w:rPr>
          <w:rFonts w:ascii="Arial" w:hAnsi="Arial" w:cs="Arial"/>
          <w:sz w:val="22"/>
          <w:szCs w:val="22"/>
        </w:rPr>
        <w:t xml:space="preserve">”, which </w:t>
      </w:r>
      <w:r w:rsidR="0082084C" w:rsidRPr="00D83F34">
        <w:rPr>
          <w:rFonts w:ascii="Arial" w:hAnsi="Arial" w:cs="Arial"/>
          <w:sz w:val="22"/>
          <w:szCs w:val="22"/>
        </w:rPr>
        <w:t>follows t</w:t>
      </w:r>
      <w:r w:rsidR="0052562D" w:rsidRPr="00D83F34">
        <w:rPr>
          <w:rFonts w:ascii="Arial" w:hAnsi="Arial" w:cs="Arial"/>
          <w:sz w:val="22"/>
          <w:szCs w:val="22"/>
        </w:rPr>
        <w:t>wo</w:t>
      </w:r>
      <w:r w:rsidR="0082084C" w:rsidRPr="00D83F34">
        <w:rPr>
          <w:rFonts w:ascii="Arial" w:hAnsi="Arial" w:cs="Arial"/>
          <w:sz w:val="22"/>
          <w:szCs w:val="22"/>
        </w:rPr>
        <w:t xml:space="preserve"> families affected by the country’s </w:t>
      </w:r>
      <w:r w:rsidR="00B24DA2" w:rsidRPr="00D83F34">
        <w:rPr>
          <w:rFonts w:ascii="Arial" w:hAnsi="Arial" w:cs="Arial"/>
          <w:sz w:val="22"/>
          <w:szCs w:val="22"/>
        </w:rPr>
        <w:t>tainted blood scandal.</w:t>
      </w:r>
    </w:p>
    <w:p w:rsidR="00743440" w:rsidRPr="00D83F34" w:rsidRDefault="00F25657" w:rsidP="00743440">
      <w:pPr>
        <w:pStyle w:val="NormalWeb"/>
        <w:numPr>
          <w:ilvl w:val="1"/>
          <w:numId w:val="9"/>
        </w:numPr>
        <w:rPr>
          <w:rFonts w:ascii="Arial" w:hAnsi="Arial" w:cs="Arial"/>
          <w:sz w:val="22"/>
          <w:szCs w:val="22"/>
        </w:rPr>
      </w:pPr>
      <w:r w:rsidRPr="00D83F34">
        <w:rPr>
          <w:rFonts w:ascii="Arial" w:hAnsi="Arial" w:cs="Arial"/>
          <w:sz w:val="22"/>
          <w:szCs w:val="22"/>
        </w:rPr>
        <w:t>An Iranian company is now manufacturing oral iron chelator, deferasirox, domestically. Its main use is to reduce chronic iron overload in patients who are receiving long-term blood transfusions for conditions such as beta-thalassemia and other chronic an</w:t>
      </w:r>
      <w:r w:rsidR="00261C9B" w:rsidRPr="00D83F34">
        <w:rPr>
          <w:rFonts w:ascii="Arial" w:hAnsi="Arial" w:cs="Arial"/>
          <w:sz w:val="22"/>
          <w:szCs w:val="22"/>
        </w:rPr>
        <w:t>a</w:t>
      </w:r>
      <w:r w:rsidRPr="00D83F34">
        <w:rPr>
          <w:rFonts w:ascii="Arial" w:hAnsi="Arial" w:cs="Arial"/>
          <w:sz w:val="22"/>
          <w:szCs w:val="22"/>
        </w:rPr>
        <w:t>emia.</w:t>
      </w:r>
    </w:p>
    <w:p w:rsidR="00877A77" w:rsidRPr="00D83F34" w:rsidRDefault="00743440" w:rsidP="00877A77">
      <w:pPr>
        <w:pStyle w:val="NormalWeb"/>
        <w:numPr>
          <w:ilvl w:val="1"/>
          <w:numId w:val="9"/>
        </w:numPr>
        <w:rPr>
          <w:rFonts w:ascii="Arial" w:hAnsi="Arial" w:cs="Arial"/>
          <w:sz w:val="22"/>
          <w:szCs w:val="22"/>
        </w:rPr>
      </w:pPr>
      <w:r w:rsidRPr="00D83F34">
        <w:rPr>
          <w:rFonts w:ascii="Arial" w:hAnsi="Arial" w:cs="Arial"/>
          <w:bCs/>
          <w:sz w:val="22"/>
          <w:szCs w:val="22"/>
        </w:rPr>
        <w:t xml:space="preserve">Hospitals in Portugal will this year receive their first ever plasma-derived medicinal products from </w:t>
      </w:r>
      <w:r w:rsidR="00847E32" w:rsidRPr="00D83F34">
        <w:rPr>
          <w:rFonts w:ascii="Arial" w:hAnsi="Arial" w:cs="Arial"/>
          <w:bCs/>
          <w:sz w:val="22"/>
          <w:szCs w:val="22"/>
        </w:rPr>
        <w:t xml:space="preserve">local </w:t>
      </w:r>
      <w:r w:rsidRPr="00D83F34">
        <w:rPr>
          <w:rFonts w:ascii="Arial" w:hAnsi="Arial" w:cs="Arial"/>
          <w:bCs/>
          <w:sz w:val="22"/>
          <w:szCs w:val="22"/>
        </w:rPr>
        <w:t xml:space="preserve">voluntary blood donations. </w:t>
      </w:r>
    </w:p>
    <w:p w:rsidR="00C704CF" w:rsidRPr="00D83F34" w:rsidRDefault="00877A77" w:rsidP="00C704CF">
      <w:pPr>
        <w:pStyle w:val="NormalWeb"/>
        <w:numPr>
          <w:ilvl w:val="1"/>
          <w:numId w:val="9"/>
        </w:numPr>
        <w:rPr>
          <w:rFonts w:ascii="Arial" w:hAnsi="Arial" w:cs="Arial"/>
          <w:sz w:val="22"/>
          <w:szCs w:val="22"/>
        </w:rPr>
      </w:pPr>
      <w:r w:rsidRPr="00D83F34">
        <w:rPr>
          <w:rFonts w:ascii="Arial" w:hAnsi="Arial" w:cs="Arial"/>
          <w:sz w:val="22"/>
          <w:szCs w:val="22"/>
          <w:lang w:val="en"/>
        </w:rPr>
        <w:t xml:space="preserve">In Bahrain, </w:t>
      </w:r>
      <w:r w:rsidRPr="00D83F34">
        <w:rPr>
          <w:rFonts w:ascii="Arial" w:hAnsi="Arial" w:cs="Arial"/>
          <w:color w:val="111111"/>
          <w:sz w:val="22"/>
          <w:szCs w:val="22"/>
          <w:lang w:val="en"/>
        </w:rPr>
        <w:t>Sickle Cell Anaemia Patient Care Society chairman Zakreya Al Kadhem</w:t>
      </w:r>
      <w:r w:rsidRPr="00D83F34">
        <w:rPr>
          <w:rFonts w:ascii="Arial" w:hAnsi="Arial" w:cs="Arial"/>
          <w:sz w:val="22"/>
          <w:szCs w:val="22"/>
          <w:lang w:val="en"/>
        </w:rPr>
        <w:t xml:space="preserve"> says the Society plans to pursue with the government a proposal that Bahrain become </w:t>
      </w:r>
      <w:r w:rsidRPr="00D83F34">
        <w:rPr>
          <w:rStyle w:val="Strong"/>
          <w:rFonts w:ascii="Arial" w:hAnsi="Arial" w:cs="Arial"/>
          <w:b w:val="0"/>
          <w:color w:val="111111"/>
          <w:sz w:val="22"/>
          <w:szCs w:val="22"/>
          <w:lang w:val="en"/>
        </w:rPr>
        <w:t>the first Arab country to manufacture plasma products.</w:t>
      </w:r>
      <w:r w:rsidRPr="00D83F34">
        <w:rPr>
          <w:rStyle w:val="Strong"/>
          <w:rFonts w:ascii="Arial" w:hAnsi="Arial" w:cs="Arial"/>
          <w:color w:val="111111"/>
          <w:sz w:val="22"/>
          <w:szCs w:val="22"/>
          <w:lang w:val="en"/>
        </w:rPr>
        <w:t xml:space="preserve"> </w:t>
      </w:r>
      <w:r w:rsidRPr="00D83F34">
        <w:rPr>
          <w:rFonts w:ascii="Arial" w:hAnsi="Arial" w:cs="Arial"/>
          <w:color w:val="111111"/>
          <w:sz w:val="22"/>
          <w:szCs w:val="22"/>
          <w:lang w:val="en"/>
        </w:rPr>
        <w:t xml:space="preserve">Mr Al Kadhem said </w:t>
      </w:r>
      <w:r w:rsidRPr="00D83F34">
        <w:rPr>
          <w:rFonts w:ascii="Arial" w:hAnsi="Arial" w:cs="Arial"/>
          <w:sz w:val="22"/>
          <w:szCs w:val="22"/>
          <w:lang w:val="en"/>
        </w:rPr>
        <w:t xml:space="preserve">this </w:t>
      </w:r>
      <w:r w:rsidRPr="00D83F34">
        <w:rPr>
          <w:rFonts w:ascii="Arial" w:hAnsi="Arial" w:cs="Arial"/>
          <w:color w:val="111111"/>
          <w:sz w:val="22"/>
          <w:szCs w:val="22"/>
          <w:lang w:val="en"/>
        </w:rPr>
        <w:t xml:space="preserve">would save Bahrain millions of dinars </w:t>
      </w:r>
      <w:r w:rsidRPr="00D83F34">
        <w:rPr>
          <w:rFonts w:ascii="Arial" w:hAnsi="Arial" w:cs="Arial"/>
          <w:sz w:val="22"/>
          <w:szCs w:val="22"/>
          <w:lang w:val="en"/>
        </w:rPr>
        <w:t xml:space="preserve">and help Bahrain </w:t>
      </w:r>
      <w:r w:rsidRPr="00D83F34">
        <w:rPr>
          <w:rFonts w:ascii="Arial" w:hAnsi="Arial" w:cs="Arial"/>
          <w:color w:val="111111"/>
          <w:sz w:val="22"/>
          <w:szCs w:val="22"/>
          <w:lang w:val="en"/>
        </w:rPr>
        <w:t>reach the status of a regional support centre for not only sickle cell disease but</w:t>
      </w:r>
      <w:r w:rsidR="00683D65" w:rsidRPr="00D83F34">
        <w:rPr>
          <w:rFonts w:ascii="Arial" w:hAnsi="Arial" w:cs="Arial"/>
          <w:color w:val="111111"/>
          <w:sz w:val="22"/>
          <w:szCs w:val="22"/>
          <w:lang w:val="en"/>
        </w:rPr>
        <w:t xml:space="preserve"> for</w:t>
      </w:r>
      <w:r w:rsidRPr="00D83F34">
        <w:rPr>
          <w:rFonts w:ascii="Arial" w:hAnsi="Arial" w:cs="Arial"/>
          <w:color w:val="111111"/>
          <w:sz w:val="22"/>
          <w:szCs w:val="22"/>
          <w:lang w:val="en"/>
        </w:rPr>
        <w:t xml:space="preserve"> other medical conditions as well.</w:t>
      </w:r>
    </w:p>
    <w:p w:rsidR="00A52723" w:rsidRPr="00D83F34" w:rsidRDefault="00A52723" w:rsidP="00A52723">
      <w:pPr>
        <w:pStyle w:val="NormalWeb"/>
        <w:numPr>
          <w:ilvl w:val="1"/>
          <w:numId w:val="9"/>
        </w:numPr>
        <w:rPr>
          <w:rFonts w:ascii="Arial" w:hAnsi="Arial" w:cs="Arial"/>
          <w:sz w:val="22"/>
          <w:szCs w:val="22"/>
        </w:rPr>
      </w:pPr>
      <w:r w:rsidRPr="00D83F34">
        <w:rPr>
          <w:rFonts w:ascii="Arial" w:hAnsi="Arial" w:cs="Arial"/>
          <w:sz w:val="22"/>
          <w:szCs w:val="22"/>
        </w:rPr>
        <w:t>An extended donor vigilance data linkage study in Australia</w:t>
      </w:r>
      <w:r w:rsidRPr="00D83F34">
        <w:rPr>
          <w:rStyle w:val="FootnoteReference"/>
          <w:rFonts w:ascii="Arial" w:hAnsi="Arial" w:cs="Arial"/>
          <w:sz w:val="22"/>
          <w:szCs w:val="22"/>
        </w:rPr>
        <w:footnoteReference w:id="45"/>
      </w:r>
      <w:r w:rsidRPr="00D83F34">
        <w:rPr>
          <w:rFonts w:ascii="Arial" w:hAnsi="Arial" w:cs="Arial"/>
          <w:sz w:val="22"/>
          <w:szCs w:val="22"/>
        </w:rPr>
        <w:t xml:space="preserve"> has found that, compared with non- donors, “current donors were younger, more highly educated, more likely to be in paid employment, more likely to be a non</w:t>
      </w:r>
      <w:r w:rsidRPr="00D83F34">
        <w:rPr>
          <w:rFonts w:ascii="Cambria Math" w:hAnsi="Cambria Math" w:cs="Cambria Math"/>
          <w:sz w:val="22"/>
          <w:szCs w:val="22"/>
        </w:rPr>
        <w:t>‐</w:t>
      </w:r>
      <w:r w:rsidRPr="00D83F34">
        <w:rPr>
          <w:rFonts w:ascii="Arial" w:hAnsi="Arial" w:cs="Arial"/>
          <w:sz w:val="22"/>
          <w:szCs w:val="22"/>
        </w:rPr>
        <w:t>smoker, consumed more alcohol and were more physically active. Compared to lapsed donors, current donors were younger, had fewer comorbidities and better self</w:t>
      </w:r>
      <w:r w:rsidRPr="00D83F34">
        <w:rPr>
          <w:rFonts w:ascii="Cambria Math" w:hAnsi="Cambria Math" w:cs="Cambria Math"/>
          <w:sz w:val="22"/>
          <w:szCs w:val="22"/>
        </w:rPr>
        <w:t>‐</w:t>
      </w:r>
      <w:r w:rsidRPr="00D83F34">
        <w:rPr>
          <w:rFonts w:ascii="Arial" w:hAnsi="Arial" w:cs="Arial"/>
          <w:sz w:val="22"/>
          <w:szCs w:val="22"/>
        </w:rPr>
        <w:t>reported health, consumed more alcohol and were more physically active”.</w:t>
      </w:r>
    </w:p>
    <w:p w:rsidR="001269A8" w:rsidRPr="007A1F6F" w:rsidRDefault="00C704CF" w:rsidP="001269A8">
      <w:pPr>
        <w:pStyle w:val="NormalWeb"/>
        <w:numPr>
          <w:ilvl w:val="1"/>
          <w:numId w:val="9"/>
        </w:numPr>
        <w:rPr>
          <w:rFonts w:ascii="Arial" w:hAnsi="Arial" w:cs="Arial"/>
          <w:sz w:val="22"/>
          <w:szCs w:val="22"/>
        </w:rPr>
      </w:pPr>
      <w:r w:rsidRPr="00D83F34">
        <w:rPr>
          <w:rFonts w:ascii="Arial" w:hAnsi="Arial" w:cs="Arial"/>
          <w:sz w:val="22"/>
          <w:szCs w:val="22"/>
        </w:rPr>
        <w:t>In Australia, t</w:t>
      </w:r>
      <w:r w:rsidR="00034397" w:rsidRPr="00D83F34">
        <w:rPr>
          <w:rFonts w:ascii="Arial" w:hAnsi="Arial" w:cs="Arial"/>
          <w:sz w:val="22"/>
          <w:szCs w:val="22"/>
        </w:rPr>
        <w:t xml:space="preserve">eatment with </w:t>
      </w:r>
      <w:hyperlink r:id="rId58" w:history="1">
        <w:r w:rsidR="00034397" w:rsidRPr="00D83F34">
          <w:rPr>
            <w:rStyle w:val="Hyperlink"/>
            <w:rFonts w:ascii="Arial" w:eastAsiaTheme="majorEastAsia" w:hAnsi="Arial" w:cs="Arial"/>
            <w:sz w:val="22"/>
            <w:szCs w:val="22"/>
          </w:rPr>
          <w:t>Aplidin</w:t>
        </w:r>
      </w:hyperlink>
      <w:r w:rsidR="00034397" w:rsidRPr="00D83F34">
        <w:rPr>
          <w:rFonts w:ascii="Arial" w:hAnsi="Arial" w:cs="Arial"/>
          <w:color w:val="0000FF"/>
          <w:sz w:val="22"/>
          <w:szCs w:val="22"/>
        </w:rPr>
        <w:t xml:space="preserve"> (</w:t>
      </w:r>
      <w:hyperlink r:id="rId59" w:history="1">
        <w:r w:rsidR="00034397" w:rsidRPr="00D83F34">
          <w:rPr>
            <w:rStyle w:val="Hyperlink"/>
            <w:rFonts w:ascii="Arial" w:eastAsiaTheme="majorEastAsia" w:hAnsi="Arial" w:cs="Arial"/>
            <w:sz w:val="22"/>
            <w:szCs w:val="22"/>
          </w:rPr>
          <w:t>plitidepsin</w:t>
        </w:r>
      </w:hyperlink>
      <w:r w:rsidR="00034397" w:rsidRPr="00D83F34">
        <w:rPr>
          <w:rFonts w:ascii="Arial" w:hAnsi="Arial" w:cs="Arial"/>
          <w:color w:val="0000FF"/>
          <w:sz w:val="22"/>
          <w:szCs w:val="22"/>
        </w:rPr>
        <w:t>)</w:t>
      </w:r>
      <w:r w:rsidR="00034397" w:rsidRPr="00D83F34">
        <w:rPr>
          <w:rFonts w:ascii="Arial" w:hAnsi="Arial" w:cs="Arial"/>
          <w:sz w:val="22"/>
          <w:szCs w:val="22"/>
        </w:rPr>
        <w:t xml:space="preserve"> in combination with dexamethasone has been approved for </w:t>
      </w:r>
      <w:hyperlink r:id="rId60" w:history="1">
        <w:r w:rsidR="00034397" w:rsidRPr="00D83F34">
          <w:rPr>
            <w:rStyle w:val="Hyperlink"/>
            <w:rFonts w:ascii="Arial" w:eastAsiaTheme="majorEastAsia" w:hAnsi="Arial" w:cs="Arial"/>
            <w:sz w:val="22"/>
            <w:szCs w:val="22"/>
          </w:rPr>
          <w:t>multiple myeloma</w:t>
        </w:r>
      </w:hyperlink>
      <w:r w:rsidR="00034397" w:rsidRPr="00D83F34">
        <w:rPr>
          <w:rFonts w:ascii="Arial" w:hAnsi="Arial" w:cs="Arial"/>
          <w:color w:val="0000FF"/>
          <w:sz w:val="22"/>
          <w:szCs w:val="22"/>
        </w:rPr>
        <w:t> </w:t>
      </w:r>
      <w:r w:rsidR="00034397" w:rsidRPr="00D83F34">
        <w:rPr>
          <w:rFonts w:ascii="Arial" w:hAnsi="Arial" w:cs="Arial"/>
          <w:sz w:val="22"/>
          <w:szCs w:val="22"/>
        </w:rPr>
        <w:t>patients who have failed or are resistant to other therapies. Myeloma patients in Australia will be the first to have access to this medication. Jeff Szer, who is a h</w:t>
      </w:r>
      <w:r w:rsidR="001269A8" w:rsidRPr="00D83F34">
        <w:rPr>
          <w:rFonts w:ascii="Arial" w:hAnsi="Arial" w:cs="Arial"/>
          <w:sz w:val="22"/>
          <w:szCs w:val="22"/>
        </w:rPr>
        <w:t>a</w:t>
      </w:r>
      <w:r w:rsidR="00034397" w:rsidRPr="00D83F34">
        <w:rPr>
          <w:rFonts w:ascii="Arial" w:hAnsi="Arial" w:cs="Arial"/>
          <w:sz w:val="22"/>
          <w:szCs w:val="22"/>
        </w:rPr>
        <w:t xml:space="preserve">ematologist at the </w:t>
      </w:r>
      <w:hyperlink r:id="rId61" w:history="1">
        <w:r w:rsidR="00034397" w:rsidRPr="00D83F34">
          <w:rPr>
            <w:rStyle w:val="Hyperlink"/>
            <w:rFonts w:ascii="Arial" w:eastAsiaTheme="majorEastAsia" w:hAnsi="Arial" w:cs="Arial"/>
            <w:sz w:val="22"/>
            <w:szCs w:val="22"/>
          </w:rPr>
          <w:t>Peter MacCallum Cancer Centre</w:t>
        </w:r>
      </w:hyperlink>
      <w:r w:rsidR="00034397" w:rsidRPr="00D83F34">
        <w:rPr>
          <w:rFonts w:ascii="Arial" w:hAnsi="Arial" w:cs="Arial"/>
          <w:color w:val="0000FF"/>
          <w:sz w:val="22"/>
          <w:szCs w:val="22"/>
        </w:rPr>
        <w:t xml:space="preserve"> </w:t>
      </w:r>
      <w:r w:rsidR="00034397" w:rsidRPr="00D83F34">
        <w:rPr>
          <w:rFonts w:ascii="Arial" w:hAnsi="Arial" w:cs="Arial"/>
          <w:sz w:val="22"/>
          <w:szCs w:val="22"/>
        </w:rPr>
        <w:t xml:space="preserve">and </w:t>
      </w:r>
      <w:hyperlink r:id="rId62" w:history="1">
        <w:r w:rsidR="00034397" w:rsidRPr="00D83F34">
          <w:rPr>
            <w:rStyle w:val="Hyperlink"/>
            <w:rFonts w:ascii="Arial" w:eastAsiaTheme="majorEastAsia" w:hAnsi="Arial" w:cs="Arial"/>
            <w:sz w:val="22"/>
            <w:szCs w:val="22"/>
          </w:rPr>
          <w:t>Royal Melbourne Hospital</w:t>
        </w:r>
      </w:hyperlink>
      <w:r w:rsidR="00034397" w:rsidRPr="00D83F34">
        <w:rPr>
          <w:rStyle w:val="Hyperlink"/>
          <w:rFonts w:ascii="Arial" w:eastAsiaTheme="majorEastAsia" w:hAnsi="Arial" w:cs="Arial"/>
          <w:sz w:val="22"/>
          <w:szCs w:val="22"/>
        </w:rPr>
        <w:t>,</w:t>
      </w:r>
      <w:r w:rsidR="00034397" w:rsidRPr="00D83F34">
        <w:rPr>
          <w:rStyle w:val="Hyperlink"/>
          <w:rFonts w:ascii="Arial" w:eastAsiaTheme="majorEastAsia" w:hAnsi="Arial" w:cs="Arial"/>
          <w:color w:val="auto"/>
          <w:sz w:val="22"/>
          <w:szCs w:val="22"/>
          <w:u w:val="none"/>
        </w:rPr>
        <w:t xml:space="preserve"> was </w:t>
      </w:r>
      <w:r w:rsidR="00034397" w:rsidRPr="00D83F34">
        <w:rPr>
          <w:rFonts w:ascii="Arial" w:hAnsi="Arial" w:cs="Arial"/>
          <w:sz w:val="22"/>
          <w:szCs w:val="22"/>
        </w:rPr>
        <w:t>the Australian principal investigator on the Phase III trial of Aplidin, (</w:t>
      </w:r>
      <w:hyperlink r:id="rId63" w:history="1">
        <w:r w:rsidR="00034397" w:rsidRPr="00D83F34">
          <w:rPr>
            <w:rStyle w:val="Hyperlink"/>
            <w:rFonts w:ascii="Arial" w:eastAsiaTheme="majorEastAsia" w:hAnsi="Arial" w:cs="Arial"/>
            <w:sz w:val="22"/>
            <w:szCs w:val="22"/>
          </w:rPr>
          <w:t>NCT01102426</w:t>
        </w:r>
      </w:hyperlink>
      <w:r w:rsidR="00034397" w:rsidRPr="00D83F34">
        <w:rPr>
          <w:rFonts w:ascii="Arial" w:hAnsi="Arial" w:cs="Arial"/>
          <w:color w:val="0000FF"/>
          <w:sz w:val="22"/>
          <w:szCs w:val="22"/>
        </w:rPr>
        <w:t>)</w:t>
      </w:r>
      <w:r w:rsidR="00034397" w:rsidRPr="00D83F34">
        <w:rPr>
          <w:rFonts w:ascii="Arial" w:hAnsi="Arial" w:cs="Arial"/>
          <w:sz w:val="22"/>
          <w:szCs w:val="22"/>
        </w:rPr>
        <w:t>. He spoke of the good efficacy and tolerability results of the study that enrolled more Australian patients “than anywhere else in th</w:t>
      </w:r>
      <w:r w:rsidR="001269A8" w:rsidRPr="00D83F34">
        <w:rPr>
          <w:rFonts w:ascii="Arial" w:hAnsi="Arial" w:cs="Arial"/>
          <w:sz w:val="22"/>
          <w:szCs w:val="22"/>
        </w:rPr>
        <w:t xml:space="preserve">e </w:t>
      </w:r>
      <w:r w:rsidR="00034397" w:rsidRPr="00D83F34">
        <w:rPr>
          <w:rFonts w:ascii="Arial" w:hAnsi="Arial" w:cs="Arial"/>
          <w:sz w:val="22"/>
          <w:szCs w:val="22"/>
        </w:rPr>
        <w:t>world</w:t>
      </w:r>
      <w:r w:rsidR="00034397" w:rsidRPr="007A1F6F">
        <w:rPr>
          <w:rFonts w:ascii="Arial" w:hAnsi="Arial" w:cs="Arial"/>
          <w:sz w:val="22"/>
          <w:szCs w:val="22"/>
        </w:rPr>
        <w:t xml:space="preserve">.” </w:t>
      </w:r>
    </w:p>
    <w:p w:rsidR="001269A8" w:rsidRPr="007A1F6F" w:rsidRDefault="001269A8" w:rsidP="001269A8">
      <w:pPr>
        <w:pStyle w:val="NormalWeb"/>
        <w:numPr>
          <w:ilvl w:val="1"/>
          <w:numId w:val="9"/>
        </w:numPr>
        <w:rPr>
          <w:rFonts w:ascii="Arial" w:hAnsi="Arial" w:cs="Arial"/>
          <w:sz w:val="22"/>
          <w:szCs w:val="22"/>
        </w:rPr>
      </w:pPr>
      <w:r w:rsidRPr="007A1F6F">
        <w:rPr>
          <w:rFonts w:ascii="Arial" w:hAnsi="Arial" w:cs="Arial"/>
          <w:bCs/>
          <w:sz w:val="22"/>
          <w:szCs w:val="22"/>
        </w:rPr>
        <w:t>NSW health experts are warning of bat attacks following a spike in people being bitten or scratched by flying foxes with</w:t>
      </w:r>
      <w:r w:rsidRPr="007A1F6F">
        <w:rPr>
          <w:rFonts w:ascii="Arial" w:hAnsi="Arial" w:cs="Arial"/>
          <w:b/>
          <w:bCs/>
          <w:sz w:val="22"/>
          <w:szCs w:val="22"/>
        </w:rPr>
        <w:t xml:space="preserve"> </w:t>
      </w:r>
      <w:r w:rsidRPr="007A1F6F">
        <w:rPr>
          <w:rFonts w:ascii="Arial" w:hAnsi="Arial" w:cs="Arial"/>
          <w:sz w:val="22"/>
          <w:szCs w:val="22"/>
        </w:rPr>
        <w:t>the rabies-like virus Australian bat lyssavirus.</w:t>
      </w:r>
    </w:p>
    <w:p w:rsidR="00A52723" w:rsidRPr="007A1F6F" w:rsidRDefault="00280C67" w:rsidP="00A52723">
      <w:pPr>
        <w:pStyle w:val="NormalWeb"/>
        <w:numPr>
          <w:ilvl w:val="1"/>
          <w:numId w:val="9"/>
        </w:numPr>
        <w:rPr>
          <w:rFonts w:ascii="Arial" w:hAnsi="Arial" w:cs="Arial"/>
          <w:sz w:val="22"/>
          <w:szCs w:val="22"/>
        </w:rPr>
      </w:pPr>
      <w:r w:rsidRPr="007A1F6F">
        <w:rPr>
          <w:rFonts w:ascii="Arial" w:hAnsi="Arial" w:cs="Arial"/>
          <w:sz w:val="22"/>
          <w:szCs w:val="22"/>
        </w:rPr>
        <w:t xml:space="preserve">Extended half-life (EHL) recombinant Factor VIII and Factor IX will be added to the </w:t>
      </w:r>
      <w:hyperlink r:id="rId64" w:history="1">
        <w:r w:rsidRPr="007A1F6F">
          <w:rPr>
            <w:rStyle w:val="Hyperlink"/>
            <w:rFonts w:ascii="Arial" w:eastAsiaTheme="majorEastAsia" w:hAnsi="Arial" w:cs="Arial"/>
            <w:sz w:val="22"/>
            <w:szCs w:val="22"/>
          </w:rPr>
          <w:t>National Blood Authority list</w:t>
        </w:r>
      </w:hyperlink>
      <w:r w:rsidRPr="007A1F6F">
        <w:rPr>
          <w:rFonts w:ascii="Arial" w:hAnsi="Arial" w:cs="Arial"/>
          <w:sz w:val="22"/>
          <w:szCs w:val="22"/>
        </w:rPr>
        <w:t xml:space="preserve"> of clotting factor concentrates in 2019. This follows the </w:t>
      </w:r>
      <w:r w:rsidRPr="007A1F6F">
        <w:rPr>
          <w:rFonts w:ascii="Arial" w:hAnsi="Arial" w:cs="Arial"/>
          <w:sz w:val="22"/>
          <w:szCs w:val="22"/>
        </w:rPr>
        <w:lastRenderedPageBreak/>
        <w:t xml:space="preserve">2018 assessment by the Medical Services Advisory Committee (MSAC).  MSAC recommended that the EHL products would replace standard half-life (SHL) Factor VIII and Factor IX for the prevention of bleeding in patients with haemophilia A or B.  The Committee’s Public Summary Document said: “However, MSAC noted that for on-demand use and surgical prophylaxis, there is insufficient evidence to support a clinical claim for EHL relative to SHL products.” </w:t>
      </w:r>
    </w:p>
    <w:p w:rsidR="00F25657" w:rsidRPr="007A1F6F" w:rsidRDefault="00A52723" w:rsidP="00157476">
      <w:pPr>
        <w:pStyle w:val="NormalWeb"/>
        <w:numPr>
          <w:ilvl w:val="1"/>
          <w:numId w:val="9"/>
        </w:numPr>
        <w:rPr>
          <w:rFonts w:ascii="Arial" w:hAnsi="Arial" w:cs="Arial"/>
          <w:sz w:val="22"/>
          <w:szCs w:val="22"/>
        </w:rPr>
      </w:pPr>
      <w:r w:rsidRPr="007A1F6F">
        <w:rPr>
          <w:rFonts w:ascii="Arial" w:hAnsi="Arial" w:cs="Arial"/>
          <w:sz w:val="22"/>
          <w:szCs w:val="22"/>
        </w:rPr>
        <w:t>Abbott announced on 17 January that it had been selected by the Japanese Red Cross Society as its partner in screening Japan’s blood and plasma donations. The 8-year contract is for the exclusive supply of serological instrumentation, tests and consumables.</w:t>
      </w:r>
    </w:p>
    <w:p w:rsidR="007D79AE" w:rsidRPr="00370CDF" w:rsidRDefault="00237002" w:rsidP="00120B02">
      <w:pPr>
        <w:pStyle w:val="Heading1"/>
        <w:numPr>
          <w:ilvl w:val="0"/>
          <w:numId w:val="1"/>
        </w:numPr>
        <w:rPr>
          <w:color w:val="FF0000"/>
        </w:rPr>
      </w:pPr>
      <w:bookmarkStart w:id="15" w:name="_Toc2343439"/>
      <w:r w:rsidRPr="00370CDF">
        <w:rPr>
          <w:color w:val="FF0000"/>
        </w:rPr>
        <w:t xml:space="preserve">Research </w:t>
      </w:r>
      <w:r w:rsidR="00E679DE" w:rsidRPr="00370CDF">
        <w:rPr>
          <w:color w:val="FF0000"/>
        </w:rPr>
        <w:t>n</w:t>
      </w:r>
      <w:r w:rsidRPr="00370CDF">
        <w:rPr>
          <w:color w:val="FF0000"/>
        </w:rPr>
        <w:t>ot included elsewhere</w:t>
      </w:r>
      <w:bookmarkEnd w:id="15"/>
    </w:p>
    <w:p w:rsidR="00102D8A" w:rsidRPr="006877BB" w:rsidRDefault="00237002" w:rsidP="006877BB">
      <w:pPr>
        <w:pStyle w:val="ListParagraph"/>
        <w:ind w:left="360"/>
      </w:pPr>
      <w:r w:rsidRPr="00237002">
        <w:rPr>
          <w:rFonts w:ascii="Arial" w:hAnsi="Arial" w:cs="Arial"/>
          <w:i/>
        </w:rPr>
        <w:t xml:space="preserve">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  </w:t>
      </w:r>
    </w:p>
    <w:p w:rsidR="00806638" w:rsidRPr="00113D47" w:rsidRDefault="00806638" w:rsidP="00806638">
      <w:pPr>
        <w:pStyle w:val="ListParagraph"/>
        <w:spacing w:after="240"/>
        <w:rPr>
          <w:rStyle w:val="Strong"/>
          <w:rFonts w:ascii="Arial" w:hAnsi="Arial" w:cs="Arial"/>
          <w:b w:val="0"/>
          <w:bCs w:val="0"/>
          <w:sz w:val="22"/>
          <w:szCs w:val="22"/>
        </w:rPr>
      </w:pPr>
    </w:p>
    <w:p w:rsidR="008C2C74" w:rsidRPr="00113D47" w:rsidRDefault="008C2C74" w:rsidP="00F91A78">
      <w:pPr>
        <w:pStyle w:val="ListParagraph"/>
        <w:numPr>
          <w:ilvl w:val="1"/>
          <w:numId w:val="9"/>
        </w:numPr>
        <w:spacing w:after="240"/>
        <w:rPr>
          <w:rFonts w:ascii="Arial" w:hAnsi="Arial" w:cs="Arial"/>
          <w:sz w:val="22"/>
          <w:szCs w:val="22"/>
        </w:rPr>
      </w:pPr>
      <w:r w:rsidRPr="00113D47">
        <w:rPr>
          <w:rFonts w:ascii="Arial" w:hAnsi="Arial" w:cs="Arial"/>
          <w:sz w:val="22"/>
          <w:szCs w:val="22"/>
        </w:rPr>
        <w:t>The World Health Organization (WHO) on 14 Feb</w:t>
      </w:r>
      <w:r w:rsidR="007A1F6F" w:rsidRPr="00113D47">
        <w:rPr>
          <w:rFonts w:ascii="Arial" w:hAnsi="Arial" w:cs="Arial"/>
          <w:sz w:val="22"/>
          <w:szCs w:val="22"/>
        </w:rPr>
        <w:t>r</w:t>
      </w:r>
      <w:r w:rsidRPr="00113D47">
        <w:rPr>
          <w:rFonts w:ascii="Arial" w:hAnsi="Arial" w:cs="Arial"/>
          <w:sz w:val="22"/>
          <w:szCs w:val="22"/>
        </w:rPr>
        <w:t xml:space="preserve">uary announced the formation of an international committee aimed at establishing uniform guidelines for editing human DNA in ways that can be passed down to future generations. The </w:t>
      </w:r>
      <w:hyperlink r:id="rId65" w:history="1">
        <w:r w:rsidRPr="00113D47">
          <w:rPr>
            <w:rStyle w:val="Hyperlink"/>
            <w:rFonts w:ascii="Arial" w:eastAsiaTheme="majorEastAsia" w:hAnsi="Arial" w:cs="Arial"/>
            <w:sz w:val="22"/>
            <w:szCs w:val="22"/>
          </w:rPr>
          <w:t>announcement</w:t>
        </w:r>
      </w:hyperlink>
      <w:r w:rsidRPr="00113D47">
        <w:rPr>
          <w:rFonts w:ascii="Arial" w:hAnsi="Arial" w:cs="Arial"/>
          <w:color w:val="0000FF"/>
          <w:sz w:val="22"/>
          <w:szCs w:val="22"/>
        </w:rPr>
        <w:t xml:space="preserve"> </w:t>
      </w:r>
      <w:r w:rsidRPr="00113D47">
        <w:rPr>
          <w:rFonts w:ascii="Arial" w:hAnsi="Arial" w:cs="Arial"/>
          <w:sz w:val="22"/>
          <w:szCs w:val="22"/>
        </w:rPr>
        <w:t xml:space="preserve">said that the 18-member committee "will examine the scientific, ethical, social and legal challenges associated with human genome editing." </w:t>
      </w:r>
    </w:p>
    <w:p w:rsidR="008F2EE7" w:rsidRPr="00113D47" w:rsidRDefault="00461EE5" w:rsidP="008F2EE7">
      <w:pPr>
        <w:pStyle w:val="ListParagraph"/>
        <w:numPr>
          <w:ilvl w:val="1"/>
          <w:numId w:val="9"/>
        </w:numPr>
        <w:spacing w:after="240"/>
        <w:rPr>
          <w:rFonts w:ascii="Arial" w:hAnsi="Arial" w:cs="Arial"/>
          <w:sz w:val="22"/>
          <w:szCs w:val="22"/>
        </w:rPr>
      </w:pPr>
      <w:r w:rsidRPr="00113D47">
        <w:rPr>
          <w:rFonts w:ascii="Arial" w:hAnsi="Arial" w:cs="Arial"/>
          <w:sz w:val="22"/>
          <w:szCs w:val="22"/>
        </w:rPr>
        <w:t>Resear</w:t>
      </w:r>
      <w:r w:rsidR="00FD411A" w:rsidRPr="00113D47">
        <w:rPr>
          <w:rFonts w:ascii="Arial" w:hAnsi="Arial" w:cs="Arial"/>
          <w:sz w:val="22"/>
          <w:szCs w:val="22"/>
        </w:rPr>
        <w:t>c</w:t>
      </w:r>
      <w:r w:rsidRPr="00113D47">
        <w:rPr>
          <w:rFonts w:ascii="Arial" w:hAnsi="Arial" w:cs="Arial"/>
          <w:sz w:val="22"/>
          <w:szCs w:val="22"/>
        </w:rPr>
        <w:t>hers at Yale University</w:t>
      </w:r>
      <w:r w:rsidR="00CB1C3D" w:rsidRPr="00113D47">
        <w:rPr>
          <w:rFonts w:ascii="Arial" w:hAnsi="Arial" w:cs="Arial"/>
          <w:sz w:val="22"/>
          <w:szCs w:val="22"/>
        </w:rPr>
        <w:t xml:space="preserve"> </w:t>
      </w:r>
      <w:r w:rsidR="00FD411A" w:rsidRPr="00113D47">
        <w:rPr>
          <w:rFonts w:ascii="Arial" w:hAnsi="Arial" w:cs="Arial"/>
          <w:sz w:val="22"/>
          <w:szCs w:val="22"/>
        </w:rPr>
        <w:t xml:space="preserve">have suggested that </w:t>
      </w:r>
      <w:r w:rsidR="00834EDA" w:rsidRPr="00113D47">
        <w:rPr>
          <w:rFonts w:ascii="Arial" w:hAnsi="Arial" w:cs="Arial"/>
          <w:sz w:val="22"/>
          <w:szCs w:val="22"/>
        </w:rPr>
        <w:t>a “drinkable cocktail of designer molecules” has restored memories in mice engineered to have a</w:t>
      </w:r>
      <w:r w:rsidR="00236D5B" w:rsidRPr="00113D47">
        <w:rPr>
          <w:rFonts w:ascii="Arial" w:hAnsi="Arial" w:cs="Arial"/>
          <w:sz w:val="22"/>
          <w:szCs w:val="22"/>
        </w:rPr>
        <w:t>n Alzheimer’s</w:t>
      </w:r>
      <w:r w:rsidR="00932651" w:rsidRPr="00113D47">
        <w:rPr>
          <w:rFonts w:ascii="Arial" w:hAnsi="Arial" w:cs="Arial"/>
          <w:sz w:val="22"/>
          <w:szCs w:val="22"/>
        </w:rPr>
        <w:t>-like</w:t>
      </w:r>
      <w:r w:rsidR="00834EDA" w:rsidRPr="00113D47">
        <w:rPr>
          <w:rFonts w:ascii="Arial" w:hAnsi="Arial" w:cs="Arial"/>
          <w:sz w:val="22"/>
          <w:szCs w:val="22"/>
        </w:rPr>
        <w:t xml:space="preserve"> condition</w:t>
      </w:r>
      <w:r w:rsidR="00682528" w:rsidRPr="00113D47">
        <w:rPr>
          <w:rStyle w:val="FootnoteReference"/>
          <w:rFonts w:ascii="Arial" w:hAnsi="Arial" w:cs="Arial"/>
          <w:sz w:val="22"/>
          <w:szCs w:val="22"/>
        </w:rPr>
        <w:footnoteReference w:id="46"/>
      </w:r>
      <w:r w:rsidR="00932651" w:rsidRPr="00113D47">
        <w:rPr>
          <w:rFonts w:ascii="Arial" w:hAnsi="Arial" w:cs="Arial"/>
          <w:sz w:val="22"/>
          <w:szCs w:val="22"/>
        </w:rPr>
        <w:t>.</w:t>
      </w:r>
    </w:p>
    <w:p w:rsidR="00862CDD" w:rsidRPr="00113D47" w:rsidRDefault="008F2EE7" w:rsidP="00862CDD">
      <w:pPr>
        <w:pStyle w:val="ListParagraph"/>
        <w:numPr>
          <w:ilvl w:val="1"/>
          <w:numId w:val="9"/>
        </w:numPr>
        <w:spacing w:after="240"/>
        <w:rPr>
          <w:rFonts w:ascii="Arial" w:hAnsi="Arial" w:cs="Arial"/>
          <w:sz w:val="22"/>
          <w:szCs w:val="22"/>
        </w:rPr>
      </w:pPr>
      <w:r w:rsidRPr="00113D47">
        <w:rPr>
          <w:rFonts w:ascii="Arial" w:hAnsi="Arial" w:cs="Arial"/>
          <w:bCs/>
          <w:color w:val="000000"/>
          <w:sz w:val="22"/>
          <w:szCs w:val="22"/>
        </w:rPr>
        <w:t>Researchers at Purdue University have produced a diagnostic tool they say can identify blood infections in twenty minutes</w:t>
      </w:r>
      <w:r w:rsidRPr="00113D47">
        <w:rPr>
          <w:rStyle w:val="FootnoteReference"/>
          <w:rFonts w:ascii="Arial" w:hAnsi="Arial" w:cs="Arial"/>
          <w:bCs/>
          <w:color w:val="000000"/>
          <w:sz w:val="22"/>
          <w:szCs w:val="22"/>
        </w:rPr>
        <w:footnoteReference w:id="47"/>
      </w:r>
      <w:r w:rsidRPr="00113D47">
        <w:rPr>
          <w:rFonts w:ascii="Arial" w:hAnsi="Arial" w:cs="Arial"/>
          <w:bCs/>
          <w:color w:val="000000"/>
          <w:sz w:val="22"/>
          <w:szCs w:val="22"/>
        </w:rPr>
        <w:t>.</w:t>
      </w:r>
    </w:p>
    <w:p w:rsidR="00C77EED" w:rsidRPr="005D1C3A" w:rsidRDefault="00862CDD" w:rsidP="00C77EED">
      <w:pPr>
        <w:pStyle w:val="ListParagraph"/>
        <w:numPr>
          <w:ilvl w:val="1"/>
          <w:numId w:val="9"/>
        </w:numPr>
        <w:spacing w:after="240"/>
        <w:rPr>
          <w:rFonts w:ascii="Arial" w:hAnsi="Arial" w:cs="Arial"/>
          <w:sz w:val="22"/>
          <w:szCs w:val="22"/>
        </w:rPr>
      </w:pPr>
      <w:r w:rsidRPr="00113D47">
        <w:rPr>
          <w:rFonts w:ascii="Arial" w:hAnsi="Arial" w:cs="Arial"/>
          <w:sz w:val="22"/>
          <w:szCs w:val="22"/>
        </w:rPr>
        <w:t xml:space="preserve">Alkahest, the biotech firm co-founded by Stanford researcher Dr Tony Wyss-Coray, is beginning testing on 90 human patients with Parkinson's disease to see if blood or some of its components from young people could have protective effects on their brains. The first injection was administered on 4 December 2018. If the trial shows promise, and the parallel study successfully identifies the key component in blood, the </w:t>
      </w:r>
      <w:r w:rsidRPr="005D1C3A">
        <w:rPr>
          <w:rFonts w:ascii="Arial" w:hAnsi="Arial" w:cs="Arial"/>
          <w:sz w:val="22"/>
          <w:szCs w:val="22"/>
        </w:rPr>
        <w:t>research team hopes it may have the basis for making a synthetic. </w:t>
      </w:r>
    </w:p>
    <w:p w:rsidR="00F70784" w:rsidRPr="005D1C3A" w:rsidRDefault="008E3D33" w:rsidP="00F70784">
      <w:pPr>
        <w:pStyle w:val="ListParagraph"/>
        <w:numPr>
          <w:ilvl w:val="1"/>
          <w:numId w:val="9"/>
        </w:numPr>
        <w:spacing w:after="240"/>
        <w:rPr>
          <w:rFonts w:ascii="Arial" w:hAnsi="Arial" w:cs="Arial"/>
          <w:sz w:val="22"/>
          <w:szCs w:val="22"/>
        </w:rPr>
      </w:pPr>
      <w:r w:rsidRPr="005D1C3A">
        <w:rPr>
          <w:rFonts w:ascii="Arial" w:hAnsi="Arial" w:cs="Arial"/>
          <w:sz w:val="22"/>
          <w:szCs w:val="22"/>
        </w:rPr>
        <w:t xml:space="preserve">The short-term pasteurization of breast milk from mothers with cytomegalovirus (CMV) significantly decreased CMV infections in very preterm infants, according to data published in </w:t>
      </w:r>
      <w:r w:rsidRPr="005D1C3A">
        <w:rPr>
          <w:rFonts w:ascii="Arial" w:hAnsi="Arial" w:cs="Arial"/>
          <w:i/>
          <w:iCs/>
          <w:sz w:val="22"/>
          <w:szCs w:val="22"/>
        </w:rPr>
        <w:t>Clinical Infectious Diseases</w:t>
      </w:r>
      <w:r w:rsidRPr="005D1C3A">
        <w:rPr>
          <w:rStyle w:val="FootnoteReference"/>
          <w:rFonts w:ascii="Arial" w:hAnsi="Arial" w:cs="Arial"/>
          <w:i/>
          <w:iCs/>
          <w:sz w:val="22"/>
          <w:szCs w:val="22"/>
        </w:rPr>
        <w:footnoteReference w:id="48"/>
      </w:r>
      <w:r w:rsidRPr="005D1C3A">
        <w:rPr>
          <w:rFonts w:ascii="Arial" w:hAnsi="Arial" w:cs="Arial"/>
          <w:i/>
          <w:iCs/>
          <w:sz w:val="22"/>
          <w:szCs w:val="22"/>
        </w:rPr>
        <w:t xml:space="preserve"> </w:t>
      </w:r>
      <w:r w:rsidRPr="005D1C3A">
        <w:rPr>
          <w:rFonts w:ascii="Arial" w:hAnsi="Arial" w:cs="Arial"/>
          <w:sz w:val="22"/>
          <w:szCs w:val="22"/>
        </w:rPr>
        <w:t>(</w:t>
      </w:r>
      <w:hyperlink r:id="rId66" w:history="1">
        <w:r w:rsidRPr="005D1C3A">
          <w:rPr>
            <w:rStyle w:val="Hyperlink"/>
            <w:rFonts w:ascii="Arial" w:eastAsiaTheme="majorEastAsia" w:hAnsi="Arial" w:cs="Arial"/>
            <w:sz w:val="22"/>
            <w:szCs w:val="22"/>
          </w:rPr>
          <w:t>clinicaltrials.gov</w:t>
        </w:r>
      </w:hyperlink>
      <w:r w:rsidRPr="005D1C3A">
        <w:rPr>
          <w:rFonts w:ascii="Arial" w:hAnsi="Arial" w:cs="Arial"/>
          <w:sz w:val="22"/>
          <w:szCs w:val="22"/>
        </w:rPr>
        <w:t xml:space="preserve"> identifier: </w:t>
      </w:r>
      <w:hyperlink r:id="rId67" w:tgtFrame="_blank" w:history="1">
        <w:r w:rsidRPr="005D1C3A">
          <w:rPr>
            <w:rStyle w:val="Hyperlink"/>
            <w:rFonts w:ascii="Arial" w:eastAsiaTheme="majorEastAsia" w:hAnsi="Arial" w:cs="Arial"/>
            <w:color w:val="2217FD"/>
            <w:sz w:val="22"/>
            <w:szCs w:val="22"/>
          </w:rPr>
          <w:t>NCT01178905</w:t>
        </w:r>
      </w:hyperlink>
      <w:r w:rsidRPr="005D1C3A">
        <w:rPr>
          <w:rFonts w:ascii="Arial" w:hAnsi="Arial" w:cs="Arial"/>
          <w:sz w:val="22"/>
          <w:szCs w:val="22"/>
        </w:rPr>
        <w:t>).</w:t>
      </w:r>
    </w:p>
    <w:p w:rsidR="005A4F76" w:rsidRPr="00CB06DC" w:rsidRDefault="00F70784" w:rsidP="005A4F76">
      <w:pPr>
        <w:pStyle w:val="ListParagraph"/>
        <w:numPr>
          <w:ilvl w:val="1"/>
          <w:numId w:val="9"/>
        </w:numPr>
        <w:spacing w:after="240"/>
        <w:rPr>
          <w:rFonts w:ascii="Arial" w:hAnsi="Arial" w:cs="Arial"/>
          <w:sz w:val="22"/>
          <w:szCs w:val="22"/>
        </w:rPr>
      </w:pPr>
      <w:r w:rsidRPr="00CB06DC">
        <w:rPr>
          <w:rFonts w:ascii="Arial" w:hAnsi="Arial" w:cs="Arial"/>
          <w:sz w:val="22"/>
          <w:szCs w:val="22"/>
        </w:rPr>
        <w:t xml:space="preserve">Many haematologic conditions present with red blood cells of altered deformability.  A recent study published in the </w:t>
      </w:r>
      <w:r w:rsidRPr="00CB06DC">
        <w:rPr>
          <w:rFonts w:ascii="Arial" w:hAnsi="Arial" w:cs="Arial"/>
          <w:i/>
          <w:iCs/>
          <w:sz w:val="22"/>
          <w:szCs w:val="22"/>
        </w:rPr>
        <w:t>American Journal of Hematology</w:t>
      </w:r>
      <w:r w:rsidRPr="00CB06DC">
        <w:rPr>
          <w:rFonts w:ascii="Arial" w:hAnsi="Arial" w:cs="Arial"/>
          <w:sz w:val="22"/>
          <w:szCs w:val="22"/>
        </w:rPr>
        <w:t xml:space="preserve"> demonstrated a new method to measure single cell (red blood cell) deformability</w:t>
      </w:r>
      <w:r w:rsidRPr="00CB06DC">
        <w:rPr>
          <w:rStyle w:val="FootnoteReference"/>
          <w:rFonts w:ascii="Arial" w:hAnsi="Arial" w:cs="Arial"/>
          <w:sz w:val="22"/>
          <w:szCs w:val="22"/>
        </w:rPr>
        <w:footnoteReference w:id="49"/>
      </w:r>
      <w:r w:rsidRPr="00CB06DC">
        <w:rPr>
          <w:rFonts w:ascii="Arial" w:hAnsi="Arial" w:cs="Arial"/>
          <w:sz w:val="22"/>
          <w:szCs w:val="22"/>
        </w:rPr>
        <w:t>.</w:t>
      </w:r>
    </w:p>
    <w:p w:rsidR="008E38EB" w:rsidRPr="00CB06DC" w:rsidRDefault="005A4F76" w:rsidP="008E38EB">
      <w:pPr>
        <w:pStyle w:val="ListParagraph"/>
        <w:numPr>
          <w:ilvl w:val="1"/>
          <w:numId w:val="9"/>
        </w:numPr>
        <w:spacing w:after="240"/>
        <w:rPr>
          <w:rFonts w:ascii="Arial" w:hAnsi="Arial" w:cs="Arial"/>
          <w:sz w:val="22"/>
          <w:szCs w:val="22"/>
        </w:rPr>
      </w:pPr>
      <w:r w:rsidRPr="00CB06DC">
        <w:rPr>
          <w:rFonts w:ascii="Arial" w:hAnsi="Arial" w:cs="Arial"/>
          <w:sz w:val="22"/>
          <w:szCs w:val="22"/>
        </w:rPr>
        <w:lastRenderedPageBreak/>
        <w:t>Researchers announced</w:t>
      </w:r>
      <w:r w:rsidRPr="00CB06DC">
        <w:rPr>
          <w:rStyle w:val="FootnoteReference"/>
          <w:rFonts w:ascii="Arial" w:hAnsi="Arial" w:cs="Arial"/>
          <w:sz w:val="22"/>
          <w:szCs w:val="22"/>
        </w:rPr>
        <w:footnoteReference w:id="50"/>
      </w:r>
      <w:r w:rsidRPr="00CB06DC">
        <w:rPr>
          <w:rFonts w:ascii="Arial" w:hAnsi="Arial" w:cs="Arial"/>
          <w:sz w:val="22"/>
          <w:szCs w:val="22"/>
        </w:rPr>
        <w:t xml:space="preserve"> they had grown human blood vessels from stem cells in the lab that look and behave like the ones in human bodies.</w:t>
      </w:r>
    </w:p>
    <w:p w:rsidR="00544A78" w:rsidRPr="00CB06DC" w:rsidRDefault="008E38EB" w:rsidP="00544A78">
      <w:pPr>
        <w:pStyle w:val="ListParagraph"/>
        <w:numPr>
          <w:ilvl w:val="1"/>
          <w:numId w:val="9"/>
        </w:numPr>
        <w:spacing w:after="240"/>
        <w:rPr>
          <w:rFonts w:ascii="Arial" w:hAnsi="Arial" w:cs="Arial"/>
          <w:sz w:val="22"/>
          <w:szCs w:val="22"/>
        </w:rPr>
      </w:pPr>
      <w:r w:rsidRPr="00CB06DC">
        <w:rPr>
          <w:rFonts w:ascii="Arial" w:hAnsi="Arial" w:cs="Arial"/>
          <w:sz w:val="22"/>
          <w:szCs w:val="22"/>
        </w:rPr>
        <w:t>The interactions between von Willebrand factor and its cleaving protease ADAMTS-13 have been identified as risk factors for neonatal thromboembolism</w:t>
      </w:r>
      <w:r w:rsidRPr="00CB06DC">
        <w:rPr>
          <w:rStyle w:val="FootnoteReference"/>
          <w:rFonts w:ascii="Arial" w:hAnsi="Arial" w:cs="Arial"/>
          <w:sz w:val="22"/>
          <w:szCs w:val="22"/>
        </w:rPr>
        <w:footnoteReference w:id="51"/>
      </w:r>
      <w:r w:rsidRPr="00CB06DC">
        <w:rPr>
          <w:rFonts w:ascii="Arial" w:hAnsi="Arial" w:cs="Arial"/>
          <w:sz w:val="22"/>
          <w:szCs w:val="22"/>
        </w:rPr>
        <w:t xml:space="preserve">. </w:t>
      </w:r>
    </w:p>
    <w:p w:rsidR="00E7181D" w:rsidRPr="00CB06DC" w:rsidRDefault="00544A78" w:rsidP="00157476">
      <w:pPr>
        <w:pStyle w:val="ListParagraph"/>
        <w:numPr>
          <w:ilvl w:val="1"/>
          <w:numId w:val="9"/>
        </w:numPr>
        <w:spacing w:after="240"/>
        <w:rPr>
          <w:rFonts w:ascii="Arial" w:hAnsi="Arial" w:cs="Arial"/>
          <w:sz w:val="22"/>
          <w:szCs w:val="22"/>
        </w:rPr>
      </w:pPr>
      <w:r w:rsidRPr="00CB06DC">
        <w:rPr>
          <w:rFonts w:ascii="Arial" w:hAnsi="Arial" w:cs="Arial"/>
          <w:sz w:val="22"/>
          <w:szCs w:val="22"/>
        </w:rPr>
        <w:t>Research from Regenexx shows potential for treating osteoarthritis of the knee with cell-based therapies. The study</w:t>
      </w:r>
      <w:r w:rsidRPr="00CB06DC">
        <w:rPr>
          <w:rStyle w:val="FootnoteReference"/>
          <w:rFonts w:ascii="Arial" w:hAnsi="Arial" w:cs="Arial"/>
          <w:sz w:val="22"/>
          <w:szCs w:val="22"/>
        </w:rPr>
        <w:footnoteReference w:id="52"/>
      </w:r>
      <w:r w:rsidRPr="00CB06DC">
        <w:rPr>
          <w:rFonts w:ascii="Arial" w:hAnsi="Arial" w:cs="Arial"/>
          <w:sz w:val="22"/>
          <w:szCs w:val="22"/>
        </w:rPr>
        <w:t xml:space="preserve"> was a randomized controlled trial of patients’ own bone marrow concentrate and platelet-rich plasma products versus an exercise therapy regimen for patients with moderate knee osteoarthritis, with clinical outcomes documented over a two-year period. While exercise or physical therapy improve function and reduce pain, this study showed cell-based therapy to be more effective.</w:t>
      </w:r>
    </w:p>
    <w:p w:rsidR="00EF6B07" w:rsidRDefault="00EF6B07" w:rsidP="00EF6B07">
      <w:pPr>
        <w:pStyle w:val="Heading1"/>
        <w:numPr>
          <w:ilvl w:val="0"/>
          <w:numId w:val="1"/>
        </w:numPr>
        <w:rPr>
          <w:color w:val="FF0000"/>
        </w:rPr>
      </w:pPr>
      <w:bookmarkStart w:id="16" w:name="_Toc2343440"/>
      <w:r w:rsidRPr="00D54169">
        <w:rPr>
          <w:color w:val="FF0000"/>
        </w:rPr>
        <w:t>Infectious diseases</w:t>
      </w:r>
      <w:bookmarkEnd w:id="16"/>
      <w:r>
        <w:rPr>
          <w:color w:val="FF0000"/>
        </w:rPr>
        <w:tab/>
      </w:r>
    </w:p>
    <w:p w:rsidR="00EF6B07" w:rsidRDefault="00EF6B07" w:rsidP="00EF6B07">
      <w:pPr>
        <w:rPr>
          <w:rFonts w:ascii="Arial" w:hAnsi="Arial" w:cs="Arial"/>
          <w:i/>
        </w:rPr>
      </w:pPr>
      <w:r w:rsidRPr="001C2106">
        <w:rPr>
          <w:rFonts w:ascii="Arial" w:hAnsi="Arial" w:cs="Arial"/>
          <w:i/>
        </w:rPr>
        <w:t>The NBA takes an interest in infectious diseases because: the presence of disease in individual donors (e.g. in</w:t>
      </w:r>
      <w:r w:rsidR="001C713C">
        <w:rPr>
          <w:rFonts w:ascii="Arial" w:hAnsi="Arial" w:cs="Arial"/>
          <w:i/>
        </w:rPr>
        <w:t>f</w:t>
      </w:r>
      <w:r w:rsidRPr="001C2106">
        <w:rPr>
          <w:rFonts w:ascii="Arial" w:hAnsi="Arial" w:cs="Arial"/>
          <w:i/>
        </w:rPr>
        <w:t>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w:t>
      </w:r>
      <w:r>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r>
        <w:rPr>
          <w:rFonts w:ascii="Arial" w:hAnsi="Arial" w:cs="Arial"/>
          <w:i/>
        </w:rPr>
        <w:t xml:space="preserve">Zika virus </w:t>
      </w:r>
      <w:r w:rsidRPr="001C2106">
        <w:rPr>
          <w:rFonts w:ascii="Arial" w:hAnsi="Arial" w:cs="Arial"/>
          <w:i/>
        </w:rPr>
        <w:t>and the tick-borne babesiosis and Lyme disease).</w:t>
      </w:r>
      <w:r>
        <w:rPr>
          <w:rFonts w:ascii="Arial" w:hAnsi="Arial" w:cs="Arial"/>
          <w:i/>
        </w:rPr>
        <w:t xml:space="preserve">  </w:t>
      </w:r>
    </w:p>
    <w:p w:rsidR="006376B8" w:rsidRPr="00157476" w:rsidRDefault="00735D71" w:rsidP="00157476">
      <w:pPr>
        <w:pStyle w:val="Heading2"/>
        <w:rPr>
          <w:rFonts w:ascii="Cambria" w:hAnsi="Cambria"/>
          <w:color w:val="111CF7"/>
        </w:rPr>
      </w:pPr>
      <w:bookmarkStart w:id="17" w:name="_Toc2343441"/>
      <w:r w:rsidRPr="00B231EE">
        <w:rPr>
          <w:rFonts w:ascii="Cambria" w:hAnsi="Cambria"/>
          <w:color w:val="111CF7"/>
        </w:rPr>
        <w:t>Mosq</w:t>
      </w:r>
      <w:r w:rsidR="00806638">
        <w:rPr>
          <w:rFonts w:ascii="Cambria" w:hAnsi="Cambria"/>
          <w:color w:val="111CF7"/>
        </w:rPr>
        <w:t>u</w:t>
      </w:r>
      <w:r w:rsidRPr="00B231EE">
        <w:rPr>
          <w:rFonts w:ascii="Cambria" w:hAnsi="Cambria"/>
          <w:color w:val="111CF7"/>
        </w:rPr>
        <w:t>ito-borne diseases</w:t>
      </w:r>
      <w:bookmarkEnd w:id="17"/>
      <w:r w:rsidRPr="00B231EE">
        <w:rPr>
          <w:rFonts w:ascii="Cambria" w:hAnsi="Cambria"/>
          <w:color w:val="111CF7"/>
        </w:rPr>
        <w:t xml:space="preserve"> </w:t>
      </w:r>
    </w:p>
    <w:p w:rsidR="00DD67ED" w:rsidRPr="00B85FB1" w:rsidRDefault="006376B8" w:rsidP="00DD67ED">
      <w:pPr>
        <w:pStyle w:val="NormalWeb"/>
        <w:numPr>
          <w:ilvl w:val="1"/>
          <w:numId w:val="3"/>
        </w:numPr>
        <w:rPr>
          <w:rFonts w:ascii="Arial" w:hAnsi="Arial" w:cs="Arial"/>
          <w:sz w:val="22"/>
          <w:szCs w:val="22"/>
        </w:rPr>
      </w:pPr>
      <w:r w:rsidRPr="00B85FB1">
        <w:rPr>
          <w:rFonts w:ascii="Arial" w:hAnsi="Arial" w:cs="Arial"/>
          <w:sz w:val="22"/>
          <w:szCs w:val="22"/>
        </w:rPr>
        <w:t>India asked the US Centres for Disease Control and Prevention (CDC) to “withdraw or modify” its 13 December alert warning pregnant women against travelling to India lest they risk a Zika infection. The alert notified that “an outbreak of Zika has been reported in India” and that the disease is “endemic” in the country.  The Indian government objected to the use of the term “endemic” because, it argued, Zika infections had so far been contained within specific areas such as Gujarat and Rajasthan.</w:t>
      </w:r>
    </w:p>
    <w:p w:rsidR="00DD67ED" w:rsidRPr="00B85FB1" w:rsidRDefault="00DD67ED" w:rsidP="00DD67ED">
      <w:pPr>
        <w:pStyle w:val="NormalWeb"/>
        <w:numPr>
          <w:ilvl w:val="1"/>
          <w:numId w:val="3"/>
        </w:numPr>
        <w:rPr>
          <w:rFonts w:ascii="Arial" w:hAnsi="Arial" w:cs="Arial"/>
          <w:sz w:val="22"/>
          <w:szCs w:val="22"/>
        </w:rPr>
      </w:pPr>
      <w:r w:rsidRPr="00B85FB1">
        <w:rPr>
          <w:rFonts w:ascii="Arial" w:hAnsi="Arial" w:cs="Arial"/>
          <w:sz w:val="22"/>
          <w:szCs w:val="22"/>
        </w:rPr>
        <w:t>A study</w:t>
      </w:r>
      <w:r w:rsidRPr="00B85FB1">
        <w:rPr>
          <w:rStyle w:val="FootnoteReference"/>
          <w:rFonts w:ascii="Arial" w:hAnsi="Arial" w:cs="Arial"/>
          <w:sz w:val="22"/>
          <w:szCs w:val="22"/>
        </w:rPr>
        <w:footnoteReference w:id="53"/>
      </w:r>
      <w:r w:rsidRPr="00B85FB1">
        <w:rPr>
          <w:rFonts w:ascii="Arial" w:hAnsi="Arial" w:cs="Arial"/>
          <w:sz w:val="22"/>
          <w:szCs w:val="22"/>
        </w:rPr>
        <w:t xml:space="preserve"> in Nicaragua of more than 3,000 children found that children with a history of previous dengue infection had a significantly lower risk of being symptomatic when infected by Zika. </w:t>
      </w:r>
    </w:p>
    <w:p w:rsidR="00DD67ED" w:rsidRPr="00B85FB1" w:rsidRDefault="00B52D69" w:rsidP="006376B8">
      <w:pPr>
        <w:pStyle w:val="NormalWeb"/>
        <w:numPr>
          <w:ilvl w:val="1"/>
          <w:numId w:val="3"/>
        </w:numPr>
        <w:rPr>
          <w:rFonts w:ascii="Arial" w:hAnsi="Arial" w:cs="Arial"/>
          <w:sz w:val="22"/>
          <w:szCs w:val="22"/>
        </w:rPr>
      </w:pPr>
      <w:r w:rsidRPr="00B85FB1">
        <w:rPr>
          <w:rFonts w:ascii="Arial" w:hAnsi="Arial" w:cs="Arial"/>
          <w:sz w:val="22"/>
          <w:szCs w:val="22"/>
        </w:rPr>
        <w:t>A finding</w:t>
      </w:r>
      <w:r w:rsidRPr="00B85FB1">
        <w:rPr>
          <w:rStyle w:val="FootnoteReference"/>
          <w:rFonts w:ascii="Arial" w:hAnsi="Arial" w:cs="Arial"/>
          <w:sz w:val="22"/>
          <w:szCs w:val="22"/>
        </w:rPr>
        <w:footnoteReference w:id="54"/>
      </w:r>
      <w:r w:rsidRPr="00B85FB1">
        <w:rPr>
          <w:rFonts w:ascii="Arial" w:hAnsi="Arial" w:cs="Arial"/>
          <w:sz w:val="22"/>
          <w:szCs w:val="22"/>
        </w:rPr>
        <w:t xml:space="preserve">  that </w:t>
      </w:r>
      <w:hyperlink r:id="rId68" w:tgtFrame="_blank" w:history="1">
        <w:r w:rsidRPr="00B85FB1">
          <w:rPr>
            <w:rStyle w:val="Hyperlink"/>
            <w:rFonts w:ascii="Arial" w:hAnsi="Arial" w:cs="Arial"/>
            <w:color w:val="1B1BF9"/>
            <w:sz w:val="22"/>
            <w:szCs w:val="22"/>
          </w:rPr>
          <w:t>hydroxychloroquine</w:t>
        </w:r>
      </w:hyperlink>
      <w:r w:rsidRPr="00B85FB1">
        <w:rPr>
          <w:rFonts w:ascii="Arial" w:hAnsi="Arial" w:cs="Arial"/>
          <w:color w:val="1B1BF9"/>
          <w:sz w:val="22"/>
          <w:szCs w:val="22"/>
        </w:rPr>
        <w:t xml:space="preserve"> </w:t>
      </w:r>
      <w:r w:rsidRPr="00B85FB1">
        <w:rPr>
          <w:rFonts w:ascii="Arial" w:hAnsi="Arial" w:cs="Arial"/>
          <w:sz w:val="22"/>
          <w:szCs w:val="22"/>
        </w:rPr>
        <w:t>(HCQ), a drug commonly prescribed for treating malaria, reduces ZIKV transmission from mother to foetus, has been followed by the identification of the target viral protein on which HCQ acts</w:t>
      </w:r>
      <w:r w:rsidRPr="00B85FB1">
        <w:rPr>
          <w:rStyle w:val="FootnoteReference"/>
          <w:rFonts w:ascii="Arial" w:hAnsi="Arial" w:cs="Arial"/>
          <w:sz w:val="22"/>
          <w:szCs w:val="22"/>
        </w:rPr>
        <w:footnoteReference w:id="55"/>
      </w:r>
      <w:r w:rsidRPr="00B85FB1">
        <w:rPr>
          <w:rFonts w:ascii="Arial" w:hAnsi="Arial" w:cs="Arial"/>
          <w:sz w:val="22"/>
          <w:szCs w:val="22"/>
        </w:rPr>
        <w:t>.</w:t>
      </w:r>
    </w:p>
    <w:p w:rsidR="006B0D8E" w:rsidRPr="00B85FB1" w:rsidRDefault="00621CA9" w:rsidP="006B0D8E">
      <w:pPr>
        <w:pStyle w:val="NormalWeb"/>
        <w:numPr>
          <w:ilvl w:val="1"/>
          <w:numId w:val="3"/>
        </w:numPr>
        <w:rPr>
          <w:rFonts w:ascii="Arial" w:hAnsi="Arial" w:cs="Arial"/>
          <w:sz w:val="22"/>
          <w:szCs w:val="22"/>
        </w:rPr>
      </w:pPr>
      <w:r w:rsidRPr="00B85FB1">
        <w:rPr>
          <w:rFonts w:ascii="Arial" w:hAnsi="Arial" w:cs="Arial"/>
          <w:sz w:val="22"/>
          <w:szCs w:val="22"/>
        </w:rPr>
        <w:lastRenderedPageBreak/>
        <w:t>Valneva announced positive Phase I interim results for its chikungunya vaccine candidate VLA</w:t>
      </w:r>
      <w:r w:rsidR="00235989" w:rsidRPr="00B85FB1">
        <w:rPr>
          <w:rFonts w:ascii="Arial" w:hAnsi="Arial" w:cs="Arial"/>
          <w:sz w:val="22"/>
          <w:szCs w:val="22"/>
        </w:rPr>
        <w:t xml:space="preserve">1553.  This is </w:t>
      </w:r>
      <w:r w:rsidR="00B91007" w:rsidRPr="00B85FB1">
        <w:rPr>
          <w:rFonts w:ascii="Arial" w:hAnsi="Arial" w:cs="Arial"/>
          <w:sz w:val="22"/>
          <w:szCs w:val="22"/>
        </w:rPr>
        <w:t>a monovalent, single dose, live-attenuated vaccine.</w:t>
      </w:r>
    </w:p>
    <w:p w:rsidR="00EC66D1" w:rsidRPr="00B85FB1" w:rsidRDefault="005B1BF8" w:rsidP="00162056">
      <w:pPr>
        <w:pStyle w:val="NormalWeb"/>
        <w:numPr>
          <w:ilvl w:val="1"/>
          <w:numId w:val="3"/>
        </w:numPr>
        <w:rPr>
          <w:rFonts w:ascii="Arial" w:hAnsi="Arial" w:cs="Arial"/>
          <w:sz w:val="22"/>
          <w:szCs w:val="22"/>
        </w:rPr>
      </w:pPr>
      <w:r w:rsidRPr="00B85FB1">
        <w:rPr>
          <w:rFonts w:ascii="Arial" w:hAnsi="Arial" w:cs="Arial"/>
          <w:sz w:val="22"/>
          <w:szCs w:val="22"/>
        </w:rPr>
        <w:t xml:space="preserve">Erada Technology Alliance will market the world’s first </w:t>
      </w:r>
      <w:r w:rsidR="00A60473" w:rsidRPr="00B85FB1">
        <w:rPr>
          <w:rFonts w:ascii="Arial" w:hAnsi="Arial" w:cs="Arial"/>
          <w:sz w:val="22"/>
          <w:szCs w:val="22"/>
        </w:rPr>
        <w:t>malaria</w:t>
      </w:r>
      <w:r w:rsidR="00EC66D1" w:rsidRPr="00B85FB1">
        <w:rPr>
          <w:rFonts w:ascii="Arial" w:hAnsi="Arial" w:cs="Arial"/>
          <w:sz w:val="22"/>
          <w:szCs w:val="22"/>
        </w:rPr>
        <w:t xml:space="preserve"> </w:t>
      </w:r>
      <w:r w:rsidRPr="00B85FB1">
        <w:rPr>
          <w:rFonts w:ascii="Arial" w:hAnsi="Arial" w:cs="Arial"/>
          <w:sz w:val="22"/>
          <w:szCs w:val="22"/>
        </w:rPr>
        <w:t>diagnostic test for saliva, able to detect subclinical infection</w:t>
      </w:r>
      <w:r w:rsidR="00EC66D1" w:rsidRPr="00B85FB1">
        <w:rPr>
          <w:rFonts w:ascii="Arial" w:hAnsi="Arial" w:cs="Arial"/>
          <w:sz w:val="22"/>
          <w:szCs w:val="22"/>
        </w:rPr>
        <w:t xml:space="preserve">. </w:t>
      </w:r>
    </w:p>
    <w:p w:rsidR="00E3584F" w:rsidRPr="00B85FB1" w:rsidRDefault="00A877F2" w:rsidP="00162056">
      <w:pPr>
        <w:pStyle w:val="NormalWeb"/>
        <w:numPr>
          <w:ilvl w:val="1"/>
          <w:numId w:val="3"/>
        </w:numPr>
        <w:rPr>
          <w:rFonts w:ascii="Arial" w:hAnsi="Arial" w:cs="Arial"/>
          <w:sz w:val="22"/>
          <w:szCs w:val="22"/>
        </w:rPr>
      </w:pPr>
      <w:r w:rsidRPr="00B85FB1">
        <w:rPr>
          <w:rFonts w:ascii="Arial" w:hAnsi="Arial" w:cs="Arial"/>
          <w:sz w:val="22"/>
          <w:szCs w:val="22"/>
        </w:rPr>
        <w:t>A new approach to protecting against malaria uses a cytomegalovirus-based platform already in use in vaccines being developed against HIV and tuberculosis. This new vaccine is reported</w:t>
      </w:r>
      <w:r w:rsidRPr="00B85FB1">
        <w:rPr>
          <w:rStyle w:val="FootnoteReference"/>
          <w:rFonts w:ascii="Arial" w:hAnsi="Arial" w:cs="Arial"/>
          <w:sz w:val="22"/>
          <w:szCs w:val="22"/>
        </w:rPr>
        <w:footnoteReference w:id="56"/>
      </w:r>
      <w:r w:rsidRPr="00B85FB1">
        <w:rPr>
          <w:rFonts w:ascii="Arial" w:hAnsi="Arial" w:cs="Arial"/>
          <w:sz w:val="22"/>
          <w:szCs w:val="22"/>
        </w:rPr>
        <w:t xml:space="preserve"> to have decreased the malaria-causing parasite's release from the liver and into the blood of infected rhesus macaques by 75 to 80 per cent.  </w:t>
      </w:r>
    </w:p>
    <w:p w:rsidR="005B1BF8" w:rsidRPr="00B85FB1" w:rsidRDefault="00CF347D" w:rsidP="00157476">
      <w:pPr>
        <w:pStyle w:val="NormalWeb"/>
        <w:numPr>
          <w:ilvl w:val="1"/>
          <w:numId w:val="3"/>
        </w:numPr>
        <w:rPr>
          <w:rFonts w:ascii="Arial" w:hAnsi="Arial" w:cs="Arial"/>
          <w:sz w:val="22"/>
          <w:szCs w:val="22"/>
        </w:rPr>
      </w:pPr>
      <w:r w:rsidRPr="00B85FB1">
        <w:rPr>
          <w:rFonts w:ascii="Arial" w:hAnsi="Arial" w:cs="Arial"/>
          <w:sz w:val="22"/>
          <w:szCs w:val="22"/>
        </w:rPr>
        <w:t>Takeda’s Phase III trial of its dengue vaccine tested TAK-003 in 20,000 children across eight dengue-endemic countries in Latin America and Asia. The company says its candidate prevented infections with four different serotypes of the dengue virus. The trial, which enrolled children aged 4 to 16, is ongoing, with more data expected later this year.</w:t>
      </w:r>
    </w:p>
    <w:p w:rsidR="00352BF1" w:rsidRPr="00352BF1" w:rsidRDefault="003F6FF3" w:rsidP="00352BF1">
      <w:pPr>
        <w:pStyle w:val="Heading2"/>
        <w:rPr>
          <w:rFonts w:ascii="Cambria" w:hAnsi="Cambria"/>
          <w:color w:val="111CF7"/>
        </w:rPr>
      </w:pPr>
      <w:bookmarkStart w:id="18" w:name="_Toc2343442"/>
      <w:r>
        <w:rPr>
          <w:rFonts w:ascii="Cambria" w:hAnsi="Cambria"/>
          <w:color w:val="111CF7"/>
        </w:rPr>
        <w:t>Influenza</w:t>
      </w:r>
      <w:bookmarkEnd w:id="18"/>
    </w:p>
    <w:p w:rsidR="000B7CEC" w:rsidRPr="00497905" w:rsidRDefault="000B7CEC" w:rsidP="000B7CEC">
      <w:pPr>
        <w:pStyle w:val="NormalWeb"/>
        <w:numPr>
          <w:ilvl w:val="1"/>
          <w:numId w:val="3"/>
        </w:numPr>
        <w:rPr>
          <w:rFonts w:ascii="Arial" w:hAnsi="Arial" w:cs="Arial"/>
          <w:sz w:val="22"/>
          <w:szCs w:val="22"/>
        </w:rPr>
      </w:pPr>
      <w:r w:rsidRPr="00497905">
        <w:rPr>
          <w:rFonts w:ascii="Arial" w:hAnsi="Arial" w:cs="Arial"/>
          <w:sz w:val="22"/>
          <w:szCs w:val="22"/>
        </w:rPr>
        <w:t xml:space="preserve">In Canada, the flu shot is working better than it has in years, especially for the young children at greatest risk of being made seriously ill by H1N1.  Official estimates of the vaccine’s performance found the shot was 68-per-cent effective at preventing all types of influenza, and 72 per cent effective at warding off H1N1, the prevalent strain. The vaccine protected 91 per cent of children between the ages of 1 and 8 from H1N1, according to the BC Centre for Disease Control. Over all, the 2018-2019 vaccine is a big improvement over the previous four seasons.  Last year’s version was only 17-per-cent effective against the dominant H3N2 strain of the virus at midseason. Allison McGeer, the medical director of infection control at Toronto’s Sinai Health System said this year’s vaccine is effective because the prevailing strain is H1N1. She said H1N1 strains mutate slower than other types of influenza A, making it easier for vaccine designers to keep up. Also, the vaccine seems able to build on the immunity that adults – especially seniors – have built over time against H1N1.  However, H1N1 tends to take a higher toll on children, as it has this season. Influenza has sent twice as many children to hospital and three times as many to the intensive-care unit compared with this time last season, according to the </w:t>
      </w:r>
      <w:r w:rsidR="00307DC1" w:rsidRPr="00497905">
        <w:rPr>
          <w:rFonts w:ascii="Arial" w:hAnsi="Arial" w:cs="Arial"/>
          <w:sz w:val="22"/>
          <w:szCs w:val="22"/>
        </w:rPr>
        <w:t>twelve</w:t>
      </w:r>
      <w:r w:rsidRPr="00497905">
        <w:rPr>
          <w:rFonts w:ascii="Arial" w:hAnsi="Arial" w:cs="Arial"/>
          <w:sz w:val="22"/>
          <w:szCs w:val="22"/>
        </w:rPr>
        <w:t xml:space="preserve"> p</w:t>
      </w:r>
      <w:r w:rsidR="00307DC1" w:rsidRPr="00497905">
        <w:rPr>
          <w:rFonts w:ascii="Arial" w:hAnsi="Arial" w:cs="Arial"/>
          <w:sz w:val="22"/>
          <w:szCs w:val="22"/>
        </w:rPr>
        <w:t>a</w:t>
      </w:r>
      <w:r w:rsidRPr="00497905">
        <w:rPr>
          <w:rFonts w:ascii="Arial" w:hAnsi="Arial" w:cs="Arial"/>
          <w:sz w:val="22"/>
          <w:szCs w:val="22"/>
        </w:rPr>
        <w:t>ediatric hospitals that report flu statistics to the Public Health Agency of Canada (PHAC).</w:t>
      </w:r>
    </w:p>
    <w:p w:rsidR="00E10499" w:rsidRPr="00D20577" w:rsidRDefault="00967F0E" w:rsidP="00E10499">
      <w:pPr>
        <w:pStyle w:val="ListParagraph"/>
        <w:numPr>
          <w:ilvl w:val="1"/>
          <w:numId w:val="3"/>
        </w:numPr>
        <w:rPr>
          <w:rFonts w:ascii="Arial" w:hAnsi="Arial" w:cs="Arial"/>
          <w:sz w:val="22"/>
          <w:szCs w:val="22"/>
        </w:rPr>
      </w:pPr>
      <w:r w:rsidRPr="00B85FB1">
        <w:rPr>
          <w:rFonts w:ascii="Arial" w:hAnsi="Arial" w:cs="Arial"/>
          <w:sz w:val="32"/>
          <w:szCs w:val="32"/>
        </w:rPr>
        <w:t>I</w:t>
      </w:r>
      <w:r w:rsidRPr="00D20577">
        <w:rPr>
          <w:rFonts w:ascii="Arial" w:hAnsi="Arial" w:cs="Arial"/>
          <w:sz w:val="22"/>
          <w:szCs w:val="22"/>
        </w:rPr>
        <w:t xml:space="preserve">n the US the </w:t>
      </w:r>
      <w:hyperlink r:id="rId69" w:history="1">
        <w:r w:rsidRPr="00D20577">
          <w:rPr>
            <w:rStyle w:val="Hyperlink"/>
            <w:rFonts w:ascii="Arial" w:eastAsiaTheme="majorEastAsia" w:hAnsi="Arial" w:cs="Arial"/>
            <w:color w:val="3223F1"/>
            <w:sz w:val="22"/>
            <w:szCs w:val="22"/>
          </w:rPr>
          <w:t>2018-2019 influenza season</w:t>
        </w:r>
      </w:hyperlink>
      <w:r w:rsidRPr="00D20577">
        <w:rPr>
          <w:rFonts w:ascii="Arial" w:hAnsi="Arial" w:cs="Arial"/>
          <w:color w:val="3223F1"/>
          <w:sz w:val="22"/>
          <w:szCs w:val="22"/>
        </w:rPr>
        <w:t xml:space="preserve"> </w:t>
      </w:r>
      <w:r w:rsidRPr="00D20577">
        <w:rPr>
          <w:rFonts w:ascii="Arial" w:hAnsi="Arial" w:cs="Arial"/>
          <w:sz w:val="22"/>
          <w:szCs w:val="22"/>
        </w:rPr>
        <w:t xml:space="preserve">is also well underway.  As in Canada, influenza A(H1N1) pdm09 viruses have been predominating, except in the Southeast, which is seeing mostly influenza A(H3N2) viruses. </w:t>
      </w:r>
    </w:p>
    <w:p w:rsidR="00E10499" w:rsidRPr="005901B5" w:rsidRDefault="00E10499" w:rsidP="004F524A">
      <w:pPr>
        <w:pStyle w:val="ListParagraph"/>
        <w:numPr>
          <w:ilvl w:val="1"/>
          <w:numId w:val="3"/>
        </w:numPr>
        <w:rPr>
          <w:rFonts w:ascii="Arial" w:hAnsi="Arial" w:cs="Arial"/>
          <w:sz w:val="22"/>
          <w:szCs w:val="22"/>
        </w:rPr>
      </w:pPr>
      <w:r w:rsidRPr="00D20577">
        <w:rPr>
          <w:rFonts w:ascii="Arial" w:hAnsi="Arial" w:cs="Arial"/>
          <w:sz w:val="22"/>
          <w:szCs w:val="22"/>
        </w:rPr>
        <w:t xml:space="preserve">The CDC reported on 14 February that the flu vaccine’s success had varied according to the age of the recipient.  For people up to 17 years of age, overall effectiveness against the flu appeared to be 61 per cent, while for people aged 50 or more, only 24 per </w:t>
      </w:r>
      <w:r w:rsidRPr="005901B5">
        <w:rPr>
          <w:rFonts w:ascii="Arial" w:hAnsi="Arial" w:cs="Arial"/>
          <w:sz w:val="22"/>
          <w:szCs w:val="22"/>
        </w:rPr>
        <w:t>cent of those vaccinated were protected from infection.</w:t>
      </w:r>
    </w:p>
    <w:p w:rsidR="00050689" w:rsidRPr="005901B5" w:rsidRDefault="003F4364" w:rsidP="00050689">
      <w:pPr>
        <w:pStyle w:val="NormalWeb"/>
        <w:numPr>
          <w:ilvl w:val="1"/>
          <w:numId w:val="3"/>
        </w:numPr>
        <w:rPr>
          <w:rFonts w:ascii="Arial" w:hAnsi="Arial" w:cs="Arial"/>
          <w:sz w:val="22"/>
          <w:szCs w:val="22"/>
        </w:rPr>
      </w:pPr>
      <w:r w:rsidRPr="005901B5">
        <w:rPr>
          <w:rFonts w:ascii="Arial" w:hAnsi="Arial" w:cs="Arial"/>
          <w:sz w:val="22"/>
          <w:szCs w:val="22"/>
        </w:rPr>
        <w:t xml:space="preserve">The FDA </w:t>
      </w:r>
      <w:r w:rsidR="00E25E30" w:rsidRPr="005901B5">
        <w:rPr>
          <w:rFonts w:ascii="Arial" w:hAnsi="Arial" w:cs="Arial"/>
          <w:sz w:val="22"/>
          <w:szCs w:val="22"/>
        </w:rPr>
        <w:t xml:space="preserve">has approved the use of the 0.5ml dose of Sanofi’s Fluzone </w:t>
      </w:r>
      <w:r w:rsidR="004F5A69" w:rsidRPr="005901B5">
        <w:rPr>
          <w:rFonts w:ascii="Arial" w:hAnsi="Arial" w:cs="Arial"/>
          <w:sz w:val="22"/>
          <w:szCs w:val="22"/>
        </w:rPr>
        <w:t>quadrivalent vaccine for children aged 6 months to 35 months.</w:t>
      </w:r>
      <w:r w:rsidR="00984A5A" w:rsidRPr="005901B5">
        <w:rPr>
          <w:rFonts w:ascii="Arial" w:hAnsi="Arial" w:cs="Arial"/>
          <w:sz w:val="22"/>
          <w:szCs w:val="22"/>
        </w:rPr>
        <w:t xml:space="preserve"> It will be available in the US for the 2019-20 season.</w:t>
      </w:r>
    </w:p>
    <w:p w:rsidR="004F524A" w:rsidRPr="005901B5" w:rsidRDefault="00050689" w:rsidP="004F524A">
      <w:pPr>
        <w:pStyle w:val="NormalWeb"/>
        <w:numPr>
          <w:ilvl w:val="1"/>
          <w:numId w:val="3"/>
        </w:numPr>
        <w:rPr>
          <w:rFonts w:ascii="Arial" w:hAnsi="Arial" w:cs="Arial"/>
          <w:sz w:val="22"/>
          <w:szCs w:val="22"/>
        </w:rPr>
      </w:pPr>
      <w:r w:rsidRPr="005901B5">
        <w:rPr>
          <w:rFonts w:ascii="Arial" w:hAnsi="Arial" w:cs="Arial"/>
          <w:sz w:val="22"/>
          <w:szCs w:val="22"/>
        </w:rPr>
        <w:lastRenderedPageBreak/>
        <w:t xml:space="preserve">A human challenge study using seasonal H3N2 flu virus found that it can be administered to produce mild-to-moderate disease, a </w:t>
      </w:r>
      <w:r w:rsidR="00E10499" w:rsidRPr="005901B5">
        <w:rPr>
          <w:rFonts w:ascii="Arial" w:hAnsi="Arial" w:cs="Arial"/>
          <w:sz w:val="22"/>
          <w:szCs w:val="22"/>
        </w:rPr>
        <w:t>necessary</w:t>
      </w:r>
      <w:r w:rsidRPr="005901B5">
        <w:rPr>
          <w:rFonts w:ascii="Arial" w:hAnsi="Arial" w:cs="Arial"/>
          <w:sz w:val="22"/>
          <w:szCs w:val="22"/>
        </w:rPr>
        <w:t xml:space="preserve"> step in developing and evaluating better and more broadly protective flu vaccines</w:t>
      </w:r>
      <w:r w:rsidRPr="005901B5">
        <w:rPr>
          <w:rStyle w:val="FootnoteReference"/>
          <w:rFonts w:ascii="Arial" w:hAnsi="Arial" w:cs="Arial"/>
          <w:sz w:val="22"/>
          <w:szCs w:val="22"/>
        </w:rPr>
        <w:footnoteReference w:id="57"/>
      </w:r>
      <w:r w:rsidRPr="005901B5">
        <w:rPr>
          <w:rFonts w:ascii="Arial" w:hAnsi="Arial" w:cs="Arial"/>
          <w:sz w:val="22"/>
          <w:szCs w:val="22"/>
        </w:rPr>
        <w:t>.</w:t>
      </w:r>
    </w:p>
    <w:p w:rsidR="00157476" w:rsidRPr="005901B5" w:rsidRDefault="004F524A" w:rsidP="00157476">
      <w:pPr>
        <w:pStyle w:val="NormalWeb"/>
        <w:numPr>
          <w:ilvl w:val="1"/>
          <w:numId w:val="3"/>
        </w:numPr>
        <w:rPr>
          <w:rFonts w:ascii="Arial" w:hAnsi="Arial" w:cs="Arial"/>
          <w:sz w:val="22"/>
          <w:szCs w:val="22"/>
        </w:rPr>
      </w:pPr>
      <w:r w:rsidRPr="005901B5">
        <w:rPr>
          <w:rFonts w:ascii="Arial" w:hAnsi="Arial" w:cs="Arial"/>
          <w:sz w:val="22"/>
          <w:szCs w:val="22"/>
        </w:rPr>
        <w:t>Greek research</w:t>
      </w:r>
      <w:r w:rsidRPr="005901B5">
        <w:rPr>
          <w:rStyle w:val="FootnoteReference"/>
          <w:rFonts w:ascii="Arial" w:hAnsi="Arial" w:cs="Arial"/>
          <w:sz w:val="22"/>
          <w:szCs w:val="22"/>
        </w:rPr>
        <w:footnoteReference w:id="58"/>
      </w:r>
      <w:r w:rsidRPr="005901B5">
        <w:rPr>
          <w:rFonts w:ascii="Arial" w:hAnsi="Arial" w:cs="Arial"/>
          <w:sz w:val="22"/>
          <w:szCs w:val="22"/>
        </w:rPr>
        <w:t xml:space="preserve"> suggests that Roche's antiviral Tamiflu (oseltamivir) reduced mortality in severely ill patients with influenza A/H3N2. The 1330 patient study from the Hellenic Centr</w:t>
      </w:r>
      <w:r w:rsidR="008D656C" w:rsidRPr="005901B5">
        <w:rPr>
          <w:rFonts w:ascii="Arial" w:hAnsi="Arial" w:cs="Arial"/>
          <w:sz w:val="22"/>
          <w:szCs w:val="22"/>
        </w:rPr>
        <w:t>e</w:t>
      </w:r>
      <w:r w:rsidRPr="005901B5">
        <w:rPr>
          <w:rFonts w:ascii="Arial" w:hAnsi="Arial" w:cs="Arial"/>
          <w:sz w:val="22"/>
          <w:szCs w:val="22"/>
        </w:rPr>
        <w:t>s for Disease Control and Prevention concluded: “Severely ill patients with suspected influenza should be promptly treated with oseltamivir, particularly when A/H3N2 is circulating.  The efficacy of oseltamivir should not be assumed to be equal against all types of the disease.”</w:t>
      </w:r>
    </w:p>
    <w:p w:rsidR="00273477" w:rsidRPr="005901B5" w:rsidRDefault="001035CA" w:rsidP="00157476">
      <w:pPr>
        <w:pStyle w:val="NormalWeb"/>
        <w:numPr>
          <w:ilvl w:val="1"/>
          <w:numId w:val="3"/>
        </w:numPr>
        <w:rPr>
          <w:rFonts w:ascii="Arial" w:hAnsi="Arial" w:cs="Arial"/>
          <w:sz w:val="22"/>
          <w:szCs w:val="22"/>
        </w:rPr>
      </w:pPr>
      <w:r w:rsidRPr="005901B5">
        <w:rPr>
          <w:rFonts w:ascii="Arial" w:hAnsi="Arial" w:cs="Arial"/>
          <w:sz w:val="22"/>
          <w:szCs w:val="22"/>
        </w:rPr>
        <w:t xml:space="preserve">A </w:t>
      </w:r>
      <w:hyperlink r:id="rId70" w:tgtFrame="_blank" w:history="1">
        <w:r w:rsidRPr="005901B5">
          <w:rPr>
            <w:rStyle w:val="Hyperlink"/>
            <w:rFonts w:ascii="Arial" w:hAnsi="Arial" w:cs="Arial"/>
            <w:color w:val="3223F1"/>
            <w:sz w:val="22"/>
            <w:szCs w:val="22"/>
          </w:rPr>
          <w:t>study</w:t>
        </w:r>
      </w:hyperlink>
      <w:r w:rsidRPr="005901B5">
        <w:rPr>
          <w:rFonts w:ascii="Arial" w:hAnsi="Arial" w:cs="Arial"/>
          <w:color w:val="3223F1"/>
          <w:sz w:val="22"/>
          <w:szCs w:val="22"/>
        </w:rPr>
        <w:t xml:space="preserve"> </w:t>
      </w:r>
      <w:r w:rsidRPr="005901B5">
        <w:rPr>
          <w:rFonts w:ascii="Arial" w:hAnsi="Arial" w:cs="Arial"/>
          <w:sz w:val="22"/>
          <w:szCs w:val="22"/>
        </w:rPr>
        <w:t>has found that influenza vaccine stored up to twelve years as part of the US Department of Health and Human Services’ pandemic readiness plan is safe and immunogenic</w:t>
      </w:r>
      <w:r w:rsidRPr="005901B5">
        <w:rPr>
          <w:rStyle w:val="FootnoteReference"/>
          <w:rFonts w:ascii="Arial" w:hAnsi="Arial" w:cs="Arial"/>
          <w:sz w:val="22"/>
          <w:szCs w:val="22"/>
        </w:rPr>
        <w:footnoteReference w:id="59"/>
      </w:r>
      <w:r w:rsidRPr="005901B5">
        <w:rPr>
          <w:rFonts w:ascii="Arial" w:hAnsi="Arial" w:cs="Arial"/>
          <w:sz w:val="22"/>
          <w:szCs w:val="22"/>
        </w:rPr>
        <w:t>.</w:t>
      </w:r>
      <w:r w:rsidRPr="005901B5">
        <w:rPr>
          <w:rFonts w:ascii="-apple-system-font" w:hAnsi="-apple-system-font"/>
          <w:sz w:val="22"/>
          <w:szCs w:val="22"/>
        </w:rPr>
        <w:t xml:space="preserve">  </w:t>
      </w:r>
    </w:p>
    <w:p w:rsidR="00BF481D" w:rsidRPr="00D0424F" w:rsidRDefault="00BF481D" w:rsidP="00050689">
      <w:pPr>
        <w:pStyle w:val="NormalWeb"/>
        <w:numPr>
          <w:ilvl w:val="1"/>
          <w:numId w:val="3"/>
        </w:numPr>
        <w:rPr>
          <w:rFonts w:ascii="Arial" w:hAnsi="Arial" w:cs="Arial"/>
          <w:sz w:val="22"/>
          <w:szCs w:val="22"/>
        </w:rPr>
      </w:pPr>
      <w:r w:rsidRPr="005901B5">
        <w:rPr>
          <w:rFonts w:ascii="Arial" w:hAnsi="Arial" w:cs="Arial"/>
          <w:sz w:val="22"/>
          <w:szCs w:val="22"/>
        </w:rPr>
        <w:t>A Chinese study</w:t>
      </w:r>
      <w:r w:rsidRPr="005901B5">
        <w:rPr>
          <w:rStyle w:val="FootnoteReference"/>
          <w:rFonts w:ascii="Arial" w:hAnsi="Arial" w:cs="Arial"/>
          <w:sz w:val="22"/>
          <w:szCs w:val="22"/>
        </w:rPr>
        <w:footnoteReference w:id="60"/>
      </w:r>
      <w:r w:rsidRPr="005901B5">
        <w:rPr>
          <w:rFonts w:ascii="Arial" w:hAnsi="Arial" w:cs="Arial"/>
          <w:sz w:val="22"/>
          <w:szCs w:val="22"/>
        </w:rPr>
        <w:t xml:space="preserve"> found that people infected by influenza A were sicker than those </w:t>
      </w:r>
      <w:r w:rsidRPr="00D0424F">
        <w:rPr>
          <w:rFonts w:ascii="Arial" w:hAnsi="Arial" w:cs="Arial"/>
          <w:sz w:val="22"/>
          <w:szCs w:val="22"/>
        </w:rPr>
        <w:t xml:space="preserve">with influenza B and recovered more slowly.  </w:t>
      </w:r>
    </w:p>
    <w:p w:rsidR="008E3F4C" w:rsidRPr="00D0424F" w:rsidRDefault="008E3F4C" w:rsidP="00DD7372">
      <w:pPr>
        <w:pStyle w:val="NormalWeb"/>
        <w:numPr>
          <w:ilvl w:val="1"/>
          <w:numId w:val="3"/>
        </w:numPr>
        <w:rPr>
          <w:rFonts w:ascii="Arial" w:hAnsi="Arial" w:cs="Arial"/>
          <w:sz w:val="22"/>
          <w:szCs w:val="22"/>
        </w:rPr>
      </w:pPr>
      <w:r w:rsidRPr="00D0424F">
        <w:rPr>
          <w:rFonts w:ascii="Arial" w:hAnsi="Arial" w:cs="Arial"/>
          <w:sz w:val="22"/>
          <w:szCs w:val="22"/>
        </w:rPr>
        <w:t>The FDA approved new flu drug baloxavir marboxir</w:t>
      </w:r>
      <w:r w:rsidR="004F1A1B" w:rsidRPr="00D0424F">
        <w:rPr>
          <w:rStyle w:val="FootnoteReference"/>
          <w:rFonts w:ascii="Arial" w:hAnsi="Arial" w:cs="Arial"/>
          <w:sz w:val="22"/>
          <w:szCs w:val="22"/>
        </w:rPr>
        <w:footnoteReference w:id="61"/>
      </w:r>
      <w:r w:rsidRPr="00D0424F">
        <w:rPr>
          <w:rFonts w:ascii="Arial" w:hAnsi="Arial" w:cs="Arial"/>
          <w:sz w:val="22"/>
          <w:szCs w:val="22"/>
        </w:rPr>
        <w:t xml:space="preserve"> under the product name of Xofluza in October 2018. Now the Korean government has approved a Phase III clinical trial in patients hospitalized with severe influenza.</w:t>
      </w:r>
    </w:p>
    <w:p w:rsidR="00BB426F" w:rsidRPr="00D0424F" w:rsidRDefault="00DF79FF" w:rsidP="00E779B7">
      <w:pPr>
        <w:pStyle w:val="NormalWeb"/>
        <w:numPr>
          <w:ilvl w:val="1"/>
          <w:numId w:val="3"/>
        </w:numPr>
        <w:rPr>
          <w:rFonts w:ascii="Arial" w:hAnsi="Arial" w:cs="Arial"/>
          <w:sz w:val="22"/>
          <w:szCs w:val="22"/>
        </w:rPr>
      </w:pPr>
      <w:r w:rsidRPr="00D0424F">
        <w:rPr>
          <w:rFonts w:ascii="Arial" w:hAnsi="Arial" w:cs="Arial"/>
          <w:sz w:val="22"/>
          <w:szCs w:val="22"/>
        </w:rPr>
        <w:t>Avian flu outbreaks</w:t>
      </w:r>
      <w:r w:rsidR="00C50781" w:rsidRPr="00D0424F">
        <w:rPr>
          <w:rFonts w:ascii="Arial" w:hAnsi="Arial" w:cs="Arial"/>
          <w:sz w:val="22"/>
          <w:szCs w:val="22"/>
        </w:rPr>
        <w:t xml:space="preserve"> (</w:t>
      </w:r>
      <w:r w:rsidR="00C71F71" w:rsidRPr="00D0424F">
        <w:rPr>
          <w:rFonts w:ascii="Arial" w:hAnsi="Arial" w:cs="Arial"/>
          <w:sz w:val="22"/>
          <w:szCs w:val="22"/>
        </w:rPr>
        <w:t>various strains</w:t>
      </w:r>
      <w:r w:rsidR="00C50781" w:rsidRPr="00D0424F">
        <w:rPr>
          <w:rFonts w:ascii="Arial" w:hAnsi="Arial" w:cs="Arial"/>
          <w:sz w:val="22"/>
          <w:szCs w:val="22"/>
        </w:rPr>
        <w:t xml:space="preserve">) </w:t>
      </w:r>
      <w:r w:rsidR="00C71F71" w:rsidRPr="00D0424F">
        <w:rPr>
          <w:rFonts w:ascii="Arial" w:hAnsi="Arial" w:cs="Arial"/>
          <w:sz w:val="22"/>
          <w:szCs w:val="22"/>
        </w:rPr>
        <w:t>have continued to occur in a range of locations.</w:t>
      </w:r>
      <w:r w:rsidR="006D2A96" w:rsidRPr="00D0424F">
        <w:rPr>
          <w:rFonts w:ascii="Arial" w:hAnsi="Arial" w:cs="Arial"/>
          <w:sz w:val="22"/>
          <w:szCs w:val="22"/>
        </w:rPr>
        <w:t xml:space="preserve"> </w:t>
      </w:r>
      <w:r w:rsidR="00D10913" w:rsidRPr="00D0424F">
        <w:rPr>
          <w:rFonts w:ascii="Arial" w:hAnsi="Arial" w:cs="Arial"/>
          <w:sz w:val="22"/>
          <w:szCs w:val="22"/>
        </w:rPr>
        <w:t>H5N1 was reported on two poultry farms in India on 17 December</w:t>
      </w:r>
      <w:r w:rsidR="00E45A01" w:rsidRPr="00D0424F">
        <w:rPr>
          <w:rFonts w:ascii="Arial" w:hAnsi="Arial" w:cs="Arial"/>
          <w:sz w:val="22"/>
          <w:szCs w:val="22"/>
        </w:rPr>
        <w:t>, and at around the same time was reported in house crows and in peacocks at a zoo.</w:t>
      </w:r>
      <w:r w:rsidR="009F047A" w:rsidRPr="00D0424F">
        <w:rPr>
          <w:rFonts w:ascii="Arial" w:hAnsi="Arial" w:cs="Arial"/>
          <w:sz w:val="22"/>
          <w:szCs w:val="22"/>
        </w:rPr>
        <w:t xml:space="preserve"> </w:t>
      </w:r>
      <w:r w:rsidR="00DA6345" w:rsidRPr="00D0424F">
        <w:rPr>
          <w:rFonts w:ascii="Arial" w:hAnsi="Arial" w:cs="Arial"/>
          <w:sz w:val="22"/>
          <w:szCs w:val="22"/>
        </w:rPr>
        <w:t xml:space="preserve">Iran reported outbreaks of H5N8 in </w:t>
      </w:r>
      <w:r w:rsidR="00406F7E" w:rsidRPr="00D0424F">
        <w:rPr>
          <w:rFonts w:ascii="Arial" w:hAnsi="Arial" w:cs="Arial"/>
          <w:sz w:val="22"/>
          <w:szCs w:val="22"/>
        </w:rPr>
        <w:t>ducks and chickens, beginning 24 and 25 December.</w:t>
      </w:r>
    </w:p>
    <w:p w:rsidR="00BF481D" w:rsidRPr="00D0424F" w:rsidRDefault="00BF481D" w:rsidP="00157476">
      <w:pPr>
        <w:pStyle w:val="NormalWeb"/>
        <w:numPr>
          <w:ilvl w:val="1"/>
          <w:numId w:val="3"/>
        </w:numPr>
        <w:rPr>
          <w:rFonts w:ascii="Arial" w:hAnsi="Arial" w:cs="Arial"/>
          <w:sz w:val="22"/>
          <w:szCs w:val="22"/>
        </w:rPr>
      </w:pPr>
      <w:r w:rsidRPr="00D0424F">
        <w:rPr>
          <w:rFonts w:ascii="Arial" w:hAnsi="Arial" w:cs="Arial"/>
          <w:sz w:val="22"/>
          <w:szCs w:val="22"/>
        </w:rPr>
        <w:t>On 15 February, China reported another H9N2 avian flu illness, involving a</w:t>
      </w:r>
      <w:r w:rsidR="00157476" w:rsidRPr="00D0424F">
        <w:rPr>
          <w:rFonts w:ascii="Arial" w:hAnsi="Arial" w:cs="Arial"/>
          <w:sz w:val="22"/>
          <w:szCs w:val="22"/>
        </w:rPr>
        <w:t xml:space="preserve"> boy aged eight </w:t>
      </w:r>
      <w:r w:rsidRPr="00D0424F">
        <w:rPr>
          <w:rFonts w:ascii="Arial" w:hAnsi="Arial" w:cs="Arial"/>
          <w:sz w:val="22"/>
          <w:szCs w:val="22"/>
        </w:rPr>
        <w:t>from Yunnan province.  China reported seven cases in 2018.</w:t>
      </w:r>
    </w:p>
    <w:p w:rsidR="00F479BE" w:rsidRPr="00CF5790" w:rsidRDefault="00DB4C5D" w:rsidP="00CF5790">
      <w:pPr>
        <w:pStyle w:val="Heading2"/>
        <w:rPr>
          <w:rFonts w:ascii="Cambria" w:hAnsi="Cambria"/>
          <w:color w:val="111CF7"/>
        </w:rPr>
      </w:pPr>
      <w:bookmarkStart w:id="19" w:name="_Toc513460062"/>
      <w:bookmarkStart w:id="20" w:name="_Toc2343443"/>
      <w:r>
        <w:rPr>
          <w:rFonts w:ascii="Cambria" w:hAnsi="Cambria"/>
          <w:color w:val="111CF7"/>
        </w:rPr>
        <w:t>Ebola</w:t>
      </w:r>
      <w:bookmarkEnd w:id="19"/>
      <w:r w:rsidRPr="00B231EE">
        <w:rPr>
          <w:rFonts w:ascii="Cambria" w:hAnsi="Cambria"/>
          <w:color w:val="111CF7"/>
        </w:rPr>
        <w:t xml:space="preserve"> </w:t>
      </w:r>
      <w:r w:rsidR="00384C12">
        <w:rPr>
          <w:rFonts w:ascii="Cambria" w:hAnsi="Cambria"/>
          <w:color w:val="111CF7"/>
        </w:rPr>
        <w:t>virus disease</w:t>
      </w:r>
      <w:r w:rsidR="002C46B2">
        <w:rPr>
          <w:rFonts w:ascii="Cambria" w:hAnsi="Cambria"/>
          <w:color w:val="111CF7"/>
        </w:rPr>
        <w:t xml:space="preserve"> </w:t>
      </w:r>
      <w:r w:rsidR="005809FA">
        <w:rPr>
          <w:rFonts w:ascii="Cambria" w:hAnsi="Cambria"/>
          <w:color w:val="111CF7"/>
        </w:rPr>
        <w:t>– and a newl</w:t>
      </w:r>
      <w:r w:rsidR="001C7D7E">
        <w:rPr>
          <w:rFonts w:ascii="Cambria" w:hAnsi="Cambria"/>
          <w:color w:val="111CF7"/>
        </w:rPr>
        <w:t>y described relative</w:t>
      </w:r>
      <w:bookmarkEnd w:id="20"/>
      <w:r w:rsidR="001C7D7E">
        <w:rPr>
          <w:rFonts w:ascii="Cambria" w:hAnsi="Cambria"/>
          <w:color w:val="111CF7"/>
        </w:rPr>
        <w:t xml:space="preserve"> </w:t>
      </w:r>
    </w:p>
    <w:p w:rsidR="001442B9" w:rsidRPr="00223EAD" w:rsidRDefault="004A575D" w:rsidP="00CC00C7">
      <w:pPr>
        <w:pStyle w:val="NormalWeb"/>
        <w:numPr>
          <w:ilvl w:val="1"/>
          <w:numId w:val="3"/>
        </w:numPr>
        <w:rPr>
          <w:rFonts w:ascii="Arial" w:hAnsi="Arial" w:cs="Arial"/>
          <w:color w:val="333333"/>
          <w:sz w:val="22"/>
          <w:szCs w:val="22"/>
          <w:lang w:val="en"/>
        </w:rPr>
      </w:pPr>
      <w:r w:rsidRPr="00223EAD">
        <w:rPr>
          <w:rFonts w:ascii="Arial" w:hAnsi="Arial" w:cs="Arial"/>
          <w:bCs/>
          <w:sz w:val="22"/>
          <w:szCs w:val="22"/>
        </w:rPr>
        <w:t>A study</w:t>
      </w:r>
      <w:r w:rsidRPr="00223EAD">
        <w:rPr>
          <w:rStyle w:val="FootnoteReference"/>
          <w:rFonts w:ascii="Arial" w:hAnsi="Arial" w:cs="Arial"/>
          <w:bCs/>
          <w:sz w:val="22"/>
          <w:szCs w:val="22"/>
        </w:rPr>
        <w:footnoteReference w:id="62"/>
      </w:r>
      <w:r w:rsidRPr="00223EAD">
        <w:rPr>
          <w:rFonts w:ascii="Arial" w:hAnsi="Arial" w:cs="Arial"/>
          <w:bCs/>
          <w:sz w:val="22"/>
          <w:szCs w:val="22"/>
        </w:rPr>
        <w:t xml:space="preserve"> has found a new Ebola-related virus in bats in Yunnan Province, China.  It can lead to fatal disease in humans </w:t>
      </w:r>
      <w:hyperlink r:id="rId71" w:tgtFrame="_blank" w:history="1">
        <w:r w:rsidRPr="00223EAD">
          <w:rPr>
            <w:rStyle w:val="Hyperlink"/>
            <w:rFonts w:ascii="Arial" w:eastAsiaTheme="majorEastAsia" w:hAnsi="Arial" w:cs="Arial"/>
            <w:color w:val="3920F4"/>
            <w:sz w:val="22"/>
            <w:szCs w:val="22"/>
          </w:rPr>
          <w:t>according to findings</w:t>
        </w:r>
      </w:hyperlink>
      <w:r w:rsidRPr="00223EAD">
        <w:rPr>
          <w:rStyle w:val="Hyperlink"/>
          <w:rFonts w:ascii="Arial" w:eastAsiaTheme="majorEastAsia" w:hAnsi="Arial" w:cs="Arial"/>
          <w:bCs/>
          <w:color w:val="416ED2"/>
          <w:sz w:val="22"/>
          <w:szCs w:val="22"/>
        </w:rPr>
        <w:t>.</w:t>
      </w:r>
      <w:r w:rsidRPr="00223EAD">
        <w:rPr>
          <w:rFonts w:ascii="Arial" w:hAnsi="Arial" w:cs="Arial"/>
          <w:bCs/>
          <w:sz w:val="22"/>
          <w:szCs w:val="22"/>
        </w:rPr>
        <w:t xml:space="preserve">  Researchers said this new genus of filovirus fits in between the Ebola and Marburg viruses on the evolutionary scale. </w:t>
      </w:r>
      <w:r w:rsidR="001A0DF7" w:rsidRPr="00223EAD">
        <w:rPr>
          <w:rFonts w:ascii="Arial" w:hAnsi="Arial" w:cs="Arial"/>
          <w:sz w:val="22"/>
          <w:szCs w:val="22"/>
        </w:rPr>
        <w:t>It was a partnership between scientists at Singapore’s Duke-NUS medical school and researchers from China which identified the new strain</w:t>
      </w:r>
      <w:r w:rsidR="001A0DF7" w:rsidRPr="00223EAD">
        <w:rPr>
          <w:rStyle w:val="FootnoteReference"/>
          <w:rFonts w:ascii="Arial" w:hAnsi="Arial" w:cs="Arial"/>
          <w:sz w:val="22"/>
          <w:szCs w:val="22"/>
        </w:rPr>
        <w:footnoteReference w:id="63"/>
      </w:r>
      <w:r w:rsidR="001A0DF7" w:rsidRPr="00223EAD">
        <w:rPr>
          <w:rFonts w:ascii="Arial" w:hAnsi="Arial" w:cs="Arial"/>
          <w:sz w:val="22"/>
          <w:szCs w:val="22"/>
        </w:rPr>
        <w:t>.</w:t>
      </w:r>
    </w:p>
    <w:p w:rsidR="00960207" w:rsidRPr="00223EAD" w:rsidRDefault="00A942DD" w:rsidP="007A7698">
      <w:pPr>
        <w:pStyle w:val="NormalWeb"/>
        <w:numPr>
          <w:ilvl w:val="1"/>
          <w:numId w:val="3"/>
        </w:numPr>
        <w:rPr>
          <w:rFonts w:ascii="Arial" w:hAnsi="Arial" w:cs="Arial"/>
          <w:color w:val="333333"/>
          <w:sz w:val="22"/>
          <w:szCs w:val="22"/>
          <w:lang w:val="en"/>
        </w:rPr>
      </w:pPr>
      <w:r w:rsidRPr="00223EAD">
        <w:rPr>
          <w:rFonts w:ascii="Arial" w:hAnsi="Arial" w:cs="Arial"/>
          <w:color w:val="333333"/>
          <w:sz w:val="22"/>
          <w:szCs w:val="22"/>
          <w:lang w:val="en"/>
        </w:rPr>
        <w:t xml:space="preserve">Columbia University </w:t>
      </w:r>
      <w:r w:rsidR="008121C6" w:rsidRPr="00223EAD">
        <w:rPr>
          <w:rFonts w:ascii="Arial" w:hAnsi="Arial" w:cs="Arial"/>
          <w:color w:val="333333"/>
          <w:sz w:val="22"/>
          <w:szCs w:val="22"/>
          <w:lang w:val="en"/>
        </w:rPr>
        <w:t>scientists</w:t>
      </w:r>
      <w:r w:rsidR="007A7698" w:rsidRPr="00223EAD">
        <w:rPr>
          <w:rStyle w:val="FootnoteReference"/>
          <w:rFonts w:ascii="Arial" w:hAnsi="Arial" w:cs="Arial"/>
          <w:color w:val="333333"/>
          <w:sz w:val="22"/>
          <w:szCs w:val="22"/>
          <w:lang w:val="en"/>
        </w:rPr>
        <w:footnoteReference w:id="64"/>
      </w:r>
      <w:r w:rsidR="008121C6" w:rsidRPr="00223EAD">
        <w:rPr>
          <w:rFonts w:ascii="Arial" w:hAnsi="Arial" w:cs="Arial"/>
          <w:color w:val="333333"/>
          <w:sz w:val="22"/>
          <w:szCs w:val="22"/>
          <w:lang w:val="en"/>
        </w:rPr>
        <w:t xml:space="preserve"> </w:t>
      </w:r>
      <w:r w:rsidR="001D36BA" w:rsidRPr="00223EAD">
        <w:rPr>
          <w:rFonts w:ascii="Arial" w:hAnsi="Arial" w:cs="Arial"/>
          <w:color w:val="333333"/>
          <w:sz w:val="22"/>
          <w:szCs w:val="22"/>
          <w:lang w:val="en"/>
        </w:rPr>
        <w:t xml:space="preserve">have found </w:t>
      </w:r>
      <w:r w:rsidR="00670831" w:rsidRPr="00223EAD">
        <w:rPr>
          <w:rFonts w:ascii="Arial" w:hAnsi="Arial" w:cs="Arial"/>
          <w:sz w:val="22"/>
          <w:szCs w:val="22"/>
        </w:rPr>
        <w:t>“genetic material from the ebola virus, and ebolavirus antibodies</w:t>
      </w:r>
      <w:r w:rsidR="003179A5" w:rsidRPr="00223EAD">
        <w:rPr>
          <w:rFonts w:ascii="Arial" w:hAnsi="Arial" w:cs="Arial"/>
          <w:sz w:val="22"/>
          <w:szCs w:val="22"/>
        </w:rPr>
        <w:t>,</w:t>
      </w:r>
      <w:r w:rsidR="00670831" w:rsidRPr="00223EAD">
        <w:rPr>
          <w:rFonts w:ascii="Arial" w:hAnsi="Arial" w:cs="Arial"/>
          <w:sz w:val="22"/>
          <w:szCs w:val="22"/>
        </w:rPr>
        <w:t xml:space="preserve">” in a greater long-fingered bat located in the Nimna District </w:t>
      </w:r>
      <w:r w:rsidR="00670831" w:rsidRPr="00223EAD">
        <w:rPr>
          <w:rFonts w:ascii="Arial" w:hAnsi="Arial" w:cs="Arial"/>
          <w:sz w:val="22"/>
          <w:szCs w:val="22"/>
        </w:rPr>
        <w:lastRenderedPageBreak/>
        <w:t>of Liberia.</w:t>
      </w:r>
      <w:r w:rsidR="003179A5" w:rsidRPr="00223EAD">
        <w:rPr>
          <w:rFonts w:ascii="Arial" w:hAnsi="Arial" w:cs="Arial"/>
          <w:sz w:val="22"/>
          <w:szCs w:val="22"/>
        </w:rPr>
        <w:t xml:space="preserve"> This is the first time the virus has been found in a bat in West Africa</w:t>
      </w:r>
      <w:r w:rsidR="006B0460" w:rsidRPr="00223EAD">
        <w:rPr>
          <w:rFonts w:ascii="Arial" w:hAnsi="Arial" w:cs="Arial"/>
          <w:sz w:val="22"/>
          <w:szCs w:val="22"/>
        </w:rPr>
        <w:t>, although it has previously been found in bats in Central Africa.</w:t>
      </w:r>
    </w:p>
    <w:p w:rsidR="003D2CFD" w:rsidRPr="00967B1E" w:rsidRDefault="00716259" w:rsidP="003D2CFD">
      <w:pPr>
        <w:pStyle w:val="NormalWeb"/>
        <w:numPr>
          <w:ilvl w:val="1"/>
          <w:numId w:val="3"/>
        </w:numPr>
        <w:rPr>
          <w:rFonts w:ascii="Arial" w:hAnsi="Arial" w:cs="Arial"/>
          <w:sz w:val="22"/>
          <w:szCs w:val="22"/>
        </w:rPr>
      </w:pPr>
      <w:r w:rsidRPr="004F3885">
        <w:rPr>
          <w:rFonts w:ascii="Arial" w:hAnsi="Arial" w:cs="Arial"/>
          <w:sz w:val="22"/>
          <w:szCs w:val="22"/>
          <w:lang w:val="en"/>
        </w:rPr>
        <w:t>A stream of refugees crossing from the Democratic Republic of Congo</w:t>
      </w:r>
      <w:r w:rsidR="00144C44" w:rsidRPr="004F3885">
        <w:rPr>
          <w:rFonts w:ascii="Arial" w:hAnsi="Arial" w:cs="Arial"/>
          <w:sz w:val="22"/>
          <w:szCs w:val="22"/>
          <w:lang w:val="en"/>
        </w:rPr>
        <w:t xml:space="preserve"> into Uganda</w:t>
      </w:r>
      <w:r w:rsidRPr="004F3885">
        <w:rPr>
          <w:rFonts w:ascii="Arial" w:hAnsi="Arial" w:cs="Arial"/>
          <w:sz w:val="22"/>
          <w:szCs w:val="22"/>
          <w:lang w:val="en"/>
        </w:rPr>
        <w:t xml:space="preserve"> have fuelled con</w:t>
      </w:r>
      <w:r w:rsidR="00144C44" w:rsidRPr="004F3885">
        <w:rPr>
          <w:rFonts w:ascii="Arial" w:hAnsi="Arial" w:cs="Arial"/>
          <w:sz w:val="22"/>
          <w:szCs w:val="22"/>
          <w:lang w:val="en"/>
        </w:rPr>
        <w:t>c</w:t>
      </w:r>
      <w:r w:rsidRPr="004F3885">
        <w:rPr>
          <w:rFonts w:ascii="Arial" w:hAnsi="Arial" w:cs="Arial"/>
          <w:sz w:val="22"/>
          <w:szCs w:val="22"/>
          <w:lang w:val="en"/>
        </w:rPr>
        <w:t xml:space="preserve">erns </w:t>
      </w:r>
      <w:r w:rsidR="00144C44" w:rsidRPr="004F3885">
        <w:rPr>
          <w:rFonts w:ascii="Arial" w:hAnsi="Arial" w:cs="Arial"/>
          <w:sz w:val="22"/>
          <w:szCs w:val="22"/>
          <w:lang w:val="en"/>
        </w:rPr>
        <w:t xml:space="preserve">about the spread of Ebola, </w:t>
      </w:r>
      <w:r w:rsidR="006118D6" w:rsidRPr="004F3885">
        <w:rPr>
          <w:rFonts w:ascii="Arial" w:hAnsi="Arial" w:cs="Arial"/>
          <w:sz w:val="22"/>
          <w:szCs w:val="22"/>
          <w:lang w:val="en"/>
        </w:rPr>
        <w:t>despite efforts by Ugandan health offici</w:t>
      </w:r>
      <w:r w:rsidR="00A648F0" w:rsidRPr="004F3885">
        <w:rPr>
          <w:rFonts w:ascii="Arial" w:hAnsi="Arial" w:cs="Arial"/>
          <w:sz w:val="22"/>
          <w:szCs w:val="22"/>
          <w:lang w:val="en"/>
        </w:rPr>
        <w:t>als to screen arrivals for Ebola.</w:t>
      </w:r>
    </w:p>
    <w:p w:rsidR="001830C3" w:rsidRPr="00223EAD" w:rsidRDefault="00951E01" w:rsidP="007A6308">
      <w:pPr>
        <w:pStyle w:val="NormalWeb"/>
        <w:numPr>
          <w:ilvl w:val="1"/>
          <w:numId w:val="3"/>
        </w:numPr>
        <w:rPr>
          <w:rFonts w:ascii="Arial" w:hAnsi="Arial" w:cs="Arial"/>
          <w:sz w:val="22"/>
          <w:szCs w:val="22"/>
        </w:rPr>
      </w:pPr>
      <w:r w:rsidRPr="00223EAD">
        <w:rPr>
          <w:rFonts w:ascii="Arial" w:hAnsi="Arial" w:cs="Arial"/>
          <w:sz w:val="22"/>
          <w:szCs w:val="22"/>
        </w:rPr>
        <w:t>On 23 January 2018 Merck said it was preparing to ship another 120,000 doses of its Ebola vaccine on top of 100,000 doses already shipped to WHO.</w:t>
      </w:r>
    </w:p>
    <w:p w:rsidR="00CC00C7" w:rsidRPr="00223EAD" w:rsidRDefault="00CC00C7" w:rsidP="007A6308">
      <w:pPr>
        <w:pStyle w:val="NormalWeb"/>
        <w:numPr>
          <w:ilvl w:val="1"/>
          <w:numId w:val="3"/>
        </w:numPr>
        <w:rPr>
          <w:rFonts w:ascii="Arial" w:hAnsi="Arial" w:cs="Arial"/>
          <w:sz w:val="22"/>
          <w:szCs w:val="22"/>
        </w:rPr>
      </w:pPr>
      <w:r w:rsidRPr="00223EAD">
        <w:rPr>
          <w:rFonts w:ascii="Arial" w:hAnsi="Arial" w:cs="Arial"/>
          <w:sz w:val="22"/>
          <w:szCs w:val="22"/>
        </w:rPr>
        <w:t>On 25 January</w:t>
      </w:r>
      <w:r w:rsidR="000A133C" w:rsidRPr="00223EAD">
        <w:rPr>
          <w:rFonts w:ascii="Arial" w:hAnsi="Arial" w:cs="Arial"/>
          <w:sz w:val="22"/>
          <w:szCs w:val="22"/>
        </w:rPr>
        <w:t xml:space="preserve"> health authorities announced that the number of deaths from Ebola in the DR Congo </w:t>
      </w:r>
      <w:r w:rsidR="000C1986" w:rsidRPr="00223EAD">
        <w:rPr>
          <w:rFonts w:ascii="Arial" w:hAnsi="Arial" w:cs="Arial"/>
          <w:sz w:val="22"/>
          <w:szCs w:val="22"/>
        </w:rPr>
        <w:t>had reached 443.</w:t>
      </w:r>
    </w:p>
    <w:p w:rsidR="008E1444" w:rsidRPr="00223EAD" w:rsidRDefault="00E11859" w:rsidP="008E1444">
      <w:pPr>
        <w:pStyle w:val="NormalWeb"/>
        <w:numPr>
          <w:ilvl w:val="1"/>
          <w:numId w:val="3"/>
        </w:numPr>
        <w:rPr>
          <w:rFonts w:ascii="Arial" w:hAnsi="Arial" w:cs="Arial"/>
          <w:sz w:val="22"/>
          <w:szCs w:val="22"/>
        </w:rPr>
      </w:pPr>
      <w:r w:rsidRPr="00223EAD">
        <w:rPr>
          <w:rFonts w:ascii="Arial" w:hAnsi="Arial" w:cs="Arial"/>
          <w:sz w:val="22"/>
          <w:szCs w:val="22"/>
        </w:rPr>
        <w:t>The Ministry of Health of South Sudan, with support</w:t>
      </w:r>
      <w:r w:rsidR="007A6308" w:rsidRPr="00223EAD">
        <w:rPr>
          <w:rFonts w:ascii="Arial" w:hAnsi="Arial" w:cs="Arial"/>
          <w:sz w:val="22"/>
          <w:szCs w:val="22"/>
        </w:rPr>
        <w:t xml:space="preserve"> from</w:t>
      </w:r>
      <w:r w:rsidRPr="00223EAD">
        <w:rPr>
          <w:rFonts w:ascii="Arial" w:hAnsi="Arial" w:cs="Arial"/>
          <w:sz w:val="22"/>
          <w:szCs w:val="22"/>
        </w:rPr>
        <w:t xml:space="preserve"> WHO, the Vaccine Alliance, UNICEF and the CDC</w:t>
      </w:r>
      <w:r w:rsidR="007A6308" w:rsidRPr="00223EAD">
        <w:rPr>
          <w:rFonts w:ascii="Arial" w:hAnsi="Arial" w:cs="Arial"/>
          <w:sz w:val="22"/>
          <w:szCs w:val="22"/>
        </w:rPr>
        <w:t xml:space="preserve"> </w:t>
      </w:r>
      <w:r w:rsidRPr="00223EAD">
        <w:rPr>
          <w:rFonts w:ascii="Arial" w:hAnsi="Arial" w:cs="Arial"/>
          <w:sz w:val="22"/>
          <w:szCs w:val="22"/>
        </w:rPr>
        <w:t xml:space="preserve">amongst others, </w:t>
      </w:r>
      <w:r w:rsidR="001830C3" w:rsidRPr="00223EAD">
        <w:rPr>
          <w:rFonts w:ascii="Arial" w:hAnsi="Arial" w:cs="Arial"/>
          <w:sz w:val="22"/>
          <w:szCs w:val="22"/>
        </w:rPr>
        <w:t xml:space="preserve">on 28 January </w:t>
      </w:r>
      <w:r w:rsidR="004E6AF0" w:rsidRPr="00223EAD">
        <w:rPr>
          <w:rFonts w:ascii="Arial" w:hAnsi="Arial" w:cs="Arial"/>
          <w:sz w:val="22"/>
          <w:szCs w:val="22"/>
        </w:rPr>
        <w:t xml:space="preserve">began </w:t>
      </w:r>
      <w:r w:rsidRPr="00223EAD">
        <w:rPr>
          <w:rFonts w:ascii="Arial" w:hAnsi="Arial" w:cs="Arial"/>
          <w:sz w:val="22"/>
          <w:szCs w:val="22"/>
        </w:rPr>
        <w:t>vaccinating health workers and other front-line responders against Ebola</w:t>
      </w:r>
      <w:r w:rsidR="004E6AF0" w:rsidRPr="00223EAD">
        <w:rPr>
          <w:rFonts w:ascii="Arial" w:hAnsi="Arial" w:cs="Arial"/>
          <w:sz w:val="22"/>
          <w:szCs w:val="22"/>
        </w:rPr>
        <w:t>.</w:t>
      </w:r>
    </w:p>
    <w:p w:rsidR="008D656C" w:rsidRPr="00223EAD" w:rsidRDefault="008E1444" w:rsidP="008D656C">
      <w:pPr>
        <w:pStyle w:val="NormalWeb"/>
        <w:numPr>
          <w:ilvl w:val="1"/>
          <w:numId w:val="3"/>
        </w:numPr>
        <w:rPr>
          <w:rFonts w:ascii="Arial" w:hAnsi="Arial" w:cs="Arial"/>
          <w:sz w:val="22"/>
          <w:szCs w:val="22"/>
        </w:rPr>
      </w:pPr>
      <w:r w:rsidRPr="00223EAD">
        <w:rPr>
          <w:rFonts w:ascii="Arial" w:hAnsi="Arial" w:cs="Arial"/>
          <w:sz w:val="22"/>
          <w:szCs w:val="22"/>
        </w:rPr>
        <w:t xml:space="preserve">Early data show that mAB114, a monoclonal antibody treatment for Ebola, is safe and well-tolerated in adults, according to the results from the first human trial of the drug published in </w:t>
      </w:r>
      <w:r w:rsidRPr="00223EAD">
        <w:rPr>
          <w:rStyle w:val="Emphasis"/>
          <w:rFonts w:ascii="Arial" w:hAnsi="Arial" w:cs="Arial"/>
          <w:sz w:val="22"/>
          <w:szCs w:val="22"/>
        </w:rPr>
        <w:t>The Lancet</w:t>
      </w:r>
      <w:r w:rsidRPr="00223EAD">
        <w:rPr>
          <w:rStyle w:val="FootnoteReference"/>
          <w:rFonts w:ascii="Arial" w:hAnsi="Arial" w:cs="Arial"/>
          <w:i/>
          <w:iCs/>
          <w:sz w:val="22"/>
          <w:szCs w:val="22"/>
        </w:rPr>
        <w:footnoteReference w:id="65"/>
      </w:r>
      <w:r w:rsidRPr="00223EAD">
        <w:rPr>
          <w:rStyle w:val="Emphasis"/>
          <w:rFonts w:ascii="Arial" w:hAnsi="Arial" w:cs="Arial"/>
          <w:sz w:val="22"/>
          <w:szCs w:val="22"/>
        </w:rPr>
        <w:t xml:space="preserve">. </w:t>
      </w:r>
    </w:p>
    <w:p w:rsidR="00EA3372" w:rsidRPr="00223EAD" w:rsidRDefault="008D656C" w:rsidP="00157476">
      <w:pPr>
        <w:pStyle w:val="NormalWeb"/>
        <w:numPr>
          <w:ilvl w:val="1"/>
          <w:numId w:val="3"/>
        </w:numPr>
        <w:rPr>
          <w:rFonts w:ascii="Arial" w:hAnsi="Arial" w:cs="Arial"/>
          <w:sz w:val="22"/>
          <w:szCs w:val="22"/>
        </w:rPr>
      </w:pPr>
      <w:r w:rsidRPr="00223EAD">
        <w:rPr>
          <w:rFonts w:ascii="Arial" w:hAnsi="Arial" w:cs="Arial"/>
          <w:sz w:val="22"/>
          <w:szCs w:val="22"/>
        </w:rPr>
        <w:t>Doctors Without Borders (MSF) announced on 18 February that an ongoing trial of four experimental Ebola treatments would now start enrolling participants in the current hotspots in the Democratic Republic of Congo. The four treatments are Remdesivir, mAb114, REGN-EB3, and ZMapp.</w:t>
      </w:r>
    </w:p>
    <w:p w:rsidR="006E1BD5" w:rsidRPr="00223EAD" w:rsidRDefault="00E603BA" w:rsidP="006E1BD5">
      <w:pPr>
        <w:pStyle w:val="NormalWeb"/>
        <w:numPr>
          <w:ilvl w:val="1"/>
          <w:numId w:val="3"/>
        </w:numPr>
        <w:rPr>
          <w:rFonts w:ascii="Arial" w:hAnsi="Arial" w:cs="Arial"/>
          <w:sz w:val="22"/>
          <w:szCs w:val="22"/>
        </w:rPr>
      </w:pPr>
      <w:r w:rsidRPr="00223EAD">
        <w:rPr>
          <w:rFonts w:ascii="Arial" w:hAnsi="Arial" w:cs="Arial"/>
          <w:sz w:val="22"/>
          <w:szCs w:val="22"/>
        </w:rPr>
        <w:t xml:space="preserve">Scientists </w:t>
      </w:r>
      <w:r w:rsidR="009F047A" w:rsidRPr="00223EAD">
        <w:rPr>
          <w:rFonts w:ascii="Arial" w:hAnsi="Arial" w:cs="Arial"/>
          <w:sz w:val="22"/>
          <w:szCs w:val="22"/>
        </w:rPr>
        <w:t>have developed a combination of monoclonal antibodies</w:t>
      </w:r>
      <w:r w:rsidR="00F12C72" w:rsidRPr="00223EAD">
        <w:rPr>
          <w:rFonts w:ascii="Arial" w:hAnsi="Arial" w:cs="Arial"/>
          <w:sz w:val="22"/>
          <w:szCs w:val="22"/>
        </w:rPr>
        <w:t xml:space="preserve"> that protected animals a</w:t>
      </w:r>
      <w:r w:rsidR="00852F5B" w:rsidRPr="00223EAD">
        <w:rPr>
          <w:rFonts w:ascii="Arial" w:hAnsi="Arial" w:cs="Arial"/>
          <w:sz w:val="22"/>
          <w:szCs w:val="22"/>
        </w:rPr>
        <w:t>gainst the three Ebola viruses known to cause disease in humans</w:t>
      </w:r>
      <w:r w:rsidR="008F3DE1" w:rsidRPr="00223EAD">
        <w:rPr>
          <w:rStyle w:val="FootnoteReference"/>
          <w:rFonts w:ascii="Arial" w:hAnsi="Arial" w:cs="Arial"/>
          <w:sz w:val="22"/>
          <w:szCs w:val="22"/>
        </w:rPr>
        <w:footnoteReference w:id="66"/>
      </w:r>
      <w:r w:rsidR="008F3DE1" w:rsidRPr="00223EAD">
        <w:rPr>
          <w:rFonts w:ascii="Arial" w:hAnsi="Arial" w:cs="Arial"/>
          <w:sz w:val="22"/>
          <w:szCs w:val="22"/>
        </w:rPr>
        <w:t>.</w:t>
      </w:r>
    </w:p>
    <w:p w:rsidR="006E1BD5" w:rsidRPr="00223EAD" w:rsidRDefault="006E1BD5" w:rsidP="00157476">
      <w:pPr>
        <w:pStyle w:val="NormalWeb"/>
        <w:numPr>
          <w:ilvl w:val="1"/>
          <w:numId w:val="3"/>
        </w:numPr>
        <w:rPr>
          <w:rFonts w:ascii="Arial" w:hAnsi="Arial" w:cs="Arial"/>
          <w:sz w:val="22"/>
          <w:szCs w:val="22"/>
        </w:rPr>
      </w:pPr>
      <w:r w:rsidRPr="00223EAD">
        <w:rPr>
          <w:rFonts w:ascii="Arial" w:hAnsi="Arial" w:cs="Arial"/>
          <w:sz w:val="22"/>
          <w:szCs w:val="22"/>
        </w:rPr>
        <w:t xml:space="preserve">Nine vaccine and treatment </w:t>
      </w:r>
      <w:r w:rsidR="00223EAD" w:rsidRPr="00223EAD">
        <w:rPr>
          <w:rFonts w:ascii="Arial" w:hAnsi="Arial" w:cs="Arial"/>
          <w:sz w:val="22"/>
          <w:szCs w:val="22"/>
        </w:rPr>
        <w:t>u</w:t>
      </w:r>
      <w:r w:rsidRPr="00223EAD">
        <w:rPr>
          <w:rFonts w:ascii="Arial" w:hAnsi="Arial" w:cs="Arial"/>
          <w:sz w:val="22"/>
          <w:szCs w:val="22"/>
        </w:rPr>
        <w:t xml:space="preserve">nits funded by the US National Institute of Allergy and Infectious Diseases will test the safety of two experimental Ebola vaccines and their ability to generate an immune response in healthy volunteers. Previous research has shown that the ChAd3-EBO-Z vaccine and the MVA-BN-Filo vaccine together generate “potentially protective anti-Ebola responses.” </w:t>
      </w:r>
    </w:p>
    <w:p w:rsidR="002C0687" w:rsidRDefault="00090B75" w:rsidP="00090B75">
      <w:pPr>
        <w:pStyle w:val="Heading2"/>
        <w:rPr>
          <w:rFonts w:ascii="Arial" w:hAnsi="Arial" w:cs="Arial"/>
          <w:sz w:val="22"/>
          <w:szCs w:val="22"/>
        </w:rPr>
      </w:pPr>
      <w:bookmarkStart w:id="21" w:name="_Toc2343444"/>
      <w:bookmarkStart w:id="22" w:name="_Hlk519936900"/>
      <w:r>
        <w:rPr>
          <w:rFonts w:ascii="Cambria" w:hAnsi="Cambria"/>
          <w:color w:val="111CF7"/>
        </w:rPr>
        <w:t>MERS-CoV</w:t>
      </w:r>
      <w:bookmarkEnd w:id="21"/>
      <w:r w:rsidR="002C0687" w:rsidRPr="004C4ADB">
        <w:rPr>
          <w:rFonts w:ascii="Arial" w:hAnsi="Arial" w:cs="Arial"/>
          <w:sz w:val="22"/>
          <w:szCs w:val="22"/>
        </w:rPr>
        <w:t xml:space="preserve"> </w:t>
      </w:r>
    </w:p>
    <w:p w:rsidR="00F125F4" w:rsidRPr="000C5139" w:rsidRDefault="00F125F4" w:rsidP="00F125F4">
      <w:pPr>
        <w:pStyle w:val="NormalWeb"/>
        <w:numPr>
          <w:ilvl w:val="1"/>
          <w:numId w:val="3"/>
        </w:numPr>
        <w:rPr>
          <w:rFonts w:ascii="Arial" w:hAnsi="Arial" w:cs="Arial"/>
          <w:sz w:val="22"/>
          <w:szCs w:val="22"/>
        </w:rPr>
      </w:pPr>
      <w:r w:rsidRPr="000C5139">
        <w:rPr>
          <w:rFonts w:ascii="Arial" w:hAnsi="Arial" w:cs="Arial"/>
          <w:color w:val="252D3C"/>
          <w:sz w:val="22"/>
          <w:szCs w:val="22"/>
        </w:rPr>
        <w:t>Researchers at the University of Hong Kong led by Yuen Kwok-yung say they have identified a chemical substance that could kill viruses causing potentially fatal respiratory diseases, including severe acute respiratory syndrome (SARS) and Middle East respiratory syndrome (MERS)</w:t>
      </w:r>
      <w:r w:rsidRPr="000C5139">
        <w:rPr>
          <w:rStyle w:val="FootnoteReference"/>
          <w:rFonts w:ascii="Arial" w:hAnsi="Arial" w:cs="Arial"/>
          <w:color w:val="252D3C"/>
          <w:sz w:val="22"/>
          <w:szCs w:val="22"/>
        </w:rPr>
        <w:footnoteReference w:id="67"/>
      </w:r>
      <w:r w:rsidRPr="000C5139">
        <w:rPr>
          <w:rFonts w:ascii="Arial" w:hAnsi="Arial" w:cs="Arial"/>
          <w:color w:val="252D3C"/>
          <w:sz w:val="22"/>
          <w:szCs w:val="22"/>
        </w:rPr>
        <w:t xml:space="preserve">.  Yuen said the compound, AM580, would block the route that may allow many types of viruses to replicate in the human body. </w:t>
      </w:r>
      <w:r w:rsidRPr="004F3885">
        <w:rPr>
          <w:rFonts w:ascii="Arial" w:hAnsi="Arial" w:cs="Arial"/>
          <w:sz w:val="22"/>
          <w:szCs w:val="22"/>
        </w:rPr>
        <w:t xml:space="preserve"> The </w:t>
      </w:r>
      <w:r w:rsidRPr="004F3885">
        <w:rPr>
          <w:rFonts w:ascii="Arial" w:hAnsi="Arial" w:cs="Arial"/>
          <w:sz w:val="22"/>
          <w:szCs w:val="22"/>
        </w:rPr>
        <w:lastRenderedPageBreak/>
        <w:t>researchers said they had tested the chemical AM580 on lab rats.  It could stop the replication of flu viruses such as H1N1, H5N1, H7N9, the coronaviruses that cause SARS and MERS, the Zika virus and Enterovirus 71, responsible for hand, foot and mouth disease.  Yuen said the drug “can be taken by injection, also by the oral route, and also by an intranasal spray. This is very important [because] many emerging infectious diseases, like influenza or SARS or MERS, are respiratory tract infections. If the compound can be administered by inhalation, that is a distinct advantage.”  A US provisional patent application has been filed.</w:t>
      </w:r>
    </w:p>
    <w:p w:rsidR="002C0687" w:rsidRPr="000C5139" w:rsidRDefault="002046AD" w:rsidP="002C0687">
      <w:pPr>
        <w:pStyle w:val="NormalWeb"/>
        <w:numPr>
          <w:ilvl w:val="1"/>
          <w:numId w:val="3"/>
        </w:numPr>
        <w:rPr>
          <w:rFonts w:ascii="Arial" w:hAnsi="Arial" w:cs="Arial"/>
          <w:sz w:val="22"/>
          <w:szCs w:val="22"/>
        </w:rPr>
      </w:pPr>
      <w:r w:rsidRPr="00967B1E">
        <w:rPr>
          <w:rFonts w:ascii="Arial" w:hAnsi="Arial" w:cs="Arial"/>
          <w:sz w:val="22"/>
          <w:szCs w:val="22"/>
        </w:rPr>
        <w:t xml:space="preserve">On 7 January, </w:t>
      </w:r>
      <w:r w:rsidR="003C6C4E" w:rsidRPr="00967B1E">
        <w:rPr>
          <w:rFonts w:ascii="Arial" w:hAnsi="Arial" w:cs="Arial"/>
          <w:sz w:val="22"/>
          <w:szCs w:val="22"/>
        </w:rPr>
        <w:t>Saudi Arabia’s Ministry of Health reported the third MERS</w:t>
      </w:r>
      <w:r w:rsidR="002C7B69" w:rsidRPr="00967B1E">
        <w:rPr>
          <w:rFonts w:ascii="Arial" w:hAnsi="Arial" w:cs="Arial"/>
          <w:sz w:val="22"/>
          <w:szCs w:val="22"/>
        </w:rPr>
        <w:t>-</w:t>
      </w:r>
      <w:r w:rsidR="003C6C4E" w:rsidRPr="00967B1E">
        <w:rPr>
          <w:rFonts w:ascii="Arial" w:hAnsi="Arial" w:cs="Arial"/>
          <w:sz w:val="22"/>
          <w:szCs w:val="22"/>
        </w:rPr>
        <w:t xml:space="preserve">CoV </w:t>
      </w:r>
      <w:r w:rsidR="00BA6E18" w:rsidRPr="00967B1E">
        <w:rPr>
          <w:rFonts w:ascii="Arial" w:hAnsi="Arial" w:cs="Arial"/>
          <w:sz w:val="22"/>
          <w:szCs w:val="22"/>
        </w:rPr>
        <w:t>case connected to a household cluster in Riyadh.</w:t>
      </w:r>
      <w:r w:rsidR="00256405" w:rsidRPr="00967B1E">
        <w:rPr>
          <w:rFonts w:ascii="Arial" w:hAnsi="Arial" w:cs="Arial"/>
          <w:sz w:val="22"/>
          <w:szCs w:val="22"/>
        </w:rPr>
        <w:t xml:space="preserve">  This new case increased </w:t>
      </w:r>
      <w:r w:rsidR="00496A26" w:rsidRPr="00967B1E">
        <w:rPr>
          <w:rFonts w:ascii="Arial" w:hAnsi="Arial" w:cs="Arial"/>
          <w:sz w:val="22"/>
          <w:szCs w:val="22"/>
        </w:rPr>
        <w:t>the global total since 2012</w:t>
      </w:r>
      <w:r w:rsidR="002C7B69" w:rsidRPr="00967B1E">
        <w:rPr>
          <w:rFonts w:ascii="Arial" w:hAnsi="Arial" w:cs="Arial"/>
          <w:sz w:val="22"/>
          <w:szCs w:val="22"/>
        </w:rPr>
        <w:t xml:space="preserve"> to 2,283</w:t>
      </w:r>
      <w:r w:rsidR="007C4E4A" w:rsidRPr="00967B1E">
        <w:rPr>
          <w:rFonts w:ascii="Arial" w:hAnsi="Arial" w:cs="Arial"/>
          <w:sz w:val="22"/>
          <w:szCs w:val="22"/>
        </w:rPr>
        <w:t>, at least 806 of them fatal</w:t>
      </w:r>
      <w:r w:rsidR="007C4E4A" w:rsidRPr="000C5139">
        <w:rPr>
          <w:rFonts w:ascii="Arial" w:hAnsi="Arial" w:cs="Arial"/>
          <w:sz w:val="22"/>
          <w:szCs w:val="22"/>
        </w:rPr>
        <w:t>.</w:t>
      </w:r>
    </w:p>
    <w:p w:rsidR="00235D31" w:rsidRPr="000C5139" w:rsidRDefault="00235D31" w:rsidP="002C0687">
      <w:pPr>
        <w:pStyle w:val="NormalWeb"/>
        <w:numPr>
          <w:ilvl w:val="1"/>
          <w:numId w:val="3"/>
        </w:numPr>
        <w:rPr>
          <w:rFonts w:ascii="Arial" w:hAnsi="Arial" w:cs="Arial"/>
          <w:sz w:val="22"/>
          <w:szCs w:val="22"/>
        </w:rPr>
      </w:pPr>
      <w:r w:rsidRPr="000C5139">
        <w:rPr>
          <w:rFonts w:ascii="Arial" w:hAnsi="Arial" w:cs="Arial"/>
          <w:sz w:val="22"/>
          <w:szCs w:val="22"/>
        </w:rPr>
        <w:t>The Saudi Ministry of Health on 21 February confirmed 65 MERS cases since 1 January, with 41 of those cases recorded in Wadi ad-Dawasir.  Ten cas</w:t>
      </w:r>
      <w:r w:rsidR="00563563" w:rsidRPr="000C5139">
        <w:rPr>
          <w:rFonts w:ascii="Arial" w:hAnsi="Arial" w:cs="Arial"/>
          <w:sz w:val="22"/>
          <w:szCs w:val="22"/>
        </w:rPr>
        <w:t>e</w:t>
      </w:r>
      <w:r w:rsidRPr="000C5139">
        <w:rPr>
          <w:rFonts w:ascii="Arial" w:hAnsi="Arial" w:cs="Arial"/>
          <w:sz w:val="22"/>
          <w:szCs w:val="22"/>
        </w:rPr>
        <w:t>s were detected in Oman during the same period.</w:t>
      </w:r>
    </w:p>
    <w:p w:rsidR="000B5403" w:rsidRPr="008D09E7" w:rsidRDefault="00EF6B07" w:rsidP="008D09E7">
      <w:pPr>
        <w:pStyle w:val="Heading2"/>
        <w:rPr>
          <w:rFonts w:ascii="Cambria" w:hAnsi="Cambria"/>
          <w:color w:val="111CF7"/>
        </w:rPr>
      </w:pPr>
      <w:bookmarkStart w:id="23" w:name="_Toc2343445"/>
      <w:r w:rsidRPr="009B12A6">
        <w:rPr>
          <w:rFonts w:ascii="Cambria" w:hAnsi="Cambria"/>
          <w:color w:val="111CF7"/>
        </w:rPr>
        <w:t>Other diseases</w:t>
      </w:r>
      <w:bookmarkEnd w:id="23"/>
      <w:bookmarkEnd w:id="2"/>
    </w:p>
    <w:bookmarkEnd w:id="22"/>
    <w:p w:rsidR="00B55E66" w:rsidRPr="004E2F73" w:rsidRDefault="002C41FA" w:rsidP="003D7F3C">
      <w:pPr>
        <w:pStyle w:val="NormalWeb"/>
        <w:numPr>
          <w:ilvl w:val="1"/>
          <w:numId w:val="4"/>
        </w:numPr>
        <w:rPr>
          <w:rFonts w:ascii="Arial" w:hAnsi="Arial" w:cs="Arial"/>
          <w:bCs/>
          <w:sz w:val="22"/>
          <w:szCs w:val="22"/>
        </w:rPr>
      </w:pPr>
      <w:r w:rsidRPr="004E2F73">
        <w:rPr>
          <w:rFonts w:ascii="Arial" w:hAnsi="Arial" w:cs="Arial"/>
          <w:bCs/>
          <w:sz w:val="22"/>
          <w:szCs w:val="22"/>
        </w:rPr>
        <w:t>WHO has called for “open and timely” sharing of pathogen data during disease outbreaks</w:t>
      </w:r>
      <w:r w:rsidR="00E7064D" w:rsidRPr="004E2F73">
        <w:rPr>
          <w:rFonts w:ascii="Arial" w:hAnsi="Arial" w:cs="Arial"/>
          <w:bCs/>
          <w:sz w:val="22"/>
          <w:szCs w:val="22"/>
        </w:rPr>
        <w:t>. It released a draft code of conduct for c</w:t>
      </w:r>
      <w:r w:rsidR="003F1CF6" w:rsidRPr="004E2F73">
        <w:rPr>
          <w:rFonts w:ascii="Arial" w:hAnsi="Arial" w:cs="Arial"/>
          <w:bCs/>
          <w:sz w:val="22"/>
          <w:szCs w:val="22"/>
        </w:rPr>
        <w:t>omment.</w:t>
      </w:r>
    </w:p>
    <w:p w:rsidR="00A52723" w:rsidRPr="004E2F73" w:rsidRDefault="00A330E9" w:rsidP="00A52723">
      <w:pPr>
        <w:pStyle w:val="NormalWeb"/>
        <w:numPr>
          <w:ilvl w:val="1"/>
          <w:numId w:val="4"/>
        </w:numPr>
        <w:rPr>
          <w:rFonts w:ascii="Arial" w:hAnsi="Arial" w:cs="Arial"/>
          <w:bCs/>
          <w:sz w:val="22"/>
          <w:szCs w:val="22"/>
        </w:rPr>
      </w:pPr>
      <w:r w:rsidRPr="004E2F73">
        <w:rPr>
          <w:rFonts w:ascii="Arial" w:hAnsi="Arial" w:cs="Arial"/>
          <w:bCs/>
          <w:sz w:val="22"/>
          <w:szCs w:val="22"/>
        </w:rPr>
        <w:t>Researchers have suggested that over 60 per cent of emerging infectious diseases in humans originated in animals, and more than 70 per cent of those zoonotic diseases come from wild animals.</w:t>
      </w:r>
      <w:r w:rsidRPr="004E2F73">
        <w:rPr>
          <w:rStyle w:val="FootnoteReference"/>
          <w:rFonts w:ascii="Arial" w:hAnsi="Arial" w:cs="Arial"/>
          <w:bCs/>
          <w:sz w:val="22"/>
          <w:szCs w:val="22"/>
        </w:rPr>
        <w:footnoteReference w:id="68"/>
      </w:r>
    </w:p>
    <w:p w:rsidR="00A52723" w:rsidRPr="004E2F73" w:rsidRDefault="00A52723" w:rsidP="00A52723">
      <w:pPr>
        <w:pStyle w:val="NormalWeb"/>
        <w:numPr>
          <w:ilvl w:val="1"/>
          <w:numId w:val="4"/>
        </w:numPr>
        <w:rPr>
          <w:rFonts w:ascii="Arial" w:hAnsi="Arial" w:cs="Arial"/>
          <w:bCs/>
          <w:sz w:val="22"/>
          <w:szCs w:val="22"/>
        </w:rPr>
      </w:pPr>
      <w:r w:rsidRPr="004E2F73">
        <w:rPr>
          <w:rFonts w:ascii="Arial" w:hAnsi="Arial" w:cs="Arial"/>
          <w:sz w:val="22"/>
          <w:szCs w:val="22"/>
        </w:rPr>
        <w:t>Scientists have discovered</w:t>
      </w:r>
      <w:r w:rsidRPr="004E2F73">
        <w:rPr>
          <w:rStyle w:val="FootnoteReference"/>
          <w:rFonts w:ascii="Arial" w:hAnsi="Arial" w:cs="Arial"/>
          <w:sz w:val="22"/>
          <w:szCs w:val="22"/>
        </w:rPr>
        <w:footnoteReference w:id="69"/>
      </w:r>
      <w:r w:rsidRPr="004E2F73">
        <w:rPr>
          <w:rFonts w:ascii="Arial" w:hAnsi="Arial" w:cs="Arial"/>
          <w:sz w:val="22"/>
          <w:szCs w:val="22"/>
        </w:rPr>
        <w:t xml:space="preserve"> new species of antibiotic-resistant bacteria in the blood of two patients in China. They were carrying unidentified species of </w:t>
      </w:r>
      <w:r w:rsidRPr="004E2F73">
        <w:rPr>
          <w:rFonts w:ascii="Arial" w:hAnsi="Arial" w:cs="Arial"/>
          <w:i/>
          <w:sz w:val="22"/>
          <w:szCs w:val="22"/>
        </w:rPr>
        <w:t>Enterobacter huaxiensis</w:t>
      </w:r>
      <w:r w:rsidRPr="004E2F73">
        <w:rPr>
          <w:rFonts w:ascii="Arial" w:hAnsi="Arial" w:cs="Arial"/>
          <w:sz w:val="22"/>
          <w:szCs w:val="22"/>
        </w:rPr>
        <w:t xml:space="preserve"> and </w:t>
      </w:r>
      <w:r w:rsidRPr="004E2F73">
        <w:rPr>
          <w:rFonts w:ascii="Arial" w:hAnsi="Arial" w:cs="Arial"/>
          <w:i/>
          <w:sz w:val="22"/>
          <w:szCs w:val="22"/>
        </w:rPr>
        <w:t>Enterobacter chuandaensis</w:t>
      </w:r>
      <w:r w:rsidRPr="004E2F73">
        <w:rPr>
          <w:rFonts w:ascii="Arial" w:hAnsi="Arial" w:cs="Arial"/>
          <w:sz w:val="22"/>
          <w:szCs w:val="22"/>
        </w:rPr>
        <w:t xml:space="preserve"> that did not respond to penicillin or the cephalosporin group of antibiotics.</w:t>
      </w:r>
    </w:p>
    <w:p w:rsidR="00193B08" w:rsidRPr="004E2F73" w:rsidRDefault="003D7F3C" w:rsidP="00193B08">
      <w:pPr>
        <w:pStyle w:val="NormalWeb"/>
        <w:numPr>
          <w:ilvl w:val="1"/>
          <w:numId w:val="4"/>
        </w:numPr>
        <w:rPr>
          <w:rFonts w:ascii="Arial" w:hAnsi="Arial" w:cs="Arial"/>
          <w:bCs/>
          <w:sz w:val="22"/>
          <w:szCs w:val="22"/>
        </w:rPr>
      </w:pPr>
      <w:r w:rsidRPr="004E2F73">
        <w:rPr>
          <w:rFonts w:ascii="Arial" w:hAnsi="Arial" w:cs="Arial"/>
          <w:sz w:val="22"/>
          <w:szCs w:val="22"/>
        </w:rPr>
        <w:t xml:space="preserve">Emergent BioSolutions submitted an application to the FDA for potential emergency use of NuThrax (anthrax vaccine adsorbed with CPG 7909 adjuvant) in the event of a public health emergency involving </w:t>
      </w:r>
      <w:r w:rsidRPr="004E2F73">
        <w:rPr>
          <w:rStyle w:val="Emphasis"/>
          <w:rFonts w:ascii="Arial" w:hAnsi="Arial" w:cs="Arial"/>
          <w:sz w:val="22"/>
          <w:szCs w:val="22"/>
        </w:rPr>
        <w:t>Bacillus anthracis</w:t>
      </w:r>
      <w:r w:rsidRPr="004E2F73">
        <w:rPr>
          <w:rFonts w:ascii="Arial" w:hAnsi="Arial" w:cs="Arial"/>
          <w:sz w:val="22"/>
          <w:szCs w:val="22"/>
        </w:rPr>
        <w:t>. NuThrax (AV7909), is a vaccine for post-exposure prophylaxis, in conjunction with the recommended course of antimicrobial therapy. The submission will be reviewed by the FDA during the first half of 2019.</w:t>
      </w:r>
    </w:p>
    <w:p w:rsidR="00193B08" w:rsidRPr="009626B0" w:rsidRDefault="00193B08" w:rsidP="00193B08">
      <w:pPr>
        <w:pStyle w:val="NormalWeb"/>
        <w:numPr>
          <w:ilvl w:val="1"/>
          <w:numId w:val="4"/>
        </w:numPr>
        <w:rPr>
          <w:rFonts w:ascii="Arial" w:hAnsi="Arial" w:cs="Arial"/>
          <w:bCs/>
          <w:sz w:val="22"/>
          <w:szCs w:val="22"/>
        </w:rPr>
      </w:pPr>
      <w:r w:rsidRPr="009626B0">
        <w:rPr>
          <w:rFonts w:ascii="Arial" w:hAnsi="Arial" w:cs="Arial"/>
          <w:sz w:val="22"/>
          <w:szCs w:val="22"/>
        </w:rPr>
        <w:t>Officials from the US National Institutes of Health say those living with HIV who achieve and maintain an</w:t>
      </w:r>
      <w:r w:rsidRPr="000C5139">
        <w:rPr>
          <w:rFonts w:ascii="Arial" w:hAnsi="Arial" w:cs="Arial"/>
          <w:sz w:val="32"/>
          <w:szCs w:val="32"/>
        </w:rPr>
        <w:t xml:space="preserve"> </w:t>
      </w:r>
      <w:r w:rsidRPr="009626B0">
        <w:rPr>
          <w:rFonts w:ascii="Arial" w:hAnsi="Arial" w:cs="Arial"/>
          <w:sz w:val="22"/>
          <w:szCs w:val="22"/>
        </w:rPr>
        <w:t xml:space="preserve">undetectable viral load by taking and adhering to antiretroviral therapy as prescribed cannot sexually transmit the virus to others.   Officials from the National Institute of Allergy and Infectious Diseases (NIAID) reviewed the scientific evidence underlying the </w:t>
      </w:r>
      <w:r w:rsidR="00D17B46" w:rsidRPr="009626B0">
        <w:rPr>
          <w:rFonts w:ascii="Arial" w:hAnsi="Arial" w:cs="Arial"/>
          <w:sz w:val="22"/>
          <w:szCs w:val="22"/>
        </w:rPr>
        <w:t>“</w:t>
      </w:r>
      <w:r w:rsidRPr="009626B0">
        <w:rPr>
          <w:rFonts w:ascii="Arial" w:hAnsi="Arial" w:cs="Arial"/>
          <w:sz w:val="22"/>
          <w:szCs w:val="22"/>
        </w:rPr>
        <w:t>undetectable means untransmissible</w:t>
      </w:r>
      <w:r w:rsidR="00D17B46" w:rsidRPr="009626B0">
        <w:rPr>
          <w:rFonts w:ascii="Arial" w:hAnsi="Arial" w:cs="Arial"/>
          <w:sz w:val="22"/>
          <w:szCs w:val="22"/>
        </w:rPr>
        <w:t>”</w:t>
      </w:r>
      <w:r w:rsidR="0015667B" w:rsidRPr="009626B0">
        <w:rPr>
          <w:rFonts w:ascii="Arial" w:hAnsi="Arial" w:cs="Arial"/>
          <w:sz w:val="22"/>
          <w:szCs w:val="22"/>
        </w:rPr>
        <w:t xml:space="preserve"> </w:t>
      </w:r>
      <w:r w:rsidRPr="009626B0">
        <w:rPr>
          <w:rFonts w:ascii="Arial" w:hAnsi="Arial" w:cs="Arial"/>
          <w:sz w:val="22"/>
          <w:szCs w:val="22"/>
        </w:rPr>
        <w:t>principle and discussed the implications</w:t>
      </w:r>
      <w:r w:rsidRPr="009626B0">
        <w:rPr>
          <w:rStyle w:val="FootnoteReference"/>
          <w:rFonts w:ascii="Arial" w:hAnsi="Arial" w:cs="Arial"/>
          <w:sz w:val="22"/>
          <w:szCs w:val="22"/>
        </w:rPr>
        <w:footnoteReference w:id="70"/>
      </w:r>
      <w:r w:rsidRPr="009626B0">
        <w:rPr>
          <w:rFonts w:ascii="Arial" w:hAnsi="Arial" w:cs="Arial"/>
          <w:sz w:val="22"/>
          <w:szCs w:val="22"/>
        </w:rPr>
        <w:t xml:space="preserve">. </w:t>
      </w:r>
    </w:p>
    <w:p w:rsidR="0015667B" w:rsidRPr="009626B0" w:rsidRDefault="0017298A" w:rsidP="00193B08">
      <w:pPr>
        <w:pStyle w:val="NormalWeb"/>
        <w:numPr>
          <w:ilvl w:val="1"/>
          <w:numId w:val="4"/>
        </w:numPr>
        <w:rPr>
          <w:rFonts w:ascii="Arial" w:hAnsi="Arial" w:cs="Arial"/>
          <w:bCs/>
          <w:sz w:val="22"/>
          <w:szCs w:val="22"/>
        </w:rPr>
      </w:pPr>
      <w:r w:rsidRPr="009626B0">
        <w:rPr>
          <w:rFonts w:ascii="Arial" w:hAnsi="Arial" w:cs="Arial"/>
          <w:bCs/>
          <w:sz w:val="22"/>
          <w:szCs w:val="22"/>
        </w:rPr>
        <w:t xml:space="preserve">Researchers </w:t>
      </w:r>
      <w:r w:rsidR="00845B6A" w:rsidRPr="009626B0">
        <w:rPr>
          <w:rFonts w:ascii="Arial" w:hAnsi="Arial" w:cs="Arial"/>
          <w:bCs/>
          <w:sz w:val="22"/>
          <w:szCs w:val="22"/>
        </w:rPr>
        <w:t>funded by the US National Institutes of Health (through NIAID</w:t>
      </w:r>
      <w:r w:rsidR="00081393" w:rsidRPr="009626B0">
        <w:rPr>
          <w:rStyle w:val="FootnoteReference"/>
          <w:rFonts w:ascii="Arial" w:hAnsi="Arial" w:cs="Arial"/>
          <w:bCs/>
          <w:sz w:val="22"/>
          <w:szCs w:val="22"/>
        </w:rPr>
        <w:footnoteReference w:id="71"/>
      </w:r>
      <w:r w:rsidR="00845B6A" w:rsidRPr="009626B0">
        <w:rPr>
          <w:rFonts w:ascii="Arial" w:hAnsi="Arial" w:cs="Arial"/>
          <w:bCs/>
          <w:sz w:val="22"/>
          <w:szCs w:val="22"/>
        </w:rPr>
        <w:t xml:space="preserve">) have developed a new assay </w:t>
      </w:r>
      <w:r w:rsidR="00AD42E0" w:rsidRPr="009626B0">
        <w:rPr>
          <w:rFonts w:ascii="Arial" w:hAnsi="Arial" w:cs="Arial"/>
          <w:bCs/>
          <w:sz w:val="22"/>
          <w:szCs w:val="22"/>
        </w:rPr>
        <w:t xml:space="preserve">to count the cells that make up the HIV reservoir. This will </w:t>
      </w:r>
      <w:r w:rsidR="00AD42E0" w:rsidRPr="009626B0">
        <w:rPr>
          <w:rFonts w:ascii="Arial" w:hAnsi="Arial" w:cs="Arial"/>
          <w:bCs/>
          <w:sz w:val="22"/>
          <w:szCs w:val="22"/>
        </w:rPr>
        <w:lastRenderedPageBreak/>
        <w:t xml:space="preserve">enable scientists </w:t>
      </w:r>
      <w:r w:rsidR="00437BAC" w:rsidRPr="009626B0">
        <w:rPr>
          <w:rFonts w:ascii="Arial" w:hAnsi="Arial" w:cs="Arial"/>
          <w:bCs/>
          <w:sz w:val="22"/>
          <w:szCs w:val="22"/>
        </w:rPr>
        <w:t xml:space="preserve">who are trying to </w:t>
      </w:r>
      <w:r w:rsidR="000B71FE" w:rsidRPr="009626B0">
        <w:rPr>
          <w:rFonts w:ascii="Arial" w:hAnsi="Arial" w:cs="Arial"/>
          <w:bCs/>
          <w:sz w:val="22"/>
          <w:szCs w:val="22"/>
        </w:rPr>
        <w:t>eliminate the HIV reservoir to determine whether their strategies are working</w:t>
      </w:r>
      <w:r w:rsidR="000B71FE" w:rsidRPr="009626B0">
        <w:rPr>
          <w:rStyle w:val="FootnoteReference"/>
          <w:rFonts w:ascii="Arial" w:hAnsi="Arial" w:cs="Arial"/>
          <w:bCs/>
          <w:sz w:val="22"/>
          <w:szCs w:val="22"/>
        </w:rPr>
        <w:footnoteReference w:id="72"/>
      </w:r>
      <w:r w:rsidR="000B71FE" w:rsidRPr="009626B0">
        <w:rPr>
          <w:rFonts w:ascii="Arial" w:hAnsi="Arial" w:cs="Arial"/>
          <w:bCs/>
          <w:sz w:val="22"/>
          <w:szCs w:val="22"/>
        </w:rPr>
        <w:t>.</w:t>
      </w:r>
      <w:r w:rsidR="00437BAC" w:rsidRPr="009626B0">
        <w:rPr>
          <w:rFonts w:ascii="Arial" w:hAnsi="Arial" w:cs="Arial"/>
          <w:bCs/>
          <w:sz w:val="22"/>
          <w:szCs w:val="22"/>
        </w:rPr>
        <w:t xml:space="preserve"> </w:t>
      </w:r>
    </w:p>
    <w:p w:rsidR="00193B08" w:rsidRPr="009626B0" w:rsidRDefault="00D51B07" w:rsidP="003D7F3C">
      <w:pPr>
        <w:pStyle w:val="NormalWeb"/>
        <w:numPr>
          <w:ilvl w:val="1"/>
          <w:numId w:val="4"/>
        </w:numPr>
        <w:rPr>
          <w:rFonts w:ascii="Arial" w:hAnsi="Arial" w:cs="Arial"/>
          <w:bCs/>
          <w:sz w:val="22"/>
          <w:szCs w:val="22"/>
        </w:rPr>
      </w:pPr>
      <w:r w:rsidRPr="009626B0">
        <w:rPr>
          <w:rFonts w:ascii="Arial" w:hAnsi="Arial" w:cs="Arial"/>
          <w:sz w:val="22"/>
          <w:szCs w:val="22"/>
        </w:rPr>
        <w:t xml:space="preserve">Identification of three new strains of hepatitis C virus (HCV) genotype (GT) 7 in Africa, together with </w:t>
      </w:r>
      <w:hyperlink r:id="rId72" w:history="1">
        <w:r w:rsidRPr="009626B0">
          <w:rPr>
            <w:rStyle w:val="Hyperlink"/>
            <w:rFonts w:ascii="Arial" w:hAnsi="Arial" w:cs="Arial"/>
            <w:sz w:val="22"/>
            <w:szCs w:val="22"/>
          </w:rPr>
          <w:t>GT 8</w:t>
        </w:r>
      </w:hyperlink>
      <w:r w:rsidRPr="009626B0">
        <w:rPr>
          <w:rFonts w:ascii="Arial" w:hAnsi="Arial" w:cs="Arial"/>
          <w:sz w:val="22"/>
          <w:szCs w:val="22"/>
        </w:rPr>
        <w:t xml:space="preserve"> which was earlier identified in India, may block achievement of the World Health Organization (WHO) goal of eradicating HCV worldwide by 2030</w:t>
      </w:r>
      <w:r w:rsidRPr="009626B0">
        <w:rPr>
          <w:rStyle w:val="FootnoteReference"/>
          <w:rFonts w:ascii="Arial" w:hAnsi="Arial" w:cs="Arial"/>
          <w:sz w:val="22"/>
          <w:szCs w:val="22"/>
        </w:rPr>
        <w:footnoteReference w:id="73"/>
      </w:r>
      <w:r w:rsidRPr="009626B0">
        <w:rPr>
          <w:rFonts w:ascii="Arial" w:hAnsi="Arial" w:cs="Arial"/>
          <w:sz w:val="22"/>
          <w:szCs w:val="22"/>
        </w:rPr>
        <w:t>.</w:t>
      </w:r>
    </w:p>
    <w:p w:rsidR="000E1AAB" w:rsidRPr="009626B0" w:rsidRDefault="001640D5" w:rsidP="000E1AAB">
      <w:pPr>
        <w:pStyle w:val="NormalWeb"/>
        <w:numPr>
          <w:ilvl w:val="1"/>
          <w:numId w:val="4"/>
        </w:numPr>
        <w:rPr>
          <w:rFonts w:ascii="Arial" w:hAnsi="Arial" w:cs="Arial"/>
          <w:bCs/>
          <w:sz w:val="22"/>
          <w:szCs w:val="22"/>
        </w:rPr>
      </w:pPr>
      <w:r w:rsidRPr="009626B0">
        <w:rPr>
          <w:rFonts w:ascii="Arial" w:hAnsi="Arial" w:cs="Arial"/>
          <w:bCs/>
          <w:sz w:val="22"/>
          <w:szCs w:val="22"/>
        </w:rPr>
        <w:t xml:space="preserve">On 3 January a child </w:t>
      </w:r>
      <w:r w:rsidR="00BB390A" w:rsidRPr="009626B0">
        <w:rPr>
          <w:rFonts w:ascii="Arial" w:hAnsi="Arial" w:cs="Arial"/>
          <w:bCs/>
          <w:sz w:val="22"/>
          <w:szCs w:val="22"/>
        </w:rPr>
        <w:t>became the third person in NSW diagnosed with measles in less than a we</w:t>
      </w:r>
      <w:r w:rsidR="000E1AAB" w:rsidRPr="009626B0">
        <w:rPr>
          <w:rFonts w:ascii="Arial" w:hAnsi="Arial" w:cs="Arial"/>
          <w:bCs/>
          <w:sz w:val="22"/>
          <w:szCs w:val="22"/>
        </w:rPr>
        <w:t>e</w:t>
      </w:r>
      <w:r w:rsidR="00BB390A" w:rsidRPr="009626B0">
        <w:rPr>
          <w:rFonts w:ascii="Arial" w:hAnsi="Arial" w:cs="Arial"/>
          <w:bCs/>
          <w:sz w:val="22"/>
          <w:szCs w:val="22"/>
        </w:rPr>
        <w:t>k.</w:t>
      </w:r>
    </w:p>
    <w:p w:rsidR="000E1AAB" w:rsidRPr="00DA56C2" w:rsidRDefault="000E1AAB" w:rsidP="000E1AAB">
      <w:pPr>
        <w:pStyle w:val="NormalWeb"/>
        <w:numPr>
          <w:ilvl w:val="1"/>
          <w:numId w:val="4"/>
        </w:numPr>
        <w:rPr>
          <w:rFonts w:ascii="Arial" w:hAnsi="Arial" w:cs="Arial"/>
          <w:bCs/>
          <w:sz w:val="22"/>
          <w:szCs w:val="22"/>
        </w:rPr>
      </w:pPr>
      <w:r w:rsidRPr="009626B0">
        <w:rPr>
          <w:rFonts w:ascii="Arial" w:hAnsi="Arial" w:cs="Arial"/>
          <w:sz w:val="22"/>
          <w:szCs w:val="22"/>
        </w:rPr>
        <w:t xml:space="preserve">In Victoria, the rate of Buruli ulcer infection has almost quadrupled in four years, with 330 cases in 2018. Cases are reported to be becoming more severe, with larger wounds taking longer than a year to heal. Whereas the most affected area has been the Mornington Peninsula (146 cases), followed by Greater Geelong, Frankston and Bayside Melbourne, an </w:t>
      </w:r>
      <w:r w:rsidR="00E84542" w:rsidRPr="009626B0">
        <w:rPr>
          <w:rFonts w:ascii="Arial" w:hAnsi="Arial" w:cs="Arial"/>
          <w:sz w:val="22"/>
          <w:szCs w:val="22"/>
        </w:rPr>
        <w:t>i</w:t>
      </w:r>
      <w:r w:rsidRPr="009626B0">
        <w:rPr>
          <w:rFonts w:ascii="Arial" w:hAnsi="Arial" w:cs="Arial"/>
          <w:sz w:val="22"/>
          <w:szCs w:val="22"/>
        </w:rPr>
        <w:t xml:space="preserve">ncreasing number of cases are being diagnosed in </w:t>
      </w:r>
      <w:r w:rsidRPr="00DA56C2">
        <w:rPr>
          <w:rFonts w:ascii="Arial" w:hAnsi="Arial" w:cs="Arial"/>
          <w:sz w:val="22"/>
          <w:szCs w:val="22"/>
        </w:rPr>
        <w:t xml:space="preserve">Melbourne's inner suburbs. </w:t>
      </w:r>
    </w:p>
    <w:p w:rsidR="000C524E" w:rsidRPr="00DA56C2" w:rsidRDefault="007D38FA" w:rsidP="000C524E">
      <w:pPr>
        <w:pStyle w:val="NormalWeb"/>
        <w:numPr>
          <w:ilvl w:val="1"/>
          <w:numId w:val="4"/>
        </w:numPr>
        <w:rPr>
          <w:rFonts w:ascii="Arial" w:hAnsi="Arial" w:cs="Arial"/>
          <w:bCs/>
          <w:sz w:val="22"/>
          <w:szCs w:val="22"/>
        </w:rPr>
      </w:pPr>
      <w:r w:rsidRPr="00DA56C2">
        <w:rPr>
          <w:rFonts w:ascii="Arial" w:hAnsi="Arial" w:cs="Arial"/>
          <w:bCs/>
          <w:sz w:val="22"/>
          <w:szCs w:val="22"/>
        </w:rPr>
        <w:t xml:space="preserve">In </w:t>
      </w:r>
      <w:r w:rsidR="009F38EC" w:rsidRPr="00DA56C2">
        <w:rPr>
          <w:rFonts w:ascii="Arial" w:hAnsi="Arial" w:cs="Arial"/>
          <w:bCs/>
          <w:sz w:val="22"/>
          <w:szCs w:val="22"/>
        </w:rPr>
        <w:t xml:space="preserve">Far North </w:t>
      </w:r>
      <w:r w:rsidRPr="00DA56C2">
        <w:rPr>
          <w:rFonts w:ascii="Arial" w:hAnsi="Arial" w:cs="Arial"/>
          <w:bCs/>
          <w:sz w:val="22"/>
          <w:szCs w:val="22"/>
        </w:rPr>
        <w:t>Queensland, the flesh-eating</w:t>
      </w:r>
      <w:r w:rsidR="008258FB" w:rsidRPr="00DA56C2">
        <w:rPr>
          <w:rFonts w:ascii="Arial" w:hAnsi="Arial" w:cs="Arial"/>
          <w:bCs/>
          <w:sz w:val="22"/>
          <w:szCs w:val="22"/>
        </w:rPr>
        <w:t xml:space="preserve"> ulcer infection is known as the “Daintree ulcer”</w:t>
      </w:r>
      <w:r w:rsidR="00607670" w:rsidRPr="00DA56C2">
        <w:rPr>
          <w:rFonts w:ascii="Arial" w:hAnsi="Arial" w:cs="Arial"/>
          <w:bCs/>
          <w:sz w:val="22"/>
          <w:szCs w:val="22"/>
        </w:rPr>
        <w:t xml:space="preserve">. Two cases were identified </w:t>
      </w:r>
      <w:r w:rsidR="009F38EC" w:rsidRPr="00DA56C2">
        <w:rPr>
          <w:rFonts w:ascii="Arial" w:hAnsi="Arial" w:cs="Arial"/>
          <w:bCs/>
          <w:sz w:val="22"/>
          <w:szCs w:val="22"/>
        </w:rPr>
        <w:t>in late November</w:t>
      </w:r>
      <w:r w:rsidR="007931F3" w:rsidRPr="00DA56C2">
        <w:rPr>
          <w:rFonts w:ascii="Arial" w:hAnsi="Arial" w:cs="Arial"/>
          <w:bCs/>
          <w:sz w:val="22"/>
          <w:szCs w:val="22"/>
        </w:rPr>
        <w:t>.</w:t>
      </w:r>
    </w:p>
    <w:p w:rsidR="00730656" w:rsidRPr="00DA56C2" w:rsidRDefault="00730656" w:rsidP="0060567D">
      <w:pPr>
        <w:pStyle w:val="NormalWeb"/>
        <w:numPr>
          <w:ilvl w:val="1"/>
          <w:numId w:val="4"/>
        </w:numPr>
        <w:rPr>
          <w:rFonts w:ascii="Arial" w:hAnsi="Arial" w:cs="Arial"/>
          <w:bCs/>
          <w:sz w:val="22"/>
          <w:szCs w:val="22"/>
        </w:rPr>
      </w:pPr>
      <w:r w:rsidRPr="00DA56C2">
        <w:rPr>
          <w:rFonts w:ascii="Arial" w:hAnsi="Arial" w:cs="Arial"/>
          <w:bCs/>
          <w:sz w:val="22"/>
          <w:szCs w:val="22"/>
        </w:rPr>
        <w:t xml:space="preserve">Victoria </w:t>
      </w:r>
      <w:r w:rsidR="003606B0" w:rsidRPr="00DA56C2">
        <w:rPr>
          <w:rFonts w:ascii="Arial" w:hAnsi="Arial" w:cs="Arial"/>
          <w:bCs/>
          <w:sz w:val="22"/>
          <w:szCs w:val="22"/>
        </w:rPr>
        <w:t>has had a resurgence of Hepatitis A</w:t>
      </w:r>
      <w:r w:rsidR="003C35B2" w:rsidRPr="00DA56C2">
        <w:rPr>
          <w:rFonts w:ascii="Arial" w:hAnsi="Arial" w:cs="Arial"/>
          <w:bCs/>
          <w:sz w:val="22"/>
          <w:szCs w:val="22"/>
        </w:rPr>
        <w:t xml:space="preserve">. </w:t>
      </w:r>
      <w:r w:rsidR="000C524E" w:rsidRPr="00DA56C2">
        <w:rPr>
          <w:rFonts w:ascii="Arial" w:hAnsi="Arial" w:cs="Arial"/>
          <w:sz w:val="22"/>
          <w:szCs w:val="22"/>
        </w:rPr>
        <w:t>The State</w:t>
      </w:r>
      <w:r w:rsidR="001053A2" w:rsidRPr="00DA56C2">
        <w:rPr>
          <w:rFonts w:ascii="Arial" w:hAnsi="Arial" w:cs="Arial"/>
          <w:sz w:val="22"/>
          <w:szCs w:val="22"/>
        </w:rPr>
        <w:t>’s</w:t>
      </w:r>
      <w:r w:rsidR="000C524E" w:rsidRPr="00DA56C2">
        <w:rPr>
          <w:rFonts w:ascii="Arial" w:hAnsi="Arial" w:cs="Arial"/>
          <w:sz w:val="22"/>
          <w:szCs w:val="22"/>
        </w:rPr>
        <w:t xml:space="preserve"> acting chief health officer, Dr Brett Sutton</w:t>
      </w:r>
      <w:r w:rsidR="001053A2" w:rsidRPr="00DA56C2">
        <w:rPr>
          <w:rFonts w:ascii="Arial" w:hAnsi="Arial" w:cs="Arial"/>
          <w:sz w:val="22"/>
          <w:szCs w:val="22"/>
        </w:rPr>
        <w:t>, reportedly said:</w:t>
      </w:r>
      <w:r w:rsidR="005C55F4" w:rsidRPr="00DA56C2">
        <w:rPr>
          <w:rFonts w:ascii="Arial" w:hAnsi="Arial" w:cs="Arial"/>
          <w:sz w:val="22"/>
          <w:szCs w:val="22"/>
        </w:rPr>
        <w:t xml:space="preserve"> “This is the biggest outbreak we would have had since hepatitis A was endemic in Australia, which is really before reticulated sewerage came into being.” Free </w:t>
      </w:r>
      <w:r w:rsidR="00696EDE" w:rsidRPr="00DA56C2">
        <w:rPr>
          <w:rFonts w:ascii="Arial" w:hAnsi="Arial" w:cs="Arial"/>
          <w:sz w:val="22"/>
          <w:szCs w:val="22"/>
        </w:rPr>
        <w:t>vaccination for at- risk groups is being continued till mid-year.</w:t>
      </w:r>
    </w:p>
    <w:p w:rsidR="00467C8A" w:rsidRPr="00DA56C2" w:rsidRDefault="00910289" w:rsidP="00467C8A">
      <w:pPr>
        <w:pStyle w:val="NormalWeb"/>
        <w:numPr>
          <w:ilvl w:val="1"/>
          <w:numId w:val="4"/>
        </w:numPr>
        <w:rPr>
          <w:rFonts w:ascii="Arial" w:hAnsi="Arial" w:cs="Arial"/>
          <w:bCs/>
          <w:sz w:val="22"/>
          <w:szCs w:val="22"/>
        </w:rPr>
      </w:pPr>
      <w:r w:rsidRPr="00DA56C2">
        <w:rPr>
          <w:rFonts w:ascii="Arial" w:hAnsi="Arial" w:cs="Arial"/>
          <w:bCs/>
          <w:sz w:val="22"/>
          <w:szCs w:val="22"/>
        </w:rPr>
        <w:t xml:space="preserve">Valneva has </w:t>
      </w:r>
      <w:r w:rsidR="00802352" w:rsidRPr="00DA56C2">
        <w:rPr>
          <w:rFonts w:ascii="Arial" w:hAnsi="Arial" w:cs="Arial"/>
          <w:bCs/>
          <w:sz w:val="22"/>
          <w:szCs w:val="22"/>
        </w:rPr>
        <w:t xml:space="preserve">begun a Phase II study of VLA15, at present the only Lyme disease vaccine candidate </w:t>
      </w:r>
      <w:r w:rsidR="00ED2AFC" w:rsidRPr="00DA56C2">
        <w:rPr>
          <w:rFonts w:ascii="Arial" w:hAnsi="Arial" w:cs="Arial"/>
          <w:bCs/>
          <w:sz w:val="22"/>
          <w:szCs w:val="22"/>
        </w:rPr>
        <w:t>in active clinical de</w:t>
      </w:r>
      <w:r w:rsidR="00437BAC" w:rsidRPr="00DA56C2">
        <w:rPr>
          <w:rFonts w:ascii="Arial" w:hAnsi="Arial" w:cs="Arial"/>
          <w:bCs/>
          <w:sz w:val="22"/>
          <w:szCs w:val="22"/>
        </w:rPr>
        <w:t>velop</w:t>
      </w:r>
      <w:r w:rsidR="00ED2AFC" w:rsidRPr="00DA56C2">
        <w:rPr>
          <w:rFonts w:ascii="Arial" w:hAnsi="Arial" w:cs="Arial"/>
          <w:bCs/>
          <w:sz w:val="22"/>
          <w:szCs w:val="22"/>
        </w:rPr>
        <w:t>ment.</w:t>
      </w:r>
    </w:p>
    <w:p w:rsidR="00467C8A" w:rsidRPr="00DA56C2" w:rsidRDefault="00467C8A" w:rsidP="00467C8A">
      <w:pPr>
        <w:pStyle w:val="NormalWeb"/>
        <w:numPr>
          <w:ilvl w:val="1"/>
          <w:numId w:val="4"/>
        </w:numPr>
        <w:rPr>
          <w:rFonts w:ascii="Arial" w:hAnsi="Arial" w:cs="Arial"/>
          <w:bCs/>
          <w:sz w:val="22"/>
          <w:szCs w:val="22"/>
        </w:rPr>
      </w:pPr>
      <w:r w:rsidRPr="00DA56C2">
        <w:rPr>
          <w:rFonts w:ascii="Arial" w:hAnsi="Arial" w:cs="Arial"/>
          <w:sz w:val="22"/>
          <w:szCs w:val="22"/>
        </w:rPr>
        <w:t xml:space="preserve">The CDC announced in January that </w:t>
      </w:r>
      <w:hyperlink r:id="rId73" w:history="1">
        <w:r w:rsidRPr="00DA56C2">
          <w:rPr>
            <w:rStyle w:val="Hyperlink"/>
            <w:rFonts w:ascii="Arial" w:eastAsiaTheme="majorEastAsia" w:hAnsi="Arial" w:cs="Arial"/>
            <w:sz w:val="22"/>
            <w:szCs w:val="22"/>
          </w:rPr>
          <w:t>Chronic wasting disease, or CWD</w:t>
        </w:r>
      </w:hyperlink>
      <w:r w:rsidRPr="00DA56C2">
        <w:rPr>
          <w:rFonts w:ascii="Arial" w:hAnsi="Arial" w:cs="Arial"/>
          <w:sz w:val="22"/>
          <w:szCs w:val="22"/>
        </w:rPr>
        <w:t xml:space="preserve">, has afflicted free-ranging deer, elk and/or moose in 24 US states and two Canadian provinces. "We are in an unknown territory situation," said Michael Osterholm, director of the Center for Infectious Disease Research and Policy at the University of Minnesota. "It is probable that human cases of chronic wasting disease associated with consumption of contaminated meat will be documented in the years ahead. It’s possible the number of human cases will be substantial and will not be isolated events."  No human cases of CWD have been reported, but studies have shown that it can be </w:t>
      </w:r>
      <w:hyperlink r:id="rId74" w:history="1">
        <w:r w:rsidRPr="00DA56C2">
          <w:rPr>
            <w:rStyle w:val="Hyperlink"/>
            <w:rFonts w:ascii="Arial" w:eastAsiaTheme="majorEastAsia" w:hAnsi="Arial" w:cs="Arial"/>
            <w:sz w:val="22"/>
            <w:szCs w:val="22"/>
          </w:rPr>
          <w:t>transmitted to animals</w:t>
        </w:r>
      </w:hyperlink>
      <w:r w:rsidRPr="00DA56C2">
        <w:rPr>
          <w:rFonts w:ascii="Arial" w:hAnsi="Arial" w:cs="Arial"/>
          <w:color w:val="0000FF"/>
          <w:sz w:val="22"/>
          <w:szCs w:val="22"/>
        </w:rPr>
        <w:t xml:space="preserve"> </w:t>
      </w:r>
      <w:r w:rsidRPr="00DA56C2">
        <w:rPr>
          <w:rFonts w:ascii="Arial" w:hAnsi="Arial" w:cs="Arial"/>
          <w:sz w:val="22"/>
          <w:szCs w:val="22"/>
        </w:rPr>
        <w:t>other than deer, including primates.</w:t>
      </w:r>
    </w:p>
    <w:p w:rsidR="004C5DAD" w:rsidRPr="009626B0" w:rsidRDefault="00146CF0" w:rsidP="004C5DAD">
      <w:pPr>
        <w:pStyle w:val="NormalWeb"/>
        <w:numPr>
          <w:ilvl w:val="1"/>
          <w:numId w:val="4"/>
        </w:numPr>
        <w:rPr>
          <w:rFonts w:ascii="Arial" w:hAnsi="Arial" w:cs="Arial"/>
          <w:bCs/>
          <w:sz w:val="22"/>
          <w:szCs w:val="22"/>
        </w:rPr>
      </w:pPr>
      <w:r w:rsidRPr="00DA56C2">
        <w:rPr>
          <w:rFonts w:ascii="Arial" w:hAnsi="Arial" w:cs="Arial"/>
          <w:bCs/>
          <w:sz w:val="22"/>
          <w:szCs w:val="22"/>
        </w:rPr>
        <w:t>A measles outbreak in the Philippines had claimed 136 lives by 18 February, half of them children aged between one and four. The outbreak has been partly blamed on vaccination fears.</w:t>
      </w:r>
      <w:bookmarkEnd w:id="4"/>
      <w:r w:rsidR="004C5DAD">
        <w:rPr>
          <w:rFonts w:ascii="Arial" w:hAnsi="Arial" w:cs="Arial"/>
          <w:bCs/>
          <w:sz w:val="22"/>
          <w:szCs w:val="22"/>
        </w:rPr>
        <w:t xml:space="preserve"> </w:t>
      </w:r>
      <w:r w:rsidR="004C5DAD" w:rsidRPr="009626B0">
        <w:rPr>
          <w:rFonts w:ascii="Arial" w:hAnsi="Arial" w:cs="Arial"/>
          <w:bCs/>
          <w:sz w:val="22"/>
          <w:szCs w:val="22"/>
        </w:rPr>
        <w:t>On 3 January a child became the third person in NSW diagnosed with measles in less than a week.</w:t>
      </w:r>
    </w:p>
    <w:p w:rsidR="00301B76" w:rsidRPr="00DA56C2" w:rsidRDefault="00301B76" w:rsidP="004C5DAD">
      <w:pPr>
        <w:pStyle w:val="NormalWeb"/>
        <w:ind w:left="644"/>
        <w:rPr>
          <w:rFonts w:ascii="Arial" w:hAnsi="Arial" w:cs="Arial"/>
          <w:bCs/>
          <w:sz w:val="22"/>
          <w:szCs w:val="22"/>
        </w:rPr>
      </w:pPr>
    </w:p>
    <w:sectPr w:rsidR="00301B76" w:rsidRPr="00DA56C2">
      <w:footerReference w:type="default" r:id="rId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56" w:rsidRDefault="00162056" w:rsidP="00EF6B07">
      <w:r>
        <w:separator/>
      </w:r>
    </w:p>
  </w:endnote>
  <w:endnote w:type="continuationSeparator" w:id="0">
    <w:p w:rsidR="00162056" w:rsidRDefault="00162056"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pple-system-font">
    <w:altName w:val="Cambri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162056" w:rsidRDefault="00162056">
        <w:pPr>
          <w:pStyle w:val="Footer"/>
        </w:pPr>
        <w:r>
          <w:fldChar w:fldCharType="begin"/>
        </w:r>
        <w:r>
          <w:instrText xml:space="preserve"> PAGE   \* MERGEFORMAT </w:instrText>
        </w:r>
        <w:r>
          <w:fldChar w:fldCharType="separate"/>
        </w:r>
        <w:r w:rsidR="00870FD9">
          <w:rPr>
            <w:noProof/>
          </w:rPr>
          <w:t>2</w:t>
        </w:r>
        <w:r>
          <w:rPr>
            <w:noProof/>
          </w:rPr>
          <w:fldChar w:fldCharType="end"/>
        </w:r>
      </w:p>
    </w:sdtContent>
  </w:sdt>
  <w:p w:rsidR="00162056" w:rsidRDefault="00162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56" w:rsidRDefault="00162056" w:rsidP="00EF6B07">
      <w:r>
        <w:separator/>
      </w:r>
    </w:p>
  </w:footnote>
  <w:footnote w:type="continuationSeparator" w:id="0">
    <w:p w:rsidR="00162056" w:rsidRDefault="00162056" w:rsidP="00EF6B07">
      <w:r>
        <w:continuationSeparator/>
      </w:r>
    </w:p>
  </w:footnote>
  <w:footnote w:id="1">
    <w:p w:rsidR="00162056" w:rsidRPr="001646B3" w:rsidRDefault="00162056" w:rsidP="0060567D">
      <w:pPr>
        <w:textAlignment w:val="baseline"/>
        <w:rPr>
          <w:b/>
        </w:rPr>
      </w:pPr>
      <w:r w:rsidRPr="00295196">
        <w:rPr>
          <w:rStyle w:val="FootnoteReference"/>
          <w:rFonts w:ascii="Arial" w:hAnsi="Arial" w:cs="Arial"/>
          <w:sz w:val="20"/>
          <w:szCs w:val="20"/>
        </w:rPr>
        <w:footnoteRef/>
      </w:r>
      <w:r w:rsidRPr="00295196">
        <w:rPr>
          <w:rFonts w:ascii="Arial" w:hAnsi="Arial" w:cs="Arial"/>
          <w:sz w:val="20"/>
          <w:szCs w:val="20"/>
        </w:rPr>
        <w:t xml:space="preserve"> </w:t>
      </w:r>
      <w:r w:rsidRPr="00295196">
        <w:rPr>
          <w:rFonts w:ascii="Arial" w:hAnsi="Arial" w:cs="Arial"/>
          <w:iCs/>
          <w:sz w:val="20"/>
          <w:szCs w:val="20"/>
        </w:rPr>
        <w:t xml:space="preserve">W. Alton Russell, Susan L. Stramer, Michael P. Busch, Brian Custer, </w:t>
      </w:r>
      <w:r w:rsidRPr="00295196">
        <w:rPr>
          <w:rFonts w:ascii="Arial" w:hAnsi="Arial" w:cs="Arial"/>
          <w:bCs/>
          <w:color w:val="404040"/>
          <w:sz w:val="20"/>
          <w:szCs w:val="20"/>
        </w:rPr>
        <w:t>“Screening the Blood Supply for Zika Virus in the 50 U.S. States and Puerto Rico</w:t>
      </w:r>
      <w:r w:rsidRPr="00295196">
        <w:rPr>
          <w:rStyle w:val="titleseparator"/>
          <w:rFonts w:ascii="Arial" w:hAnsi="Arial" w:cs="Arial"/>
          <w:bCs/>
          <w:color w:val="404040"/>
          <w:sz w:val="20"/>
          <w:szCs w:val="20"/>
          <w:bdr w:val="none" w:sz="0" w:space="0" w:color="auto" w:frame="1"/>
        </w:rPr>
        <w:t xml:space="preserve">: </w:t>
      </w:r>
      <w:r w:rsidRPr="00295196">
        <w:rPr>
          <w:rFonts w:ascii="Arial" w:hAnsi="Arial" w:cs="Arial"/>
          <w:bCs/>
          <w:color w:val="404040"/>
          <w:sz w:val="20"/>
          <w:szCs w:val="20"/>
          <w:bdr w:val="none" w:sz="0" w:space="0" w:color="auto" w:frame="1"/>
        </w:rPr>
        <w:t>A Cost-Effectiveness Analysis”</w:t>
      </w:r>
      <w:r w:rsidRPr="00295196">
        <w:rPr>
          <w:rFonts w:ascii="Arial" w:hAnsi="Arial" w:cs="Arial"/>
          <w:bCs/>
          <w:color w:val="404040"/>
          <w:sz w:val="20"/>
          <w:szCs w:val="20"/>
        </w:rPr>
        <w:t xml:space="preserve">, </w:t>
      </w:r>
      <w:r w:rsidRPr="00295196">
        <w:rPr>
          <w:rFonts w:ascii="Arial" w:hAnsi="Arial" w:cs="Arial"/>
          <w:i/>
          <w:iCs/>
          <w:color w:val="404040"/>
          <w:sz w:val="20"/>
          <w:szCs w:val="20"/>
          <w:bdr w:val="none" w:sz="0" w:space="0" w:color="auto" w:frame="1"/>
        </w:rPr>
        <w:t>Ann Intern Med.</w:t>
      </w:r>
      <w:r w:rsidRPr="00295196">
        <w:rPr>
          <w:rFonts w:ascii="Arial" w:hAnsi="Arial" w:cs="Arial"/>
          <w:color w:val="404040"/>
          <w:sz w:val="20"/>
          <w:szCs w:val="20"/>
        </w:rPr>
        <w:t xml:space="preserve"> 2019. </w:t>
      </w:r>
      <w:r w:rsidRPr="00295196">
        <w:rPr>
          <w:rFonts w:ascii="Arial" w:hAnsi="Arial" w:cs="Arial"/>
          <w:bCs/>
          <w:color w:val="404040"/>
          <w:sz w:val="20"/>
          <w:szCs w:val="20"/>
          <w:bdr w:val="none" w:sz="0" w:space="0" w:color="auto" w:frame="1"/>
        </w:rPr>
        <w:t>DOI:</w:t>
      </w:r>
      <w:r w:rsidRPr="00295196">
        <w:rPr>
          <w:rFonts w:ascii="Arial" w:hAnsi="Arial" w:cs="Arial"/>
          <w:b/>
          <w:bCs/>
          <w:color w:val="404040"/>
          <w:sz w:val="20"/>
          <w:szCs w:val="20"/>
          <w:bdr w:val="none" w:sz="0" w:space="0" w:color="auto" w:frame="1"/>
        </w:rPr>
        <w:t xml:space="preserve"> </w:t>
      </w:r>
      <w:r w:rsidRPr="00295196">
        <w:rPr>
          <w:rFonts w:ascii="Arial" w:hAnsi="Arial" w:cs="Arial"/>
          <w:color w:val="404040"/>
          <w:sz w:val="20"/>
          <w:szCs w:val="20"/>
        </w:rPr>
        <w:t xml:space="preserve">10.7326/M18-2238 </w:t>
      </w:r>
      <w:hyperlink r:id="rId1" w:history="1">
        <w:r w:rsidRPr="00D83CCA">
          <w:rPr>
            <w:rStyle w:val="Hyperlink"/>
            <w:rFonts w:ascii="Arial" w:hAnsi="Arial" w:cs="Arial"/>
            <w:sz w:val="20"/>
            <w:szCs w:val="20"/>
          </w:rPr>
          <w:t>http://annals.org/aim/article-abstract/2720163/screening-blood-supply-zika-virus-50-u-s-states-puerto</w:t>
        </w:r>
      </w:hyperlink>
    </w:p>
  </w:footnote>
  <w:footnote w:id="2">
    <w:p w:rsidR="00162056" w:rsidRPr="00F6534C" w:rsidRDefault="00162056" w:rsidP="0060567D">
      <w:pPr>
        <w:spacing w:line="240" w:lineRule="atLeast"/>
        <w:rPr>
          <w:rFonts w:ascii="Arial" w:hAnsi="Arial" w:cs="Arial"/>
          <w:b/>
          <w:color w:val="0000FF"/>
          <w:sz w:val="20"/>
          <w:szCs w:val="20"/>
        </w:rPr>
      </w:pPr>
      <w:r w:rsidRPr="00A22D1B">
        <w:rPr>
          <w:rStyle w:val="FootnoteReference"/>
          <w:rFonts w:ascii="Arial" w:hAnsi="Arial" w:cs="Arial"/>
          <w:sz w:val="20"/>
          <w:szCs w:val="20"/>
        </w:rPr>
        <w:footnoteRef/>
      </w:r>
      <w:r w:rsidRPr="00A22D1B">
        <w:rPr>
          <w:rFonts w:ascii="Arial" w:hAnsi="Arial" w:cs="Arial"/>
          <w:sz w:val="20"/>
          <w:szCs w:val="20"/>
        </w:rPr>
        <w:t xml:space="preserve"> Tamir Kanias et al, “</w:t>
      </w:r>
      <w:r w:rsidRPr="00A22D1B">
        <w:rPr>
          <w:rFonts w:ascii="Arial" w:hAnsi="Arial" w:cs="Arial"/>
          <w:bCs/>
          <w:color w:val="1C1D1E"/>
          <w:sz w:val="20"/>
          <w:szCs w:val="20"/>
        </w:rPr>
        <w:t>Frequent blood donations alter susceptibility of red blood cells to storage</w:t>
      </w:r>
      <w:r w:rsidRPr="00A22D1B">
        <w:rPr>
          <w:rFonts w:ascii="Cambria Math" w:hAnsi="Cambria Math" w:cs="Cambria Math"/>
          <w:bCs/>
          <w:color w:val="1C1D1E"/>
          <w:sz w:val="20"/>
          <w:szCs w:val="20"/>
        </w:rPr>
        <w:t>‐</w:t>
      </w:r>
      <w:r w:rsidRPr="00A22D1B">
        <w:rPr>
          <w:rFonts w:ascii="Arial" w:hAnsi="Arial" w:cs="Arial"/>
          <w:bCs/>
          <w:color w:val="1C1D1E"/>
          <w:sz w:val="20"/>
          <w:szCs w:val="20"/>
        </w:rPr>
        <w:t xml:space="preserve"> and stress</w:t>
      </w:r>
      <w:r w:rsidRPr="00A22D1B">
        <w:rPr>
          <w:rFonts w:ascii="Cambria Math" w:hAnsi="Cambria Math" w:cs="Cambria Math"/>
          <w:bCs/>
          <w:color w:val="1C1D1E"/>
          <w:sz w:val="20"/>
          <w:szCs w:val="20"/>
        </w:rPr>
        <w:t>‐</w:t>
      </w:r>
      <w:r w:rsidRPr="00A22D1B">
        <w:rPr>
          <w:rFonts w:ascii="Arial" w:hAnsi="Arial" w:cs="Arial"/>
          <w:bCs/>
          <w:color w:val="1C1D1E"/>
          <w:sz w:val="20"/>
          <w:szCs w:val="20"/>
        </w:rPr>
        <w:t xml:space="preserve">induced hemolysis”, </w:t>
      </w:r>
      <w:r w:rsidRPr="00A22D1B">
        <w:rPr>
          <w:rFonts w:ascii="Arial" w:hAnsi="Arial" w:cs="Arial"/>
          <w:bCs/>
          <w:i/>
          <w:color w:val="1C1D1E"/>
          <w:sz w:val="20"/>
          <w:szCs w:val="20"/>
        </w:rPr>
        <w:t>Transfusion,</w:t>
      </w:r>
      <w:r w:rsidRPr="00A22D1B">
        <w:rPr>
          <w:rFonts w:ascii="Arial" w:hAnsi="Arial" w:cs="Arial"/>
          <w:bCs/>
          <w:color w:val="1C1D1E"/>
          <w:sz w:val="20"/>
          <w:szCs w:val="20"/>
        </w:rPr>
        <w:t xml:space="preserve"> first published 26 November 2018.</w:t>
      </w:r>
      <w:r w:rsidRPr="00A22D1B">
        <w:rPr>
          <w:rFonts w:ascii="Arial" w:hAnsi="Arial" w:cs="Arial"/>
          <w:bCs/>
          <w:color w:val="1C1D1E"/>
          <w:sz w:val="32"/>
          <w:szCs w:val="32"/>
        </w:rPr>
        <w:t xml:space="preserve"> </w:t>
      </w:r>
      <w:hyperlink r:id="rId2" w:history="1">
        <w:r w:rsidRPr="00A22D1B">
          <w:rPr>
            <w:rFonts w:ascii="Arial" w:hAnsi="Arial" w:cs="Arial"/>
            <w:b/>
            <w:bCs/>
            <w:color w:val="0000FF"/>
            <w:sz w:val="20"/>
            <w:szCs w:val="20"/>
            <w:u w:val="single"/>
          </w:rPr>
          <w:t>https://doi.org/10.1111/trf.14998</w:t>
        </w:r>
      </w:hyperlink>
    </w:p>
  </w:footnote>
  <w:footnote w:id="3">
    <w:p w:rsidR="00162056" w:rsidRPr="00A53E49" w:rsidRDefault="00162056" w:rsidP="0060567D">
      <w:pPr>
        <w:pStyle w:val="FootnoteText"/>
      </w:pPr>
      <w:r w:rsidRPr="00A53E49">
        <w:rPr>
          <w:rStyle w:val="FootnoteReference"/>
        </w:rPr>
        <w:footnoteRef/>
      </w:r>
      <w:r w:rsidRPr="00A53E49">
        <w:t xml:space="preserve"> </w:t>
      </w:r>
      <w:r w:rsidR="00845B07">
        <w:rPr>
          <w:rFonts w:ascii="Arial" w:hAnsi="Arial" w:cs="Arial"/>
        </w:rPr>
        <w:t>T</w:t>
      </w:r>
      <w:r w:rsidRPr="00A53E49">
        <w:rPr>
          <w:rFonts w:ascii="Arial" w:hAnsi="Arial" w:cs="Arial"/>
        </w:rPr>
        <w:t xml:space="preserve">he rupturing of red blood cells and the release of their contents into the surrounding fluid. The process may occur </w:t>
      </w:r>
      <w:r w:rsidRPr="00A53E49">
        <w:rPr>
          <w:rFonts w:ascii="Arial" w:hAnsi="Arial" w:cs="Arial"/>
          <w:i/>
        </w:rPr>
        <w:t>in vivo</w:t>
      </w:r>
      <w:r w:rsidRPr="00A53E49">
        <w:rPr>
          <w:rFonts w:ascii="Arial" w:hAnsi="Arial" w:cs="Arial"/>
        </w:rPr>
        <w:t xml:space="preserve"> or </w:t>
      </w:r>
      <w:r w:rsidRPr="00A53E49">
        <w:rPr>
          <w:rFonts w:ascii="Arial" w:hAnsi="Arial" w:cs="Arial"/>
          <w:i/>
        </w:rPr>
        <w:t>in vitro</w:t>
      </w:r>
      <w:r w:rsidRPr="00A53E49">
        <w:rPr>
          <w:rFonts w:ascii="Arial" w:hAnsi="Arial" w:cs="Arial"/>
        </w:rPr>
        <w:t>.</w:t>
      </w:r>
    </w:p>
  </w:footnote>
  <w:footnote w:id="4">
    <w:p w:rsidR="00162056" w:rsidRDefault="00162056" w:rsidP="0060567D">
      <w:r w:rsidRPr="00A53E49">
        <w:rPr>
          <w:rStyle w:val="FootnoteReference"/>
          <w:rFonts w:ascii="Arial" w:hAnsi="Arial" w:cs="Arial"/>
          <w:sz w:val="20"/>
          <w:szCs w:val="20"/>
        </w:rPr>
        <w:footnoteRef/>
      </w:r>
      <w:r w:rsidRPr="00A53E49">
        <w:rPr>
          <w:rFonts w:ascii="Arial" w:hAnsi="Arial" w:cs="Arial"/>
          <w:sz w:val="20"/>
          <w:szCs w:val="20"/>
        </w:rPr>
        <w:t xml:space="preserve"> Matthew A Warner et al., “Higher intraoperative </w:t>
      </w:r>
      <w:r w:rsidRPr="00A66FF2">
        <w:rPr>
          <w:rFonts w:ascii="Arial" w:hAnsi="Arial" w:cs="Arial"/>
          <w:color w:val="1C1D1E"/>
          <w:sz w:val="20"/>
          <w:szCs w:val="20"/>
        </w:rPr>
        <w:t xml:space="preserve">plasma transfusion volumes are associated with inferior perioperative outcomes”, </w:t>
      </w:r>
      <w:r w:rsidRPr="00A66FF2">
        <w:rPr>
          <w:rFonts w:ascii="Arial" w:hAnsi="Arial" w:cs="Arial"/>
          <w:i/>
          <w:color w:val="1C1D1E"/>
          <w:sz w:val="20"/>
          <w:szCs w:val="20"/>
        </w:rPr>
        <w:t>Transfusion,</w:t>
      </w:r>
      <w:r w:rsidRPr="00A66FF2">
        <w:rPr>
          <w:rFonts w:ascii="Arial" w:hAnsi="Arial" w:cs="Arial"/>
          <w:color w:val="1C1D1E"/>
          <w:sz w:val="20"/>
          <w:szCs w:val="20"/>
        </w:rPr>
        <w:t xml:space="preserve"> first published 1 November 2018</w:t>
      </w:r>
      <w:r w:rsidRPr="00A66FF2">
        <w:rPr>
          <w:rFonts w:ascii="Arial" w:hAnsi="Arial" w:cs="Arial"/>
          <w:b/>
          <w:color w:val="1C1D1E"/>
          <w:sz w:val="20"/>
          <w:szCs w:val="20"/>
        </w:rPr>
        <w:t xml:space="preserve">  </w:t>
      </w:r>
      <w:hyperlink r:id="rId3" w:history="1">
        <w:r w:rsidRPr="00A66FF2">
          <w:rPr>
            <w:rFonts w:ascii="Arial" w:hAnsi="Arial" w:cs="Arial"/>
            <w:b/>
            <w:bCs/>
            <w:color w:val="0000FF"/>
            <w:sz w:val="20"/>
            <w:szCs w:val="20"/>
            <w:u w:val="single"/>
          </w:rPr>
          <w:t>https://doi.org/10.1111/trf.14988</w:t>
        </w:r>
      </w:hyperlink>
    </w:p>
  </w:footnote>
  <w:footnote w:id="5">
    <w:p w:rsidR="00162056" w:rsidRPr="00A66FF2" w:rsidRDefault="00162056" w:rsidP="0060567D">
      <w:pPr>
        <w:pStyle w:val="FootnoteText"/>
        <w:rPr>
          <w:rFonts w:ascii="Arial" w:hAnsi="Arial" w:cs="Arial"/>
        </w:rPr>
      </w:pPr>
      <w:r w:rsidRPr="00A66FF2">
        <w:rPr>
          <w:rStyle w:val="FootnoteReference"/>
          <w:rFonts w:ascii="Arial" w:hAnsi="Arial" w:cs="Arial"/>
        </w:rPr>
        <w:footnoteRef/>
      </w:r>
      <w:r w:rsidRPr="00A66FF2">
        <w:rPr>
          <w:rFonts w:ascii="Arial" w:hAnsi="Arial" w:cs="Arial"/>
        </w:rPr>
        <w:t xml:space="preserve"> International Normalised Ratio, a standardised measurement of the time it takes for blood to clot.</w:t>
      </w:r>
    </w:p>
  </w:footnote>
  <w:footnote w:id="6">
    <w:p w:rsidR="00162056" w:rsidRDefault="00162056" w:rsidP="0060567D">
      <w:pPr>
        <w:pStyle w:val="NormalWeb"/>
        <w:spacing w:before="0" w:beforeAutospacing="0" w:after="0" w:afterAutospacing="0"/>
      </w:pPr>
      <w:r>
        <w:rPr>
          <w:rStyle w:val="FootnoteReference"/>
        </w:rPr>
        <w:footnoteRef/>
      </w:r>
      <w:r>
        <w:t xml:space="preserve"> </w:t>
      </w:r>
      <w:r w:rsidRPr="00226195">
        <w:rPr>
          <w:rFonts w:ascii="Arial" w:hAnsi="Arial" w:cs="Arial"/>
          <w:sz w:val="20"/>
          <w:szCs w:val="20"/>
        </w:rPr>
        <w:t xml:space="preserve">ReCePI is funded as part of an agreement with the Biomedical Advancement Research and Development Authority (BARDA). BARDA is part of the Office of the Assistant Secretary for Preparedness and Response within the U.S. Department of Health and Human Services. </w:t>
      </w:r>
    </w:p>
  </w:footnote>
  <w:footnote w:id="7">
    <w:p w:rsidR="00162056" w:rsidRPr="003B322E" w:rsidRDefault="00162056" w:rsidP="0060567D">
      <w:pPr>
        <w:pStyle w:val="Heading1"/>
        <w:spacing w:before="0"/>
        <w:rPr>
          <w:rFonts w:ascii="Arial" w:hAnsi="Arial" w:cs="Arial"/>
          <w:b w:val="0"/>
          <w:color w:val="auto"/>
          <w:sz w:val="20"/>
          <w:szCs w:val="20"/>
        </w:rPr>
      </w:pPr>
      <w:r w:rsidRPr="003B322E">
        <w:rPr>
          <w:rStyle w:val="FootnoteReference"/>
          <w:rFonts w:ascii="Arial" w:hAnsi="Arial" w:cs="Arial"/>
          <w:sz w:val="20"/>
          <w:szCs w:val="20"/>
        </w:rPr>
        <w:footnoteRef/>
      </w:r>
      <w:r w:rsidRPr="003B322E">
        <w:rPr>
          <w:rFonts w:ascii="Arial" w:hAnsi="Arial" w:cs="Arial"/>
          <w:sz w:val="20"/>
          <w:szCs w:val="20"/>
        </w:rPr>
        <w:t xml:space="preserve"> </w:t>
      </w:r>
      <w:r w:rsidRPr="003B322E">
        <w:rPr>
          <w:rFonts w:ascii="Arial" w:hAnsi="Arial" w:cs="Arial"/>
          <w:b w:val="0"/>
          <w:color w:val="auto"/>
          <w:sz w:val="20"/>
          <w:szCs w:val="20"/>
        </w:rPr>
        <w:t xml:space="preserve">Madeleine Lu, Dalia L Lezzar, Eszter Vörös, Sergey S Shevkoplyas, </w:t>
      </w:r>
      <w:bookmarkStart w:id="6" w:name="_Toc535587053"/>
      <w:r w:rsidRPr="003B322E">
        <w:rPr>
          <w:rFonts w:ascii="Arial" w:hAnsi="Arial" w:cs="Arial"/>
          <w:b w:val="0"/>
          <w:color w:val="auto"/>
          <w:sz w:val="20"/>
          <w:szCs w:val="20"/>
        </w:rPr>
        <w:t>“</w:t>
      </w:r>
      <w:r w:rsidRPr="003B322E">
        <w:rPr>
          <w:rFonts w:ascii="Arial" w:eastAsia="Times New Roman" w:hAnsi="Arial" w:cs="Arial"/>
          <w:b w:val="0"/>
          <w:color w:val="auto"/>
          <w:sz w:val="20"/>
          <w:szCs w:val="20"/>
        </w:rPr>
        <w:t>Traditional and emerging technologies for washing and volume reducing blood products</w:t>
      </w:r>
      <w:bookmarkEnd w:id="6"/>
      <w:r w:rsidRPr="003B322E">
        <w:rPr>
          <w:rFonts w:ascii="Arial" w:eastAsia="Times New Roman" w:hAnsi="Arial" w:cs="Arial"/>
          <w:b w:val="0"/>
          <w:color w:val="auto"/>
          <w:sz w:val="20"/>
          <w:szCs w:val="20"/>
        </w:rPr>
        <w:t xml:space="preserve">”, </w:t>
      </w:r>
      <w:r w:rsidRPr="003B322E">
        <w:rPr>
          <w:rFonts w:ascii="Arial" w:hAnsi="Arial" w:cs="Arial"/>
          <w:b w:val="0"/>
          <w:i/>
          <w:color w:val="auto"/>
          <w:sz w:val="20"/>
          <w:szCs w:val="20"/>
        </w:rPr>
        <w:t xml:space="preserve">Journal of Blood Medicine, </w:t>
      </w:r>
      <w:r w:rsidRPr="003B322E">
        <w:rPr>
          <w:rFonts w:ascii="Arial" w:hAnsi="Arial" w:cs="Arial"/>
          <w:b w:val="0"/>
          <w:color w:val="auto"/>
          <w:sz w:val="20"/>
          <w:szCs w:val="20"/>
        </w:rPr>
        <w:t xml:space="preserve">3 January </w:t>
      </w:r>
      <w:r w:rsidRPr="003B322E">
        <w:rPr>
          <w:rFonts w:ascii="Arial" w:hAnsi="Arial" w:cs="Arial"/>
          <w:b w:val="0"/>
          <w:color w:val="555555"/>
          <w:sz w:val="20"/>
          <w:szCs w:val="20"/>
        </w:rPr>
        <w:t>2019 Volume 2019:10</w:t>
      </w:r>
      <w:r w:rsidRPr="003B322E">
        <w:rPr>
          <w:rFonts w:ascii="Arial" w:hAnsi="Arial" w:cs="Arial"/>
          <w:color w:val="555555"/>
          <w:sz w:val="20"/>
          <w:szCs w:val="20"/>
        </w:rPr>
        <w:t xml:space="preserve"> Pages 37—46 </w:t>
      </w:r>
      <w:r w:rsidRPr="003B322E">
        <w:rPr>
          <w:rStyle w:val="Strong"/>
          <w:rFonts w:ascii="Arial" w:hAnsi="Arial" w:cs="Arial"/>
          <w:color w:val="000000"/>
          <w:sz w:val="20"/>
          <w:szCs w:val="20"/>
          <w:bdr w:val="none" w:sz="0" w:space="0" w:color="auto" w:frame="1"/>
        </w:rPr>
        <w:t>DOI</w:t>
      </w:r>
      <w:r w:rsidRPr="003B322E">
        <w:rPr>
          <w:rFonts w:ascii="Arial" w:hAnsi="Arial" w:cs="Arial"/>
          <w:color w:val="555555"/>
          <w:sz w:val="20"/>
          <w:szCs w:val="20"/>
        </w:rPr>
        <w:t xml:space="preserve"> </w:t>
      </w:r>
      <w:hyperlink r:id="rId4" w:history="1">
        <w:r w:rsidRPr="003B322E">
          <w:rPr>
            <w:rStyle w:val="Hyperlink"/>
            <w:rFonts w:ascii="Arial" w:hAnsi="Arial" w:cs="Arial"/>
            <w:color w:val="5820F4"/>
            <w:sz w:val="20"/>
            <w:szCs w:val="20"/>
          </w:rPr>
          <w:t>https://doi.org/10.2147/JBM.S166316</w:t>
        </w:r>
      </w:hyperlink>
      <w:r w:rsidRPr="003B322E">
        <w:rPr>
          <w:rFonts w:ascii="Arial" w:hAnsi="Arial" w:cs="Arial"/>
          <w:color w:val="5820F4"/>
          <w:sz w:val="20"/>
          <w:szCs w:val="20"/>
        </w:rPr>
        <w:t xml:space="preserve"> </w:t>
      </w:r>
    </w:p>
  </w:footnote>
  <w:footnote w:id="8">
    <w:p w:rsidR="00162056" w:rsidRPr="00D4009E" w:rsidRDefault="00162056" w:rsidP="0060567D">
      <w:pPr>
        <w:spacing w:line="240" w:lineRule="atLeast"/>
        <w:rPr>
          <w:rFonts w:ascii="Arial" w:hAnsi="Arial" w:cs="Arial"/>
          <w:sz w:val="20"/>
          <w:szCs w:val="20"/>
        </w:rPr>
      </w:pPr>
      <w:r>
        <w:rPr>
          <w:rStyle w:val="FootnoteReference"/>
        </w:rPr>
        <w:footnoteRef/>
      </w:r>
      <w:r>
        <w:t xml:space="preserve"> </w:t>
      </w:r>
      <w:r w:rsidRPr="003A2865">
        <w:rPr>
          <w:rFonts w:ascii="Arial" w:hAnsi="Arial" w:cs="Arial"/>
          <w:sz w:val="20"/>
          <w:szCs w:val="20"/>
        </w:rPr>
        <w:t xml:space="preserve">Peter Watson-Brown et al., “Epidemic potential of Zika virus in Australia: implications for blood </w:t>
      </w:r>
      <w:r w:rsidRPr="00D4009E">
        <w:rPr>
          <w:rFonts w:ascii="Arial" w:hAnsi="Arial" w:cs="Arial"/>
          <w:sz w:val="20"/>
          <w:szCs w:val="20"/>
        </w:rPr>
        <w:t xml:space="preserve">transfusion safety”, </w:t>
      </w:r>
      <w:r w:rsidRPr="00D4009E">
        <w:rPr>
          <w:rFonts w:ascii="Arial" w:hAnsi="Arial" w:cs="Arial"/>
          <w:i/>
          <w:sz w:val="20"/>
          <w:szCs w:val="20"/>
        </w:rPr>
        <w:t>Transfusion</w:t>
      </w:r>
      <w:r w:rsidRPr="00D4009E">
        <w:rPr>
          <w:rFonts w:ascii="Arial" w:hAnsi="Arial" w:cs="Arial"/>
          <w:sz w:val="20"/>
          <w:szCs w:val="20"/>
        </w:rPr>
        <w:t xml:space="preserve">, </w:t>
      </w:r>
      <w:r w:rsidRPr="00D4009E">
        <w:rPr>
          <w:rStyle w:val="epub-state"/>
          <w:rFonts w:ascii="Arial" w:hAnsi="Arial" w:cs="Arial"/>
          <w:sz w:val="20"/>
          <w:szCs w:val="20"/>
        </w:rPr>
        <w:t>First published: </w:t>
      </w:r>
      <w:r w:rsidRPr="00D4009E">
        <w:rPr>
          <w:rStyle w:val="epub-date"/>
          <w:rFonts w:ascii="Arial" w:hAnsi="Arial" w:cs="Arial"/>
          <w:sz w:val="20"/>
          <w:szCs w:val="20"/>
        </w:rPr>
        <w:t xml:space="preserve">08 January 2019 </w:t>
      </w:r>
      <w:hyperlink r:id="rId5" w:history="1">
        <w:r w:rsidRPr="00D4009E">
          <w:rPr>
            <w:rStyle w:val="Hyperlink"/>
            <w:rFonts w:ascii="Arial" w:eastAsiaTheme="majorEastAsia" w:hAnsi="Arial" w:cs="Arial"/>
            <w:bCs/>
            <w:sz w:val="20"/>
            <w:szCs w:val="20"/>
          </w:rPr>
          <w:t>https://doi.org/10.1111/trf.150</w:t>
        </w:r>
        <w:r w:rsidRPr="00D4009E">
          <w:rPr>
            <w:rStyle w:val="Hyperlink"/>
            <w:rFonts w:ascii="Arial" w:eastAsiaTheme="majorEastAsia" w:hAnsi="Arial" w:cs="Arial"/>
            <w:b/>
            <w:bCs/>
            <w:sz w:val="20"/>
            <w:szCs w:val="20"/>
          </w:rPr>
          <w:t>95</w:t>
        </w:r>
      </w:hyperlink>
    </w:p>
  </w:footnote>
  <w:footnote w:id="9">
    <w:p w:rsidR="00162056" w:rsidRPr="00D4009E" w:rsidRDefault="00162056" w:rsidP="0060567D">
      <w:pPr>
        <w:spacing w:line="259" w:lineRule="auto"/>
        <w:rPr>
          <w:rFonts w:ascii="Arial" w:hAnsi="Arial" w:cs="Arial"/>
          <w:sz w:val="20"/>
          <w:szCs w:val="20"/>
        </w:rPr>
      </w:pPr>
      <w:r w:rsidRPr="00D4009E">
        <w:rPr>
          <w:rStyle w:val="FootnoteReference"/>
          <w:rFonts w:ascii="Arial" w:hAnsi="Arial" w:cs="Arial"/>
          <w:sz w:val="20"/>
          <w:szCs w:val="20"/>
        </w:rPr>
        <w:footnoteRef/>
      </w:r>
      <w:r w:rsidRPr="00D4009E">
        <w:rPr>
          <w:rFonts w:ascii="Arial" w:hAnsi="Arial" w:cs="Arial"/>
          <w:sz w:val="20"/>
          <w:szCs w:val="20"/>
        </w:rPr>
        <w:t xml:space="preserve"> Claie E Styles et al, “Modeling the parvovirus B19 blood safety risk in Australia”, </w:t>
      </w:r>
      <w:r w:rsidRPr="00D4009E">
        <w:rPr>
          <w:rFonts w:ascii="Arial" w:hAnsi="Arial" w:cs="Arial"/>
          <w:i/>
          <w:sz w:val="20"/>
          <w:szCs w:val="20"/>
        </w:rPr>
        <w:t xml:space="preserve">Transfusion, </w:t>
      </w:r>
      <w:r w:rsidRPr="00D4009E">
        <w:rPr>
          <w:rFonts w:ascii="Arial" w:hAnsi="Arial" w:cs="Arial"/>
          <w:sz w:val="20"/>
          <w:szCs w:val="20"/>
        </w:rPr>
        <w:t xml:space="preserve">Volume 59, Issue 1, January 2019. </w:t>
      </w:r>
      <w:hyperlink r:id="rId6" w:history="1">
        <w:r w:rsidRPr="00D4009E">
          <w:rPr>
            <w:rStyle w:val="Hyperlink"/>
            <w:rFonts w:ascii="Arial" w:eastAsiaTheme="majorEastAsia" w:hAnsi="Arial" w:cs="Arial"/>
            <w:b/>
            <w:bCs/>
            <w:sz w:val="20"/>
            <w:szCs w:val="20"/>
          </w:rPr>
          <w:t>https://doi.org/10.1111/trf.14965</w:t>
        </w:r>
      </w:hyperlink>
      <w:r w:rsidRPr="00D4009E">
        <w:rPr>
          <w:rFonts w:ascii="Arial" w:hAnsi="Arial" w:cs="Arial"/>
          <w:color w:val="0000FF"/>
          <w:sz w:val="20"/>
          <w:szCs w:val="20"/>
        </w:rPr>
        <w:t xml:space="preserve"> </w:t>
      </w:r>
    </w:p>
  </w:footnote>
  <w:footnote w:id="10">
    <w:p w:rsidR="00162056" w:rsidRDefault="00162056" w:rsidP="0060567D">
      <w:pPr>
        <w:pStyle w:val="NormalWeb"/>
        <w:spacing w:before="0" w:beforeAutospacing="0" w:after="0" w:afterAutospacing="0"/>
      </w:pPr>
      <w:r w:rsidRPr="00E607E9">
        <w:rPr>
          <w:rStyle w:val="FootnoteReference"/>
          <w:rFonts w:ascii="Arial" w:hAnsi="Arial" w:cs="Arial"/>
          <w:sz w:val="20"/>
          <w:szCs w:val="20"/>
        </w:rPr>
        <w:footnoteRef/>
      </w:r>
      <w:r w:rsidRPr="00E607E9">
        <w:rPr>
          <w:rFonts w:ascii="Arial" w:hAnsi="Arial" w:cs="Arial"/>
          <w:sz w:val="20"/>
          <w:szCs w:val="20"/>
        </w:rPr>
        <w:t xml:space="preserve"> Tonnetti L, Townsend RL, Deisting BM, Haynes JM, Dodd RY, Stramer SL. </w:t>
      </w:r>
      <w:hyperlink r:id="rId7" w:tgtFrame="_blank" w:history="1">
        <w:r w:rsidRPr="00E607E9">
          <w:rPr>
            <w:rStyle w:val="Hyperlink"/>
            <w:rFonts w:ascii="Arial" w:eastAsiaTheme="majorEastAsia" w:hAnsi="Arial" w:cs="Arial"/>
            <w:sz w:val="20"/>
            <w:szCs w:val="20"/>
          </w:rPr>
          <w:t xml:space="preserve">The impact of </w:t>
        </w:r>
        <w:r w:rsidRPr="00E607E9">
          <w:rPr>
            <w:rStyle w:val="Hyperlink"/>
            <w:rFonts w:ascii="Arial" w:eastAsiaTheme="majorEastAsia" w:hAnsi="Arial" w:cs="Arial"/>
            <w:i/>
            <w:iCs/>
            <w:sz w:val="20"/>
            <w:szCs w:val="20"/>
          </w:rPr>
          <w:t>Babesia microti</w:t>
        </w:r>
        <w:r w:rsidRPr="00E607E9">
          <w:rPr>
            <w:rStyle w:val="Hyperlink"/>
            <w:rFonts w:ascii="Arial" w:eastAsiaTheme="majorEastAsia" w:hAnsi="Arial" w:cs="Arial"/>
            <w:sz w:val="20"/>
            <w:szCs w:val="20"/>
          </w:rPr>
          <w:t xml:space="preserve"> blood donation screening</w:t>
        </w:r>
      </w:hyperlink>
      <w:r w:rsidRPr="00E607E9">
        <w:rPr>
          <w:rFonts w:ascii="Arial" w:hAnsi="Arial" w:cs="Arial"/>
          <w:color w:val="0000FF"/>
          <w:sz w:val="20"/>
          <w:szCs w:val="20"/>
        </w:rPr>
        <w:t xml:space="preserve"> </w:t>
      </w:r>
      <w:r w:rsidRPr="00E607E9">
        <w:rPr>
          <w:rFonts w:ascii="Arial" w:hAnsi="Arial" w:cs="Arial"/>
          <w:sz w:val="20"/>
          <w:szCs w:val="20"/>
        </w:rPr>
        <w:t xml:space="preserve">[published online November 30, 2018]. </w:t>
      </w:r>
      <w:r w:rsidRPr="00E607E9">
        <w:rPr>
          <w:rFonts w:ascii="Arial" w:hAnsi="Arial" w:cs="Arial"/>
          <w:i/>
          <w:iCs/>
          <w:sz w:val="20"/>
          <w:szCs w:val="20"/>
        </w:rPr>
        <w:t>Transfusion</w:t>
      </w:r>
      <w:r w:rsidRPr="00E607E9">
        <w:rPr>
          <w:rFonts w:ascii="Arial" w:hAnsi="Arial" w:cs="Arial"/>
          <w:sz w:val="20"/>
          <w:szCs w:val="20"/>
        </w:rPr>
        <w:t>. doi: 10.1111/trf.15043</w:t>
      </w:r>
    </w:p>
  </w:footnote>
  <w:footnote w:id="11">
    <w:p w:rsidR="00162056" w:rsidRPr="00D4009E" w:rsidRDefault="00162056" w:rsidP="0060567D">
      <w:pPr>
        <w:pStyle w:val="Heading1"/>
        <w:spacing w:before="0"/>
        <w:rPr>
          <w:rFonts w:ascii="Arial" w:hAnsi="Arial" w:cs="Arial"/>
          <w:sz w:val="20"/>
          <w:szCs w:val="20"/>
        </w:rPr>
      </w:pPr>
      <w:r w:rsidRPr="00D4009E">
        <w:rPr>
          <w:rStyle w:val="FootnoteReference"/>
          <w:rFonts w:ascii="Arial" w:hAnsi="Arial" w:cs="Arial"/>
          <w:sz w:val="20"/>
          <w:szCs w:val="20"/>
        </w:rPr>
        <w:footnoteRef/>
      </w:r>
      <w:r w:rsidRPr="00D4009E">
        <w:rPr>
          <w:rFonts w:ascii="Arial" w:hAnsi="Arial" w:cs="Arial"/>
          <w:sz w:val="20"/>
          <w:szCs w:val="20"/>
        </w:rPr>
        <w:t xml:space="preserve"> </w:t>
      </w:r>
      <w:hyperlink r:id="rId8" w:tgtFrame="_blank" w:history="1">
        <w:r w:rsidRPr="00D4009E">
          <w:rPr>
            <w:rStyle w:val="Hyperlink"/>
            <w:rFonts w:ascii="Arial" w:hAnsi="Arial" w:cs="Arial"/>
            <w:b w:val="0"/>
            <w:bCs w:val="0"/>
            <w:sz w:val="20"/>
            <w:szCs w:val="20"/>
          </w:rPr>
          <w:t>Roubinian NH, Murphy EL, Mark DG, Triulzi DJ, et al. Long-term outcomes among patients discharged from the hospital with moderate anemia. </w:t>
        </w:r>
        <w:r w:rsidRPr="00D4009E">
          <w:rPr>
            <w:rStyle w:val="Hyperlink"/>
            <w:rFonts w:ascii="Arial" w:hAnsi="Arial" w:cs="Arial"/>
            <w:b w:val="0"/>
            <w:bCs w:val="0"/>
            <w:i/>
            <w:sz w:val="20"/>
            <w:szCs w:val="20"/>
          </w:rPr>
          <w:t xml:space="preserve"> Annals of Internal Medicine </w:t>
        </w:r>
        <w:r w:rsidRPr="00D4009E">
          <w:rPr>
            <w:rStyle w:val="Hyperlink"/>
            <w:rFonts w:ascii="Arial" w:hAnsi="Arial" w:cs="Arial"/>
            <w:b w:val="0"/>
            <w:bCs w:val="0"/>
            <w:sz w:val="20"/>
            <w:szCs w:val="20"/>
          </w:rPr>
          <w:t>2018</w:t>
        </w:r>
      </w:hyperlink>
    </w:p>
  </w:footnote>
  <w:footnote w:id="12">
    <w:p w:rsidR="00162056" w:rsidRPr="00D4009E" w:rsidRDefault="00162056" w:rsidP="0060567D">
      <w:pPr>
        <w:pStyle w:val="FootnoteText"/>
        <w:rPr>
          <w:rFonts w:ascii="Arial" w:hAnsi="Arial" w:cs="Arial"/>
        </w:rPr>
      </w:pPr>
      <w:r w:rsidRPr="00D4009E">
        <w:rPr>
          <w:rStyle w:val="FootnoteReference"/>
          <w:rFonts w:ascii="Arial" w:hAnsi="Arial" w:cs="Arial"/>
        </w:rPr>
        <w:footnoteRef/>
      </w:r>
      <w:r w:rsidRPr="00D4009E">
        <w:rPr>
          <w:rFonts w:ascii="Arial" w:hAnsi="Arial" w:cs="Arial"/>
        </w:rPr>
        <w:t xml:space="preserve"> Data from 21 hospitals were included. Some of the patients had multiple hospitalizations.</w:t>
      </w:r>
    </w:p>
  </w:footnote>
  <w:footnote w:id="13">
    <w:p w:rsidR="00162056" w:rsidRPr="00241AF4" w:rsidRDefault="00162056" w:rsidP="0060567D">
      <w:pPr>
        <w:pStyle w:val="FootnoteText"/>
        <w:rPr>
          <w:rFonts w:ascii="Arial" w:hAnsi="Arial" w:cs="Arial"/>
        </w:rPr>
      </w:pPr>
      <w:r w:rsidRPr="00241AF4">
        <w:rPr>
          <w:rStyle w:val="FootnoteReference"/>
          <w:rFonts w:ascii="Arial" w:hAnsi="Arial" w:cs="Arial"/>
        </w:rPr>
        <w:footnoteRef/>
      </w:r>
      <w:r w:rsidR="00845B07">
        <w:rPr>
          <w:rFonts w:ascii="Arial" w:hAnsi="Arial" w:cs="Arial"/>
        </w:rPr>
        <w:t xml:space="preserve"> </w:t>
      </w:r>
      <w:r w:rsidRPr="00241AF4">
        <w:rPr>
          <w:rFonts w:ascii="Arial" w:hAnsi="Arial" w:cs="Arial"/>
        </w:rPr>
        <w:t>Measured in units per 1000 patients</w:t>
      </w:r>
    </w:p>
  </w:footnote>
  <w:footnote w:id="14">
    <w:p w:rsidR="00162056" w:rsidRDefault="00162056" w:rsidP="0060567D">
      <w:r w:rsidRPr="00B56D4C">
        <w:rPr>
          <w:rStyle w:val="FootnoteReference"/>
          <w:rFonts w:ascii="Arial" w:hAnsi="Arial" w:cs="Arial"/>
          <w:sz w:val="20"/>
          <w:szCs w:val="20"/>
        </w:rPr>
        <w:footnoteRef/>
      </w:r>
      <w:r w:rsidRPr="00B56D4C">
        <w:rPr>
          <w:rFonts w:ascii="Arial" w:hAnsi="Arial" w:cs="Arial"/>
          <w:sz w:val="20"/>
          <w:szCs w:val="20"/>
        </w:rPr>
        <w:t xml:space="preserve"> Susan L Stramer et al, “</w:t>
      </w:r>
      <w:r w:rsidRPr="00B56D4C">
        <w:rPr>
          <w:rFonts w:ascii="Arial" w:hAnsi="Arial" w:cs="Arial"/>
          <w:bCs/>
          <w:color w:val="1C1D1E"/>
          <w:sz w:val="20"/>
          <w:szCs w:val="20"/>
        </w:rPr>
        <w:t xml:space="preserve">Duplex nucleic acid test for the detection of chikungunya and dengue RNA viruses in blood donations”, </w:t>
      </w:r>
      <w:r w:rsidRPr="00B56D4C">
        <w:rPr>
          <w:rFonts w:ascii="Arial" w:hAnsi="Arial" w:cs="Arial"/>
          <w:bCs/>
          <w:i/>
          <w:color w:val="1C1D1E"/>
          <w:sz w:val="20"/>
          <w:szCs w:val="20"/>
        </w:rPr>
        <w:t>Transfusion</w:t>
      </w:r>
      <w:r w:rsidRPr="00B56D4C">
        <w:rPr>
          <w:rFonts w:ascii="Arial" w:hAnsi="Arial" w:cs="Arial"/>
          <w:bCs/>
          <w:color w:val="1C1D1E"/>
          <w:sz w:val="20"/>
          <w:szCs w:val="20"/>
        </w:rPr>
        <w:t>, published on</w:t>
      </w:r>
      <w:r>
        <w:rPr>
          <w:rFonts w:ascii="Arial" w:hAnsi="Arial" w:cs="Arial"/>
          <w:bCs/>
          <w:color w:val="1C1D1E"/>
          <w:sz w:val="20"/>
          <w:szCs w:val="20"/>
        </w:rPr>
        <w:t>l</w:t>
      </w:r>
      <w:r w:rsidRPr="00B56D4C">
        <w:rPr>
          <w:rFonts w:ascii="Arial" w:hAnsi="Arial" w:cs="Arial"/>
          <w:bCs/>
          <w:color w:val="1C1D1E"/>
          <w:sz w:val="20"/>
          <w:szCs w:val="20"/>
        </w:rPr>
        <w:t xml:space="preserve">ine 4 January 2019. </w:t>
      </w:r>
      <w:hyperlink r:id="rId9" w:history="1">
        <w:r w:rsidRPr="00B56D4C">
          <w:rPr>
            <w:rStyle w:val="Hyperlink"/>
            <w:rFonts w:ascii="Arial" w:eastAsiaTheme="majorEastAsia" w:hAnsi="Arial" w:cs="Arial"/>
            <w:b/>
            <w:bCs/>
            <w:sz w:val="20"/>
            <w:szCs w:val="20"/>
          </w:rPr>
          <w:t>https://doi.org/10.1111/trf.15128</w:t>
        </w:r>
      </w:hyperlink>
    </w:p>
  </w:footnote>
  <w:footnote w:id="15">
    <w:p w:rsidR="00162056" w:rsidRDefault="00162056" w:rsidP="0060567D">
      <w:r w:rsidRPr="00C149D5">
        <w:rPr>
          <w:rStyle w:val="FootnoteReference"/>
          <w:rFonts w:ascii="Arial" w:hAnsi="Arial" w:cs="Arial"/>
          <w:sz w:val="20"/>
          <w:szCs w:val="20"/>
        </w:rPr>
        <w:footnoteRef/>
      </w:r>
      <w:r w:rsidRPr="00C149D5">
        <w:rPr>
          <w:rFonts w:ascii="Arial" w:hAnsi="Arial" w:cs="Arial"/>
          <w:sz w:val="20"/>
          <w:szCs w:val="20"/>
        </w:rPr>
        <w:t xml:space="preserve"> </w:t>
      </w:r>
      <w:r w:rsidRPr="00E9791A">
        <w:rPr>
          <w:rStyle w:val="Hyperlink"/>
          <w:rFonts w:ascii="Arial" w:hAnsi="Arial" w:cs="Arial"/>
          <w:color w:val="auto"/>
          <w:sz w:val="20"/>
          <w:szCs w:val="20"/>
          <w:u w:val="none"/>
        </w:rPr>
        <w:t>Adrianus j de Vries et al.,</w:t>
      </w:r>
      <w:r w:rsidRPr="00C149D5">
        <w:rPr>
          <w:rStyle w:val="Hyperlink"/>
          <w:rFonts w:ascii="Arial" w:hAnsi="Arial" w:cs="Arial"/>
          <w:color w:val="auto"/>
          <w:sz w:val="20"/>
          <w:szCs w:val="20"/>
        </w:rPr>
        <w:t xml:space="preserve"> “</w:t>
      </w:r>
      <w:r w:rsidRPr="00C149D5">
        <w:rPr>
          <w:rFonts w:ascii="Arial" w:hAnsi="Arial" w:cs="Arial"/>
          <w:bCs/>
          <w:color w:val="1C1D1E"/>
          <w:sz w:val="20"/>
          <w:szCs w:val="20"/>
        </w:rPr>
        <w:t xml:space="preserve">Additional filtering of blood from a cell salvage device is not likely to show important additional benefits in outcome in cardiac surgery”, </w:t>
      </w:r>
      <w:r w:rsidRPr="00C149D5">
        <w:rPr>
          <w:rFonts w:ascii="Arial" w:hAnsi="Arial" w:cs="Arial"/>
          <w:bCs/>
          <w:i/>
          <w:color w:val="1C1D1E"/>
          <w:sz w:val="20"/>
          <w:szCs w:val="20"/>
        </w:rPr>
        <w:t>Transfusion</w:t>
      </w:r>
      <w:r w:rsidRPr="00C149D5">
        <w:rPr>
          <w:rFonts w:ascii="Arial" w:hAnsi="Arial" w:cs="Arial"/>
          <w:bCs/>
          <w:color w:val="1C1D1E"/>
          <w:sz w:val="20"/>
          <w:szCs w:val="20"/>
        </w:rPr>
        <w:t xml:space="preserve">, published online 4 January 2019. </w:t>
      </w:r>
      <w:hyperlink r:id="rId10" w:history="1">
        <w:r w:rsidRPr="00C149D5">
          <w:rPr>
            <w:rStyle w:val="Hyperlink"/>
            <w:rFonts w:ascii="Arial" w:eastAsiaTheme="majorEastAsia" w:hAnsi="Arial" w:cs="Arial"/>
            <w:b/>
            <w:bCs/>
            <w:sz w:val="20"/>
            <w:szCs w:val="20"/>
          </w:rPr>
          <w:t>https://doi.org/10.1111/trf.15130</w:t>
        </w:r>
      </w:hyperlink>
    </w:p>
  </w:footnote>
  <w:footnote w:id="16">
    <w:p w:rsidR="00162056" w:rsidRPr="00A00ED1" w:rsidRDefault="00162056" w:rsidP="0060567D">
      <w:pPr>
        <w:pStyle w:val="m-article-toolsnav-item"/>
        <w:spacing w:before="0" w:beforeAutospacing="0" w:after="0" w:afterAutospacing="0"/>
        <w:textAlignment w:val="baseline"/>
        <w:rPr>
          <w:rFonts w:ascii="Arial" w:hAnsi="Arial" w:cs="Arial"/>
          <w:sz w:val="28"/>
          <w:szCs w:val="28"/>
        </w:rPr>
      </w:pPr>
      <w:r w:rsidRPr="005800CF">
        <w:rPr>
          <w:rStyle w:val="FootnoteReference"/>
          <w:rFonts w:ascii="Arial" w:hAnsi="Arial" w:cs="Arial"/>
          <w:sz w:val="20"/>
          <w:szCs w:val="20"/>
        </w:rPr>
        <w:footnoteRef/>
      </w:r>
      <w:r w:rsidRPr="005800CF">
        <w:rPr>
          <w:rFonts w:ascii="Arial" w:hAnsi="Arial" w:cs="Arial"/>
          <w:sz w:val="20"/>
          <w:szCs w:val="20"/>
        </w:rPr>
        <w:t xml:space="preserve"> Anna Curley et al., ‘</w:t>
      </w:r>
      <w:r w:rsidRPr="005800CF">
        <w:rPr>
          <w:rFonts w:ascii="Arial" w:hAnsi="Arial" w:cs="Arial"/>
          <w:color w:val="1A1A1A"/>
          <w:spacing w:val="-6"/>
          <w:sz w:val="20"/>
          <w:szCs w:val="20"/>
        </w:rPr>
        <w:t xml:space="preserve">Randomized Trial of Platelet-Transfusion Thresholds in Neonates”, </w:t>
      </w:r>
      <w:hyperlink r:id="rId11" w:history="1">
        <w:r w:rsidRPr="005800CF">
          <w:rPr>
            <w:rStyle w:val="Hyperlink"/>
            <w:rFonts w:ascii="Arial" w:eastAsiaTheme="majorEastAsia" w:hAnsi="Arial" w:cs="Arial"/>
            <w:sz w:val="20"/>
            <w:szCs w:val="20"/>
            <w:u w:val="none"/>
          </w:rPr>
          <w:t>January 17, 2019</w:t>
        </w:r>
      </w:hyperlink>
      <w:r w:rsidRPr="005800CF">
        <w:rPr>
          <w:rFonts w:ascii="Arial" w:hAnsi="Arial" w:cs="Arial"/>
          <w:color w:val="0000FF"/>
          <w:sz w:val="20"/>
          <w:szCs w:val="20"/>
        </w:rPr>
        <w:t xml:space="preserve">  </w:t>
      </w:r>
      <w:r w:rsidRPr="005800CF">
        <w:rPr>
          <w:rFonts w:ascii="Arial" w:hAnsi="Arial" w:cs="Arial"/>
          <w:sz w:val="20"/>
          <w:szCs w:val="20"/>
        </w:rPr>
        <w:t>N Engl J Med 2019; 380:242-251</w:t>
      </w:r>
      <w:r w:rsidRPr="005800CF">
        <w:rPr>
          <w:rFonts w:ascii="Arial" w:hAnsi="Arial" w:cs="Arial"/>
          <w:color w:val="999999"/>
          <w:sz w:val="20"/>
          <w:szCs w:val="20"/>
        </w:rPr>
        <w:t xml:space="preserve"> </w:t>
      </w:r>
      <w:r>
        <w:rPr>
          <w:rFonts w:ascii="Arial" w:hAnsi="Arial" w:cs="Arial"/>
          <w:color w:val="999999"/>
          <w:sz w:val="20"/>
          <w:szCs w:val="20"/>
        </w:rPr>
        <w:t xml:space="preserve"> </w:t>
      </w:r>
      <w:r w:rsidRPr="005800CF">
        <w:rPr>
          <w:rFonts w:ascii="Arial" w:hAnsi="Arial" w:cs="Arial"/>
          <w:sz w:val="20"/>
          <w:szCs w:val="20"/>
        </w:rPr>
        <w:t xml:space="preserve">DOI: 10.1056/NEJMoa1807320 </w:t>
      </w:r>
    </w:p>
  </w:footnote>
  <w:footnote w:id="17">
    <w:p w:rsidR="00162056" w:rsidRDefault="00162056" w:rsidP="0060567D">
      <w:pPr>
        <w:pStyle w:val="NormalWeb"/>
        <w:spacing w:before="0" w:beforeAutospacing="0" w:after="0" w:afterAutospacing="0"/>
      </w:pPr>
      <w:r w:rsidRPr="00FC23EE">
        <w:rPr>
          <w:rStyle w:val="FootnoteReference"/>
          <w:rFonts w:ascii="Arial" w:hAnsi="Arial" w:cs="Arial"/>
          <w:sz w:val="20"/>
          <w:szCs w:val="20"/>
        </w:rPr>
        <w:footnoteRef/>
      </w:r>
      <w:r w:rsidRPr="00FC23EE">
        <w:rPr>
          <w:rFonts w:ascii="Arial" w:hAnsi="Arial" w:cs="Arial"/>
          <w:sz w:val="20"/>
          <w:szCs w:val="20"/>
        </w:rPr>
        <w:t xml:space="preserve"> Daniel J Snyder et al., </w:t>
      </w:r>
      <w:r w:rsidRPr="00FC23EE">
        <w:rPr>
          <w:rFonts w:ascii="Arial" w:hAnsi="Arial" w:cs="Arial"/>
          <w:bCs/>
          <w:color w:val="000000"/>
          <w:sz w:val="20"/>
          <w:szCs w:val="20"/>
        </w:rPr>
        <w:t xml:space="preserve">Assessing Variability in In-Hospital Complication Rates Between Surgical Services for Patients Undergoing Posterior Cervical Decompression and Fusion, </w:t>
      </w:r>
      <w:hyperlink r:id="rId12" w:tgtFrame="_blank" w:history="1">
        <w:r w:rsidRPr="00FC23EE">
          <w:rPr>
            <w:rStyle w:val="Hyperlink"/>
            <w:rFonts w:ascii="Arial" w:eastAsiaTheme="majorEastAsia" w:hAnsi="Arial" w:cs="Arial"/>
            <w:i/>
            <w:iCs/>
            <w:sz w:val="20"/>
            <w:szCs w:val="20"/>
          </w:rPr>
          <w:t>Spine</w:t>
        </w:r>
      </w:hyperlink>
      <w:r w:rsidRPr="00FC23EE">
        <w:rPr>
          <w:rFonts w:ascii="Arial" w:hAnsi="Arial" w:cs="Arial"/>
          <w:i/>
          <w:sz w:val="20"/>
          <w:szCs w:val="20"/>
        </w:rPr>
        <w:t>:</w:t>
      </w:r>
      <w:r w:rsidRPr="00FC23EE">
        <w:rPr>
          <w:rFonts w:ascii="Arial" w:hAnsi="Arial" w:cs="Arial"/>
          <w:sz w:val="20"/>
          <w:szCs w:val="20"/>
        </w:rPr>
        <w:t xml:space="preserve"> </w:t>
      </w:r>
      <w:hyperlink r:id="rId13" w:history="1">
        <w:r w:rsidRPr="00FC23EE">
          <w:rPr>
            <w:rStyle w:val="Hyperlink"/>
            <w:rFonts w:ascii="Arial" w:eastAsiaTheme="majorEastAsia" w:hAnsi="Arial" w:cs="Arial"/>
            <w:sz w:val="20"/>
            <w:szCs w:val="20"/>
          </w:rPr>
          <w:t>February 1, 2019 - Volume 44 - Issue 3 - p 163-168</w:t>
        </w:r>
      </w:hyperlink>
      <w:r w:rsidRPr="00FC23EE">
        <w:rPr>
          <w:rFonts w:ascii="Arial" w:hAnsi="Arial" w:cs="Arial"/>
          <w:color w:val="0000FF"/>
          <w:sz w:val="20"/>
          <w:szCs w:val="20"/>
        </w:rPr>
        <w:t xml:space="preserve"> </w:t>
      </w:r>
      <w:r w:rsidRPr="00FC23EE">
        <w:rPr>
          <w:rFonts w:ascii="Arial" w:hAnsi="Arial" w:cs="Arial"/>
          <w:sz w:val="20"/>
          <w:szCs w:val="20"/>
        </w:rPr>
        <w:t>doi: 10.1097/BRS.0000000000002780</w:t>
      </w:r>
    </w:p>
  </w:footnote>
  <w:footnote w:id="18">
    <w:p w:rsidR="00162056" w:rsidRPr="003B322E" w:rsidRDefault="00162056" w:rsidP="0060567D">
      <w:pPr>
        <w:pStyle w:val="NormalWeb"/>
        <w:spacing w:before="0" w:beforeAutospacing="0" w:after="0" w:afterAutospacing="0"/>
        <w:rPr>
          <w:rFonts w:ascii="Arial" w:hAnsi="Arial" w:cs="Arial"/>
          <w:sz w:val="20"/>
          <w:szCs w:val="20"/>
        </w:rPr>
      </w:pPr>
      <w:r w:rsidRPr="003B322E">
        <w:rPr>
          <w:rStyle w:val="FootnoteReference"/>
          <w:rFonts w:ascii="Arial" w:hAnsi="Arial" w:cs="Arial"/>
          <w:sz w:val="20"/>
          <w:szCs w:val="20"/>
        </w:rPr>
        <w:footnoteRef/>
      </w:r>
      <w:r w:rsidRPr="003B322E">
        <w:rPr>
          <w:rFonts w:ascii="Arial" w:hAnsi="Arial" w:cs="Arial"/>
          <w:sz w:val="20"/>
          <w:szCs w:val="20"/>
        </w:rPr>
        <w:t xml:space="preserve"> Marc Carrier et al.,</w:t>
      </w:r>
      <w:r w:rsidRPr="003B322E">
        <w:rPr>
          <w:rFonts w:ascii="Arial" w:hAnsi="Arial" w:cs="Arial"/>
          <w:color w:val="1A1A1A"/>
          <w:spacing w:val="-6"/>
          <w:sz w:val="20"/>
          <w:szCs w:val="20"/>
        </w:rPr>
        <w:t xml:space="preserve"> “Apixaban to Prevent Venous Thromboembolism in Patients with Cancer”, </w:t>
      </w:r>
      <w:hyperlink r:id="rId14" w:tgtFrame="_blank" w:history="1">
        <w:r w:rsidRPr="003B322E">
          <w:rPr>
            <w:rStyle w:val="Emphasis"/>
            <w:rFonts w:ascii="Arial" w:hAnsi="Arial" w:cs="Arial"/>
            <w:b/>
            <w:color w:val="0000FF"/>
            <w:sz w:val="20"/>
            <w:szCs w:val="20"/>
            <w:u w:val="single"/>
          </w:rPr>
          <w:t>New England Journal of Medicine</w:t>
        </w:r>
        <w:r w:rsidRPr="003B322E">
          <w:rPr>
            <w:rStyle w:val="Emphasis"/>
            <w:rFonts w:ascii="Arial" w:hAnsi="Arial" w:cs="Arial"/>
            <w:color w:val="416ED2"/>
            <w:sz w:val="20"/>
            <w:szCs w:val="20"/>
            <w:u w:val="single"/>
          </w:rPr>
          <w:t>,</w:t>
        </w:r>
      </w:hyperlink>
      <w:r w:rsidRPr="003B322E">
        <w:rPr>
          <w:rFonts w:ascii="Arial" w:hAnsi="Arial" w:cs="Arial"/>
          <w:sz w:val="20"/>
          <w:szCs w:val="20"/>
        </w:rPr>
        <w:t xml:space="preserve"> Dec. 4, 2018; DOI: 10.1056/NEJMoa1814468 </w:t>
      </w:r>
    </w:p>
  </w:footnote>
  <w:footnote w:id="19">
    <w:p w:rsidR="00162056" w:rsidRPr="000A600A" w:rsidRDefault="00162056" w:rsidP="0060567D">
      <w:pPr>
        <w:pStyle w:val="NormalWeb"/>
        <w:spacing w:before="0" w:beforeAutospacing="0" w:after="0" w:afterAutospacing="0"/>
        <w:rPr>
          <w:rFonts w:ascii="Arial" w:hAnsi="Arial" w:cs="Arial"/>
          <w:sz w:val="20"/>
          <w:szCs w:val="20"/>
        </w:rPr>
      </w:pPr>
      <w:r w:rsidRPr="000A600A">
        <w:rPr>
          <w:rStyle w:val="FootnoteReference"/>
          <w:rFonts w:ascii="Arial" w:hAnsi="Arial" w:cs="Arial"/>
          <w:sz w:val="20"/>
          <w:szCs w:val="20"/>
        </w:rPr>
        <w:footnoteRef/>
      </w:r>
      <w:r w:rsidRPr="000A600A">
        <w:rPr>
          <w:rFonts w:ascii="Arial" w:hAnsi="Arial" w:cs="Arial"/>
          <w:sz w:val="20"/>
          <w:szCs w:val="20"/>
        </w:rPr>
        <w:t xml:space="preserve"> Non-vitamin K oral anticoagulants (NOACs) include dabigatran (Pradaxa), rivaroxaban (Xarelto) and apixaban (Eliquis). These do not require the frequent monitoring of blood-clotting levels that warfarin (Coumadin) does; and they do not have the same drug and food interactions as warfarin. </w:t>
      </w:r>
    </w:p>
  </w:footnote>
  <w:footnote w:id="20">
    <w:p w:rsidR="00162056" w:rsidRDefault="00162056" w:rsidP="0060567D">
      <w:pPr>
        <w:pStyle w:val="NormalWeb"/>
        <w:spacing w:before="0" w:beforeAutospacing="0" w:after="0" w:afterAutospacing="0"/>
      </w:pPr>
      <w:r w:rsidRPr="000A600A">
        <w:rPr>
          <w:rStyle w:val="FootnoteReference"/>
          <w:rFonts w:ascii="Arial" w:hAnsi="Arial" w:cs="Arial"/>
          <w:sz w:val="20"/>
          <w:szCs w:val="20"/>
        </w:rPr>
        <w:footnoteRef/>
      </w:r>
      <w:r w:rsidRPr="000A600A">
        <w:rPr>
          <w:rFonts w:ascii="Arial" w:hAnsi="Arial" w:cs="Arial"/>
          <w:sz w:val="20"/>
          <w:szCs w:val="20"/>
        </w:rPr>
        <w:t xml:space="preserve"> The new guidelines were published simultaneously on 28 January in </w:t>
      </w:r>
      <w:r w:rsidRPr="000A600A">
        <w:rPr>
          <w:rFonts w:ascii="Arial" w:hAnsi="Arial" w:cs="Arial"/>
          <w:i/>
          <w:iCs/>
          <w:sz w:val="20"/>
          <w:szCs w:val="20"/>
        </w:rPr>
        <w:t>Circulation</w:t>
      </w:r>
      <w:r w:rsidRPr="000A600A">
        <w:rPr>
          <w:rFonts w:ascii="Arial" w:hAnsi="Arial" w:cs="Arial"/>
          <w:sz w:val="20"/>
          <w:szCs w:val="20"/>
        </w:rPr>
        <w:t xml:space="preserve">, the </w:t>
      </w:r>
      <w:r w:rsidRPr="000A600A">
        <w:rPr>
          <w:rFonts w:ascii="Arial" w:hAnsi="Arial" w:cs="Arial"/>
          <w:i/>
          <w:iCs/>
          <w:sz w:val="20"/>
          <w:szCs w:val="20"/>
        </w:rPr>
        <w:t>Journal of the American College of Cardiology</w:t>
      </w:r>
      <w:r w:rsidRPr="000A600A">
        <w:rPr>
          <w:rFonts w:ascii="Arial" w:hAnsi="Arial" w:cs="Arial"/>
          <w:sz w:val="20"/>
          <w:szCs w:val="20"/>
        </w:rPr>
        <w:t xml:space="preserve"> and the journal </w:t>
      </w:r>
      <w:r w:rsidRPr="000A600A">
        <w:rPr>
          <w:rFonts w:ascii="Arial" w:hAnsi="Arial" w:cs="Arial"/>
          <w:i/>
          <w:iCs/>
          <w:sz w:val="20"/>
          <w:szCs w:val="20"/>
        </w:rPr>
        <w:t>HeartRhythm</w:t>
      </w:r>
      <w:r w:rsidRPr="000A600A">
        <w:rPr>
          <w:rFonts w:ascii="Arial" w:hAnsi="Arial" w:cs="Arial"/>
          <w:sz w:val="20"/>
          <w:szCs w:val="20"/>
        </w:rPr>
        <w:t>.</w:t>
      </w:r>
    </w:p>
  </w:footnote>
  <w:footnote w:id="21">
    <w:p w:rsidR="00162056" w:rsidRDefault="00162056" w:rsidP="006E0153">
      <w:r w:rsidRPr="0072408F">
        <w:rPr>
          <w:rStyle w:val="FootnoteReference"/>
          <w:rFonts w:ascii="Arial" w:hAnsi="Arial" w:cs="Arial"/>
          <w:sz w:val="20"/>
          <w:szCs w:val="20"/>
        </w:rPr>
        <w:footnoteRef/>
      </w:r>
      <w:r w:rsidRPr="0072408F">
        <w:rPr>
          <w:rFonts w:ascii="Arial" w:hAnsi="Arial" w:cs="Arial"/>
          <w:sz w:val="20"/>
          <w:szCs w:val="20"/>
        </w:rPr>
        <w:t xml:space="preserve"> Nashashibi J, Avraham GR, Schwartz N, et al. </w:t>
      </w:r>
      <w:hyperlink r:id="rId15" w:history="1">
        <w:r w:rsidRPr="0072408F">
          <w:rPr>
            <w:rStyle w:val="Hyperlink"/>
            <w:rFonts w:ascii="Arial" w:hAnsi="Arial" w:cs="Arial"/>
            <w:sz w:val="20"/>
            <w:szCs w:val="20"/>
          </w:rPr>
          <w:t>Intravenous iron treatment reduces coagulability in patients with iron deficiency anaemia: a longitudinal study</w:t>
        </w:r>
      </w:hyperlink>
      <w:r w:rsidRPr="0072408F">
        <w:rPr>
          <w:rFonts w:ascii="Arial" w:hAnsi="Arial" w:cs="Arial"/>
          <w:color w:val="0000FF"/>
          <w:sz w:val="20"/>
          <w:szCs w:val="20"/>
        </w:rPr>
        <w:t xml:space="preserve"> </w:t>
      </w:r>
      <w:r w:rsidRPr="0072408F">
        <w:rPr>
          <w:rFonts w:ascii="Arial" w:hAnsi="Arial" w:cs="Arial"/>
          <w:sz w:val="20"/>
          <w:szCs w:val="20"/>
        </w:rPr>
        <w:t xml:space="preserve">[published online January 25, 2019]. </w:t>
      </w:r>
      <w:r w:rsidRPr="00000021">
        <w:rPr>
          <w:rFonts w:ascii="Arial" w:hAnsi="Arial" w:cs="Arial"/>
          <w:i/>
          <w:sz w:val="20"/>
          <w:szCs w:val="20"/>
        </w:rPr>
        <w:t>Br J Haematol</w:t>
      </w:r>
      <w:r w:rsidRPr="0072408F">
        <w:rPr>
          <w:rFonts w:ascii="Arial" w:hAnsi="Arial" w:cs="Arial"/>
          <w:sz w:val="20"/>
          <w:szCs w:val="20"/>
        </w:rPr>
        <w:t>. doi: 10.1111/bjh.15765</w:t>
      </w:r>
    </w:p>
  </w:footnote>
  <w:footnote w:id="22">
    <w:p w:rsidR="00162056" w:rsidRPr="003B322E" w:rsidRDefault="00162056" w:rsidP="0060567D">
      <w:pPr>
        <w:pStyle w:val="FootnoteText"/>
        <w:rPr>
          <w:rFonts w:ascii="Arial" w:hAnsi="Arial" w:cs="Arial"/>
        </w:rPr>
      </w:pPr>
      <w:r w:rsidRPr="003B322E">
        <w:rPr>
          <w:rStyle w:val="FootnoteReference"/>
          <w:rFonts w:ascii="Arial" w:hAnsi="Arial" w:cs="Arial"/>
        </w:rPr>
        <w:footnoteRef/>
      </w:r>
      <w:r w:rsidRPr="003B322E">
        <w:rPr>
          <w:rFonts w:ascii="Arial" w:hAnsi="Arial" w:cs="Arial"/>
        </w:rPr>
        <w:t xml:space="preserve"> Tsujita M, Kosugi T, Goto N, et al. “The effect of maintaining high hemoglobin levels on long-term kidney function in kidney transplant recipients: a randomized controlled trial”. </w:t>
      </w:r>
      <w:r w:rsidRPr="003B322E">
        <w:rPr>
          <w:rFonts w:ascii="Arial" w:hAnsi="Arial" w:cs="Arial"/>
          <w:i/>
          <w:iCs/>
        </w:rPr>
        <w:t>Nephrolpgy Dialysis Transplantation</w:t>
      </w:r>
      <w:r w:rsidRPr="003B322E">
        <w:rPr>
          <w:rFonts w:ascii="Arial" w:hAnsi="Arial" w:cs="Arial"/>
        </w:rPr>
        <w:t xml:space="preserve"> 2018:1–8. DOI:10.1093/ndt/gfy365</w:t>
      </w:r>
    </w:p>
  </w:footnote>
  <w:footnote w:id="23">
    <w:p w:rsidR="00162056" w:rsidRPr="00E8782E" w:rsidRDefault="00162056" w:rsidP="00E8782E">
      <w:pPr>
        <w:pStyle w:val="FootnoteText"/>
        <w:rPr>
          <w:rFonts w:ascii="Arial" w:hAnsi="Arial" w:cs="Arial"/>
        </w:rPr>
      </w:pPr>
      <w:r w:rsidRPr="00D1307A">
        <w:rPr>
          <w:rStyle w:val="FootnoteReference"/>
          <w:rFonts w:ascii="Arial" w:hAnsi="Arial" w:cs="Arial"/>
        </w:rPr>
        <w:footnoteRef/>
      </w:r>
      <w:r w:rsidRPr="00D1307A">
        <w:rPr>
          <w:rFonts w:ascii="Arial" w:hAnsi="Arial" w:cs="Arial"/>
        </w:rPr>
        <w:t xml:space="preserve"> Luke C. Pilling et al., “</w:t>
      </w:r>
      <w:r w:rsidRPr="00D1307A">
        <w:rPr>
          <w:rFonts w:ascii="Arial" w:hAnsi="Arial" w:cs="Arial"/>
          <w:bCs/>
          <w:color w:val="333333"/>
        </w:rPr>
        <w:t xml:space="preserve">Common conditions associated with hereditary haemochromatosis genetic </w:t>
      </w:r>
      <w:r w:rsidRPr="00E8782E">
        <w:rPr>
          <w:rFonts w:ascii="Arial" w:hAnsi="Arial" w:cs="Arial"/>
          <w:bCs/>
          <w:color w:val="333333"/>
        </w:rPr>
        <w:t xml:space="preserve">variants: cohort study in UK Biobank”, </w:t>
      </w:r>
      <w:r w:rsidRPr="00E8782E">
        <w:rPr>
          <w:rStyle w:val="italic"/>
          <w:rFonts w:ascii="Arial" w:hAnsi="Arial" w:cs="Arial"/>
          <w:i/>
          <w:iCs/>
          <w:color w:val="333333"/>
          <w:bdr w:val="none" w:sz="0" w:space="0" w:color="auto" w:frame="1"/>
        </w:rPr>
        <w:t>B</w:t>
      </w:r>
      <w:r w:rsidRPr="00E8782E">
        <w:rPr>
          <w:rStyle w:val="italic"/>
          <w:rFonts w:ascii="Arial" w:eastAsiaTheme="majorEastAsia" w:hAnsi="Arial" w:cs="Arial"/>
          <w:i/>
          <w:iCs/>
          <w:color w:val="333333"/>
          <w:bdr w:val="none" w:sz="0" w:space="0" w:color="auto" w:frame="1"/>
        </w:rPr>
        <w:t>MJ</w:t>
      </w:r>
      <w:r w:rsidRPr="00E8782E">
        <w:rPr>
          <w:rFonts w:ascii="Arial" w:hAnsi="Arial" w:cs="Arial"/>
          <w:color w:val="333333"/>
        </w:rPr>
        <w:t xml:space="preserve"> 2019;364: k5222 published 16 January 2019 </w:t>
      </w:r>
      <w:r w:rsidRPr="00E8782E">
        <w:rPr>
          <w:rStyle w:val="highwire-cite-doi"/>
          <w:rFonts w:ascii="Arial" w:eastAsiaTheme="majorEastAsia" w:hAnsi="Arial" w:cs="Arial"/>
          <w:color w:val="333333"/>
          <w:bdr w:val="none" w:sz="0" w:space="0" w:color="auto" w:frame="1"/>
        </w:rPr>
        <w:t xml:space="preserve">doi: </w:t>
      </w:r>
      <w:hyperlink r:id="rId16" w:history="1">
        <w:r w:rsidRPr="00E8782E">
          <w:rPr>
            <w:rStyle w:val="Hyperlink"/>
            <w:rFonts w:ascii="Arial" w:eastAsiaTheme="majorEastAsia" w:hAnsi="Arial" w:cs="Arial"/>
            <w:bdr w:val="none" w:sz="0" w:space="0" w:color="auto" w:frame="1"/>
          </w:rPr>
          <w:t>https://doi.org/10.1136/bmj.k5222</w:t>
        </w:r>
      </w:hyperlink>
    </w:p>
  </w:footnote>
  <w:footnote w:id="24">
    <w:p w:rsidR="00162056" w:rsidRPr="00E8782E" w:rsidRDefault="00162056" w:rsidP="00E8782E">
      <w:pPr>
        <w:pStyle w:val="FootnoteText"/>
        <w:rPr>
          <w:rFonts w:ascii="Arial" w:hAnsi="Arial" w:cs="Arial"/>
        </w:rPr>
      </w:pPr>
      <w:r w:rsidRPr="00E8782E">
        <w:rPr>
          <w:rStyle w:val="FootnoteReference"/>
          <w:rFonts w:ascii="Arial" w:hAnsi="Arial" w:cs="Arial"/>
        </w:rPr>
        <w:footnoteRef/>
      </w:r>
      <w:r w:rsidRPr="00E8782E">
        <w:rPr>
          <w:rFonts w:ascii="Arial" w:hAnsi="Arial" w:cs="Arial"/>
        </w:rPr>
        <w:t xml:space="preserve"> The researchers recommend screening at a young age for the mutation to prevent consequences such as arthritis.</w:t>
      </w:r>
    </w:p>
  </w:footnote>
  <w:footnote w:id="25">
    <w:p w:rsidR="00162056" w:rsidRPr="00E8782E" w:rsidRDefault="00162056" w:rsidP="00E8782E">
      <w:pPr>
        <w:rPr>
          <w:rFonts w:ascii="Arial" w:hAnsi="Arial" w:cs="Arial"/>
          <w:sz w:val="20"/>
          <w:szCs w:val="20"/>
        </w:rPr>
      </w:pPr>
      <w:r w:rsidRPr="00E8782E">
        <w:rPr>
          <w:rStyle w:val="FootnoteReference"/>
          <w:rFonts w:ascii="Arial" w:hAnsi="Arial" w:cs="Arial"/>
          <w:sz w:val="20"/>
          <w:szCs w:val="20"/>
        </w:rPr>
        <w:footnoteRef/>
      </w:r>
      <w:r w:rsidRPr="00E8782E">
        <w:rPr>
          <w:rFonts w:ascii="Arial" w:hAnsi="Arial" w:cs="Arial"/>
          <w:sz w:val="20"/>
          <w:szCs w:val="20"/>
        </w:rPr>
        <w:t xml:space="preserve"> </w:t>
      </w:r>
      <w:hyperlink r:id="rId17" w:tgtFrame="_blank" w:history="1">
        <w:r w:rsidRPr="00E8782E">
          <w:rPr>
            <w:rStyle w:val="Hyperlink"/>
            <w:rFonts w:ascii="Arial" w:eastAsiaTheme="majorEastAsia" w:hAnsi="Arial" w:cs="Arial"/>
            <w:sz w:val="20"/>
            <w:szCs w:val="20"/>
          </w:rPr>
          <w:t>Goobie SM, et al. J Bone Joint Surg Am. 2018; doi:10.2106/JBJS.18.00314.</w:t>
        </w:r>
      </w:hyperlink>
      <w:r w:rsidRPr="00E8782E">
        <w:rPr>
          <w:rFonts w:ascii="Arial" w:hAnsi="Arial" w:cs="Arial"/>
          <w:sz w:val="20"/>
          <w:szCs w:val="20"/>
        </w:rPr>
        <w:t xml:space="preserve">  Article title: “</w:t>
      </w:r>
    </w:p>
    <w:p w:rsidR="00162056" w:rsidRPr="00E8782E" w:rsidRDefault="00162056" w:rsidP="00E8782E">
      <w:pPr>
        <w:rPr>
          <w:rFonts w:ascii="Arial" w:hAnsi="Arial" w:cs="Arial"/>
          <w:sz w:val="20"/>
          <w:szCs w:val="20"/>
        </w:rPr>
      </w:pPr>
      <w:r w:rsidRPr="00E8782E">
        <w:rPr>
          <w:rFonts w:ascii="Arial" w:hAnsi="Arial" w:cs="Arial"/>
          <w:sz w:val="20"/>
          <w:szCs w:val="20"/>
        </w:rPr>
        <w:t>Tranexamic Acid Is Efficacious at Decreasing the Rate of Blood Loss in Adolescent Scoliosis Surgery: A Randomized Placebo-Controlled Trial”</w:t>
      </w:r>
    </w:p>
    <w:p w:rsidR="00162056" w:rsidRDefault="00162056">
      <w:pPr>
        <w:pStyle w:val="FootnoteText"/>
      </w:pPr>
    </w:p>
  </w:footnote>
  <w:footnote w:id="26">
    <w:p w:rsidR="00162056" w:rsidRPr="00E40916" w:rsidRDefault="00162056" w:rsidP="00E05A72">
      <w:pPr>
        <w:pStyle w:val="NormalWeb"/>
        <w:spacing w:before="0" w:beforeAutospacing="0" w:after="0" w:afterAutospacing="0"/>
        <w:rPr>
          <w:rFonts w:ascii="Arial" w:hAnsi="Arial" w:cs="Arial"/>
          <w:sz w:val="20"/>
          <w:szCs w:val="20"/>
        </w:rPr>
      </w:pPr>
      <w:r w:rsidRPr="00E40916">
        <w:rPr>
          <w:rStyle w:val="FootnoteReference"/>
          <w:rFonts w:ascii="Arial" w:hAnsi="Arial" w:cs="Arial"/>
          <w:sz w:val="20"/>
          <w:szCs w:val="20"/>
        </w:rPr>
        <w:footnoteRef/>
      </w:r>
      <w:r w:rsidRPr="00E40916">
        <w:rPr>
          <w:rFonts w:ascii="Arial" w:hAnsi="Arial" w:cs="Arial"/>
          <w:sz w:val="20"/>
          <w:szCs w:val="20"/>
        </w:rPr>
        <w:t xml:space="preserve"> Haemophilia B means that the clotting protein factor IX is defective or missing. AMT-061 uses a viral vector to deliver a gene that generates a mutated FIX, called the Padua variant (FIX-Padua), for increased production of FIX.</w:t>
      </w:r>
    </w:p>
  </w:footnote>
  <w:footnote w:id="27">
    <w:p w:rsidR="00162056" w:rsidRDefault="00162056" w:rsidP="00003443">
      <w:pPr>
        <w:pStyle w:val="NormalWeb"/>
        <w:spacing w:before="0" w:beforeAutospacing="0" w:after="0" w:afterAutospacing="0"/>
      </w:pPr>
      <w:r w:rsidRPr="00AC5B93">
        <w:rPr>
          <w:rStyle w:val="FootnoteReference"/>
          <w:rFonts w:ascii="Arial" w:hAnsi="Arial" w:cs="Arial"/>
          <w:sz w:val="20"/>
          <w:szCs w:val="20"/>
        </w:rPr>
        <w:footnoteRef/>
      </w:r>
      <w:r w:rsidRPr="00AC5B93">
        <w:rPr>
          <w:rFonts w:ascii="Arial" w:hAnsi="Arial" w:cs="Arial"/>
          <w:sz w:val="20"/>
          <w:szCs w:val="20"/>
        </w:rPr>
        <w:t xml:space="preserve"> In 2017, the US Food and Drug Administration (FDA) awarded breakthrough therapy status to AMT-061 based on </w:t>
      </w:r>
      <w:hyperlink r:id="rId18" w:history="1">
        <w:r w:rsidRPr="00003443">
          <w:rPr>
            <w:rStyle w:val="Hyperlink"/>
            <w:rFonts w:ascii="Arial" w:eastAsiaTheme="majorEastAsia" w:hAnsi="Arial" w:cs="Arial"/>
            <w:b/>
            <w:sz w:val="20"/>
            <w:szCs w:val="20"/>
          </w:rPr>
          <w:t>results</w:t>
        </w:r>
      </w:hyperlink>
      <w:r w:rsidRPr="00003443">
        <w:rPr>
          <w:rFonts w:ascii="Arial" w:hAnsi="Arial" w:cs="Arial"/>
          <w:b/>
          <w:color w:val="0000FF"/>
          <w:sz w:val="20"/>
          <w:szCs w:val="20"/>
        </w:rPr>
        <w:t xml:space="preserve"> </w:t>
      </w:r>
      <w:r w:rsidRPr="00AC5B93">
        <w:rPr>
          <w:rFonts w:ascii="Arial" w:hAnsi="Arial" w:cs="Arial"/>
          <w:sz w:val="20"/>
          <w:szCs w:val="20"/>
        </w:rPr>
        <w:t xml:space="preserve">from the Phase I/II study </w:t>
      </w:r>
      <w:r w:rsidRPr="00AC5B93">
        <w:rPr>
          <w:rFonts w:ascii="Arial" w:hAnsi="Arial" w:cs="Arial"/>
          <w:color w:val="0000FF"/>
          <w:sz w:val="20"/>
          <w:szCs w:val="20"/>
        </w:rPr>
        <w:t>(</w:t>
      </w:r>
      <w:hyperlink r:id="rId19" w:history="1">
        <w:r w:rsidRPr="00207552">
          <w:rPr>
            <w:rStyle w:val="Hyperlink"/>
            <w:rFonts w:ascii="Arial" w:eastAsiaTheme="majorEastAsia" w:hAnsi="Arial" w:cs="Arial"/>
            <w:b/>
            <w:sz w:val="20"/>
            <w:szCs w:val="20"/>
          </w:rPr>
          <w:t>NCT02396342</w:t>
        </w:r>
      </w:hyperlink>
      <w:r w:rsidRPr="00003443">
        <w:rPr>
          <w:rFonts w:ascii="Arial" w:hAnsi="Arial" w:cs="Arial"/>
          <w:b/>
          <w:sz w:val="20"/>
          <w:szCs w:val="20"/>
        </w:rPr>
        <w:t>)</w:t>
      </w:r>
      <w:r w:rsidRPr="00AC5B93">
        <w:rPr>
          <w:rFonts w:ascii="Arial" w:hAnsi="Arial" w:cs="Arial"/>
          <w:sz w:val="20"/>
          <w:szCs w:val="20"/>
        </w:rPr>
        <w:t xml:space="preserve"> of gene therapy, AMT-060. This differs from AMT-061 in a variation in the gene sequence for FIX.</w:t>
      </w:r>
      <w:r>
        <w:rPr>
          <w:rFonts w:ascii="Arial" w:hAnsi="Arial" w:cs="Arial"/>
          <w:sz w:val="20"/>
          <w:szCs w:val="20"/>
        </w:rPr>
        <w:t xml:space="preserve"> </w:t>
      </w:r>
      <w:r w:rsidRPr="00E40916">
        <w:rPr>
          <w:rFonts w:ascii="Arial" w:hAnsi="Arial" w:cs="Arial"/>
          <w:sz w:val="20"/>
          <w:szCs w:val="20"/>
        </w:rPr>
        <w:t>Across the three patients</w:t>
      </w:r>
      <w:r>
        <w:rPr>
          <w:rFonts w:ascii="Arial" w:hAnsi="Arial" w:cs="Arial"/>
          <w:sz w:val="20"/>
          <w:szCs w:val="20"/>
        </w:rPr>
        <w:t xml:space="preserve"> in the dosing confirmation trial for AMT-061,</w:t>
      </w:r>
      <w:r w:rsidRPr="00E40916">
        <w:rPr>
          <w:rFonts w:ascii="Arial" w:hAnsi="Arial" w:cs="Arial"/>
          <w:sz w:val="20"/>
          <w:szCs w:val="20"/>
        </w:rPr>
        <w:t xml:space="preserve"> six-week FIX activity came in at 31 per cent of normal.  There was some patient-to-patient variation, but the lowest level of FIX activity a</w:t>
      </w:r>
      <w:r>
        <w:rPr>
          <w:rFonts w:ascii="Arial" w:hAnsi="Arial" w:cs="Arial"/>
          <w:sz w:val="20"/>
          <w:szCs w:val="20"/>
        </w:rPr>
        <w:t>t</w:t>
      </w:r>
      <w:r w:rsidRPr="00E40916">
        <w:rPr>
          <w:rFonts w:ascii="Arial" w:hAnsi="Arial" w:cs="Arial"/>
          <w:sz w:val="20"/>
          <w:szCs w:val="20"/>
        </w:rPr>
        <w:t xml:space="preserve"> the cut</w:t>
      </w:r>
      <w:r>
        <w:rPr>
          <w:rFonts w:ascii="Arial" w:hAnsi="Arial" w:cs="Arial"/>
          <w:sz w:val="20"/>
          <w:szCs w:val="20"/>
        </w:rPr>
        <w:t xml:space="preserve"> </w:t>
      </w:r>
      <w:r w:rsidRPr="00E40916">
        <w:rPr>
          <w:rFonts w:ascii="Arial" w:hAnsi="Arial" w:cs="Arial"/>
          <w:sz w:val="20"/>
          <w:szCs w:val="20"/>
        </w:rPr>
        <w:t xml:space="preserve">off was the 23 per cent recorded by one person at eight weeks. Activity at cut off in the other two people was 37 </w:t>
      </w:r>
      <w:r>
        <w:rPr>
          <w:rFonts w:ascii="Arial" w:hAnsi="Arial" w:cs="Arial"/>
          <w:sz w:val="20"/>
          <w:szCs w:val="20"/>
        </w:rPr>
        <w:t xml:space="preserve">per cent </w:t>
      </w:r>
      <w:r w:rsidRPr="00E40916">
        <w:rPr>
          <w:rFonts w:ascii="Arial" w:hAnsi="Arial" w:cs="Arial"/>
          <w:sz w:val="20"/>
          <w:szCs w:val="20"/>
        </w:rPr>
        <w:t xml:space="preserve">and </w:t>
      </w:r>
      <w:r>
        <w:rPr>
          <w:rFonts w:ascii="Arial" w:hAnsi="Arial" w:cs="Arial"/>
          <w:sz w:val="20"/>
          <w:szCs w:val="20"/>
        </w:rPr>
        <w:t>30 per cent</w:t>
      </w:r>
      <w:r w:rsidRPr="00E40916">
        <w:rPr>
          <w:rFonts w:ascii="Arial" w:hAnsi="Arial" w:cs="Arial"/>
          <w:sz w:val="20"/>
          <w:szCs w:val="20"/>
        </w:rPr>
        <w:t>.</w:t>
      </w:r>
    </w:p>
  </w:footnote>
  <w:footnote w:id="28">
    <w:p w:rsidR="00162056" w:rsidRDefault="00162056" w:rsidP="00A81069">
      <w:pPr>
        <w:pStyle w:val="NormalWeb"/>
        <w:spacing w:before="0" w:beforeAutospacing="0" w:after="0" w:afterAutospacing="0"/>
      </w:pPr>
      <w:r>
        <w:rPr>
          <w:rStyle w:val="FootnoteReference"/>
        </w:rPr>
        <w:footnoteRef/>
      </w:r>
      <w:r>
        <w:t xml:space="preserve"> </w:t>
      </w:r>
      <w:r w:rsidRPr="00B17FFD">
        <w:rPr>
          <w:rFonts w:ascii="Arial" w:hAnsi="Arial" w:cs="Arial"/>
          <w:sz w:val="20"/>
          <w:szCs w:val="20"/>
        </w:rPr>
        <w:t>This is an open-label, non-randomized, ascending dose trial  (</w:t>
      </w:r>
      <w:hyperlink r:id="rId20" w:history="1">
        <w:r w:rsidRPr="006B5CB7">
          <w:rPr>
            <w:rStyle w:val="Hyperlink"/>
            <w:rFonts w:ascii="Arial" w:eastAsiaTheme="majorEastAsia" w:hAnsi="Arial" w:cs="Arial"/>
            <w:b/>
            <w:color w:val="2217FD"/>
            <w:sz w:val="20"/>
            <w:szCs w:val="20"/>
          </w:rPr>
          <w:t>NCT02695160</w:t>
        </w:r>
      </w:hyperlink>
      <w:r w:rsidRPr="00B17FFD">
        <w:rPr>
          <w:rFonts w:ascii="Arial" w:hAnsi="Arial" w:cs="Arial"/>
          <w:color w:val="2217FD"/>
          <w:sz w:val="20"/>
          <w:szCs w:val="20"/>
        </w:rPr>
        <w:t xml:space="preserve">), </w:t>
      </w:r>
      <w:r w:rsidRPr="00B17FFD">
        <w:rPr>
          <w:rFonts w:ascii="Arial" w:hAnsi="Arial" w:cs="Arial"/>
          <w:sz w:val="20"/>
          <w:szCs w:val="20"/>
        </w:rPr>
        <w:t>in which 12 patients will be given a low, medium or high dose of SB-FIX to evaluate its safety, tolerability and preliminary effectiveness.  As a primary goal, therapy-related adverse side effects will be assessed for three years after SB-FIX infusion. Secondary goals include change from baseline in FIX antigen (a molecule that induces an immune response) and activity levels, plus presence of parts of the SB-FIX molecular complex in plasma, saliva, urine, stool and semen.</w:t>
      </w:r>
    </w:p>
  </w:footnote>
  <w:footnote w:id="29">
    <w:p w:rsidR="00162056" w:rsidRPr="00B37354" w:rsidRDefault="00162056" w:rsidP="004252CA">
      <w:pPr>
        <w:pStyle w:val="FootnoteText"/>
        <w:rPr>
          <w:rFonts w:ascii="Arial" w:hAnsi="Arial" w:cs="Arial"/>
        </w:rPr>
      </w:pPr>
      <w:r w:rsidRPr="00B37354">
        <w:rPr>
          <w:rStyle w:val="FootnoteReference"/>
          <w:rFonts w:ascii="Arial" w:hAnsi="Arial" w:cs="Arial"/>
        </w:rPr>
        <w:footnoteRef/>
      </w:r>
      <w:r w:rsidRPr="00B37354">
        <w:rPr>
          <w:rFonts w:ascii="Arial" w:hAnsi="Arial" w:cs="Arial"/>
        </w:rPr>
        <w:t xml:space="preserve"> a webcast of the event is available </w:t>
      </w:r>
      <w:hyperlink r:id="rId21" w:history="1">
        <w:r w:rsidRPr="00B37354">
          <w:rPr>
            <w:rStyle w:val="Hyperlink"/>
            <w:rFonts w:ascii="Arial" w:eastAsiaTheme="majorEastAsia" w:hAnsi="Arial" w:cs="Arial"/>
            <w:b/>
            <w:color w:val="2217FD"/>
          </w:rPr>
          <w:t>here</w:t>
        </w:r>
      </w:hyperlink>
    </w:p>
  </w:footnote>
  <w:footnote w:id="30">
    <w:p w:rsidR="00162056" w:rsidRPr="00CD7111" w:rsidRDefault="00162056" w:rsidP="00CD7111">
      <w:pPr>
        <w:rPr>
          <w:rFonts w:ascii="Arial" w:hAnsi="Arial" w:cs="Arial"/>
          <w:sz w:val="20"/>
          <w:szCs w:val="20"/>
        </w:rPr>
      </w:pPr>
      <w:r w:rsidRPr="00CD7111">
        <w:rPr>
          <w:rStyle w:val="FootnoteReference"/>
          <w:rFonts w:ascii="Arial" w:hAnsi="Arial" w:cs="Arial"/>
          <w:sz w:val="20"/>
          <w:szCs w:val="20"/>
        </w:rPr>
        <w:footnoteRef/>
      </w:r>
      <w:r w:rsidRPr="00CD7111">
        <w:rPr>
          <w:rFonts w:ascii="Arial" w:hAnsi="Arial" w:cs="Arial"/>
          <w:sz w:val="20"/>
          <w:szCs w:val="20"/>
        </w:rPr>
        <w:t xml:space="preserve"> Stephen R Lentz, , “</w:t>
      </w:r>
      <w:hyperlink r:id="rId22" w:history="1">
        <w:r w:rsidRPr="00515C85">
          <w:rPr>
            <w:rStyle w:val="Hyperlink"/>
            <w:rFonts w:ascii="Arial" w:eastAsiaTheme="majorEastAsia" w:hAnsi="Arial" w:cs="Arial"/>
            <w:color w:val="5820F4"/>
            <w:sz w:val="20"/>
            <w:szCs w:val="20"/>
          </w:rPr>
          <w:t>Long</w:t>
        </w:r>
        <w:r w:rsidRPr="00515C85">
          <w:rPr>
            <w:rStyle w:val="Hyperlink"/>
            <w:rFonts w:ascii="Cambria Math" w:eastAsiaTheme="majorEastAsia" w:hAnsi="Cambria Math" w:cs="Cambria Math"/>
            <w:color w:val="5820F4"/>
            <w:sz w:val="20"/>
            <w:szCs w:val="20"/>
          </w:rPr>
          <w:t>‐</w:t>
        </w:r>
        <w:r w:rsidRPr="00515C85">
          <w:rPr>
            <w:rStyle w:val="Hyperlink"/>
            <w:rFonts w:ascii="Arial" w:eastAsiaTheme="majorEastAsia" w:hAnsi="Arial" w:cs="Arial"/>
            <w:color w:val="5820F4"/>
            <w:sz w:val="20"/>
            <w:szCs w:val="20"/>
          </w:rPr>
          <w:t>term safety and efficacy of turoctocog alfa in prophylaxis and treatment of bleeding episodes in severe haemophilia A: Final results from the guardian 2 extension trial</w:t>
        </w:r>
      </w:hyperlink>
      <w:r w:rsidRPr="00CD7111">
        <w:rPr>
          <w:rFonts w:ascii="Arial" w:hAnsi="Arial" w:cs="Arial"/>
          <w:b/>
          <w:color w:val="5820F4"/>
          <w:sz w:val="20"/>
          <w:szCs w:val="20"/>
        </w:rPr>
        <w:t>,</w:t>
      </w:r>
      <w:r w:rsidRPr="00CD7111">
        <w:rPr>
          <w:rFonts w:ascii="Arial" w:hAnsi="Arial" w:cs="Arial"/>
          <w:sz w:val="20"/>
          <w:szCs w:val="20"/>
        </w:rPr>
        <w:t xml:space="preserve">” published in </w:t>
      </w:r>
      <w:hyperlink r:id="rId23" w:history="1">
        <w:r w:rsidRPr="00515C85">
          <w:rPr>
            <w:rStyle w:val="Hyperlink"/>
            <w:rFonts w:ascii="Arial" w:eastAsiaTheme="majorEastAsia" w:hAnsi="Arial" w:cs="Arial"/>
            <w:i/>
            <w:iCs/>
            <w:color w:val="5820F4"/>
            <w:sz w:val="20"/>
            <w:szCs w:val="20"/>
          </w:rPr>
          <w:t>Haemophilia</w:t>
        </w:r>
      </w:hyperlink>
      <w:r w:rsidRPr="00515C85">
        <w:rPr>
          <w:rStyle w:val="Emphasis"/>
          <w:rFonts w:ascii="Arial" w:hAnsi="Arial" w:cs="Arial"/>
          <w:color w:val="416ED2"/>
          <w:sz w:val="20"/>
          <w:szCs w:val="20"/>
          <w:u w:val="single"/>
        </w:rPr>
        <w:t xml:space="preserve"> </w:t>
      </w:r>
      <w:r w:rsidRPr="00515C85">
        <w:rPr>
          <w:rStyle w:val="Emphasis"/>
          <w:rFonts w:ascii="Arial" w:hAnsi="Arial" w:cs="Arial"/>
          <w:i w:val="0"/>
          <w:sz w:val="20"/>
          <w:szCs w:val="20"/>
        </w:rPr>
        <w:t>6</w:t>
      </w:r>
      <w:r w:rsidRPr="00CD7111">
        <w:rPr>
          <w:rStyle w:val="Emphasis"/>
          <w:rFonts w:ascii="Arial" w:hAnsi="Arial" w:cs="Arial"/>
          <w:i w:val="0"/>
          <w:sz w:val="20"/>
          <w:szCs w:val="20"/>
        </w:rPr>
        <w:t xml:space="preserve"> November 2018 </w:t>
      </w:r>
      <w:hyperlink r:id="rId24" w:history="1">
        <w:r w:rsidRPr="00CD7111">
          <w:rPr>
            <w:rStyle w:val="Hyperlink"/>
            <w:rFonts w:ascii="Arial" w:eastAsiaTheme="majorEastAsia" w:hAnsi="Arial" w:cs="Arial"/>
            <w:b/>
            <w:bCs/>
            <w:color w:val="5820F4"/>
            <w:sz w:val="20"/>
            <w:szCs w:val="20"/>
          </w:rPr>
          <w:t>https://doi.org/10.1111/hae.13617</w:t>
        </w:r>
      </w:hyperlink>
    </w:p>
  </w:footnote>
  <w:footnote w:id="31">
    <w:p w:rsidR="00162056" w:rsidRDefault="00162056" w:rsidP="00067D49">
      <w:pPr>
        <w:pStyle w:val="NormalWeb"/>
        <w:spacing w:before="0" w:beforeAutospacing="0" w:after="0" w:afterAutospacing="0"/>
        <w:rPr>
          <w:rFonts w:asciiTheme="minorHAnsi" w:hAnsiTheme="minorHAnsi" w:cstheme="minorBidi"/>
          <w:color w:val="5820F4"/>
          <w:sz w:val="20"/>
          <w:szCs w:val="20"/>
        </w:rPr>
      </w:pPr>
      <w:r>
        <w:rPr>
          <w:rStyle w:val="FootnoteReference"/>
          <w:rFonts w:ascii="Arial" w:hAnsi="Arial" w:cs="Arial"/>
          <w:sz w:val="20"/>
          <w:szCs w:val="20"/>
        </w:rPr>
        <w:footnoteRef/>
      </w:r>
      <w:r>
        <w:rPr>
          <w:rFonts w:ascii="Arial" w:hAnsi="Arial" w:cs="Arial"/>
          <w:sz w:val="20"/>
          <w:szCs w:val="20"/>
        </w:rPr>
        <w:t xml:space="preserve"> Novoeight, NovoNordisk’s third-generation recombinant FVIII is approved by the US Food and Drug Administration (FDA) for the treatment and prevention of spontaneous bleeding in patients with haemophilia A.  In two earlier Phase III trials — guardian 1 (</w:t>
      </w:r>
      <w:hyperlink r:id="rId25" w:history="1">
        <w:r>
          <w:rPr>
            <w:rStyle w:val="Hyperlink"/>
            <w:rFonts w:ascii="Arial" w:eastAsiaTheme="majorEastAsia" w:hAnsi="Arial" w:cs="Arial"/>
            <w:b/>
            <w:color w:val="5820F4"/>
            <w:sz w:val="20"/>
            <w:szCs w:val="20"/>
          </w:rPr>
          <w:t>NCT00840086</w:t>
        </w:r>
      </w:hyperlink>
      <w:r>
        <w:rPr>
          <w:rFonts w:ascii="Arial" w:hAnsi="Arial" w:cs="Arial"/>
          <w:sz w:val="20"/>
          <w:szCs w:val="20"/>
        </w:rPr>
        <w:t>) and guardian 3 (</w:t>
      </w:r>
      <w:hyperlink r:id="rId26" w:history="1">
        <w:r>
          <w:rPr>
            <w:rStyle w:val="Hyperlink"/>
            <w:rFonts w:ascii="Arial" w:eastAsiaTheme="majorEastAsia" w:hAnsi="Arial" w:cs="Arial"/>
            <w:b/>
            <w:color w:val="5820F4"/>
            <w:sz w:val="20"/>
            <w:szCs w:val="20"/>
          </w:rPr>
          <w:t>NCT01138501</w:t>
        </w:r>
      </w:hyperlink>
      <w:r>
        <w:rPr>
          <w:rFonts w:ascii="Arial" w:hAnsi="Arial" w:cs="Arial"/>
          <w:b/>
          <w:color w:val="5820F4"/>
          <w:sz w:val="20"/>
          <w:szCs w:val="20"/>
        </w:rPr>
        <w:t>)</w:t>
      </w:r>
      <w:r>
        <w:rPr>
          <w:rFonts w:ascii="Arial" w:hAnsi="Arial" w:cs="Arial"/>
          <w:sz w:val="20"/>
          <w:szCs w:val="20"/>
        </w:rPr>
        <w:t xml:space="preserve"> — Novoeight achieved positive results in both adults/adolescents and children with severe hemophilia A who had already received prior treatment. The non-randomized, open-label, multicenter Phase IIIb extension study (</w:t>
      </w:r>
      <w:hyperlink r:id="rId27" w:history="1">
        <w:r>
          <w:rPr>
            <w:rStyle w:val="Hyperlink"/>
            <w:rFonts w:ascii="Arial" w:eastAsiaTheme="majorEastAsia" w:hAnsi="Arial" w:cs="Arial"/>
            <w:b/>
            <w:color w:val="5820F4"/>
            <w:sz w:val="20"/>
            <w:szCs w:val="20"/>
          </w:rPr>
          <w:t>NCT00984126</w:t>
        </w:r>
      </w:hyperlink>
      <w:r>
        <w:rPr>
          <w:rFonts w:ascii="Arial" w:hAnsi="Arial" w:cs="Arial"/>
          <w:sz w:val="20"/>
          <w:szCs w:val="20"/>
        </w:rPr>
        <w:t>), called guardian 2, assessed the long-term safety and efficacy of Novoeight in pretreated patients with severe haemophilia A.</w:t>
      </w:r>
    </w:p>
  </w:footnote>
  <w:footnote w:id="32">
    <w:p w:rsidR="00162056" w:rsidRPr="00AB2AD8" w:rsidRDefault="00162056" w:rsidP="00A17D3B">
      <w:pPr>
        <w:pStyle w:val="NormalWeb"/>
        <w:spacing w:before="0" w:beforeAutospacing="0" w:after="0" w:afterAutospacing="0"/>
        <w:rPr>
          <w:rFonts w:ascii="Arial" w:hAnsi="Arial" w:cs="Arial"/>
          <w:sz w:val="20"/>
          <w:szCs w:val="20"/>
        </w:rPr>
      </w:pPr>
      <w:r w:rsidRPr="00486D36">
        <w:rPr>
          <w:rStyle w:val="FootnoteReference"/>
          <w:rFonts w:ascii="Arial" w:hAnsi="Arial" w:cs="Arial"/>
          <w:sz w:val="20"/>
          <w:szCs w:val="20"/>
        </w:rPr>
        <w:footnoteRef/>
      </w:r>
      <w:r w:rsidRPr="00486D36">
        <w:rPr>
          <w:rFonts w:ascii="Arial" w:hAnsi="Arial" w:cs="Arial"/>
          <w:sz w:val="20"/>
          <w:szCs w:val="20"/>
        </w:rPr>
        <w:t xml:space="preserve"> </w:t>
      </w:r>
      <w:r>
        <w:rPr>
          <w:rFonts w:ascii="Arial" w:hAnsi="Arial" w:cs="Arial"/>
          <w:sz w:val="20"/>
          <w:szCs w:val="20"/>
        </w:rPr>
        <w:t>C</w:t>
      </w:r>
      <w:r w:rsidRPr="00486D36">
        <w:rPr>
          <w:rFonts w:ascii="Arial" w:hAnsi="Arial" w:cs="Arial"/>
          <w:sz w:val="20"/>
          <w:szCs w:val="20"/>
        </w:rPr>
        <w:t>ases were described in Tomoya Yamaguchi et al., “</w:t>
      </w:r>
      <w:hyperlink r:id="rId28" w:history="1">
        <w:r w:rsidRPr="00486D36">
          <w:rPr>
            <w:rStyle w:val="Hyperlink"/>
            <w:rFonts w:ascii="Arial" w:eastAsiaTheme="majorEastAsia" w:hAnsi="Arial" w:cs="Arial"/>
            <w:color w:val="1B1BF9"/>
            <w:sz w:val="20"/>
            <w:szCs w:val="20"/>
          </w:rPr>
          <w:t>Management of Acquired Hemophilia A in Elderly Patients</w:t>
        </w:r>
      </w:hyperlink>
      <w:r w:rsidRPr="00486D36">
        <w:rPr>
          <w:rStyle w:val="Hyperlink"/>
          <w:rFonts w:ascii="Arial" w:eastAsiaTheme="majorEastAsia" w:hAnsi="Arial" w:cs="Arial"/>
          <w:color w:val="1B1BF9"/>
          <w:sz w:val="20"/>
          <w:szCs w:val="20"/>
        </w:rPr>
        <w:t xml:space="preserve">, </w:t>
      </w:r>
      <w:r w:rsidRPr="00486D36">
        <w:rPr>
          <w:rFonts w:ascii="Arial" w:hAnsi="Arial" w:cs="Arial"/>
          <w:sz w:val="20"/>
          <w:szCs w:val="20"/>
        </w:rPr>
        <w:t xml:space="preserve"> </w:t>
      </w:r>
      <w:r w:rsidRPr="00486D36">
        <w:rPr>
          <w:rFonts w:ascii="Arial" w:hAnsi="Arial" w:cs="Arial"/>
          <w:color w:val="000000"/>
          <w:sz w:val="20"/>
          <w:szCs w:val="20"/>
        </w:rPr>
        <w:t xml:space="preserve">in </w:t>
      </w:r>
      <w:hyperlink r:id="rId29" w:history="1">
        <w:r w:rsidRPr="00486D36">
          <w:rPr>
            <w:rStyle w:val="Emphasis"/>
            <w:rFonts w:ascii="Arial" w:hAnsi="Arial" w:cs="Arial"/>
            <w:color w:val="1B1BF9"/>
            <w:sz w:val="20"/>
            <w:szCs w:val="20"/>
            <w:u w:val="single"/>
          </w:rPr>
          <w:t>Case Reports in Hematology</w:t>
        </w:r>
      </w:hyperlink>
      <w:r w:rsidRPr="00486D36">
        <w:rPr>
          <w:rFonts w:ascii="Arial" w:hAnsi="Arial" w:cs="Arial"/>
          <w:color w:val="1B1BF9"/>
          <w:sz w:val="20"/>
          <w:szCs w:val="20"/>
        </w:rPr>
        <w:t xml:space="preserve">. </w:t>
      </w:r>
      <w:r w:rsidRPr="00486D36">
        <w:rPr>
          <w:rFonts w:ascii="Arial" w:hAnsi="Arial" w:cs="Arial"/>
          <w:color w:val="000000"/>
          <w:sz w:val="20"/>
          <w:szCs w:val="20"/>
        </w:rPr>
        <w:t xml:space="preserve">Volume 2018, Article ID 6757345, 5 pages </w:t>
      </w:r>
      <w:hyperlink r:id="rId30" w:history="1">
        <w:r w:rsidRPr="00486D36">
          <w:rPr>
            <w:rStyle w:val="Hyperlink"/>
            <w:rFonts w:ascii="Arial" w:eastAsiaTheme="majorEastAsia" w:hAnsi="Arial" w:cs="Arial"/>
            <w:color w:val="1B1BF9"/>
            <w:sz w:val="20"/>
            <w:szCs w:val="20"/>
            <w:bdr w:val="none" w:sz="0" w:space="0" w:color="auto" w:frame="1"/>
          </w:rPr>
          <w:t>https://doi.org/10.1155/2018/6757345</w:t>
        </w:r>
      </w:hyperlink>
    </w:p>
  </w:footnote>
  <w:footnote w:id="33">
    <w:p w:rsidR="00162056" w:rsidRPr="00985CCE" w:rsidRDefault="00162056" w:rsidP="000D3746">
      <w:pPr>
        <w:rPr>
          <w:color w:val="1B1BF9"/>
        </w:rPr>
      </w:pPr>
      <w:r w:rsidRPr="00985CCE">
        <w:rPr>
          <w:rStyle w:val="FootnoteReference"/>
          <w:rFonts w:ascii="Arial" w:hAnsi="Arial" w:cs="Arial"/>
          <w:sz w:val="20"/>
          <w:szCs w:val="20"/>
        </w:rPr>
        <w:footnoteRef/>
      </w:r>
      <w:r w:rsidRPr="00985CCE">
        <w:rPr>
          <w:rFonts w:ascii="Arial" w:hAnsi="Arial" w:cs="Arial"/>
          <w:sz w:val="20"/>
          <w:szCs w:val="20"/>
        </w:rPr>
        <w:t xml:space="preserve"> E Zanon et al., “</w:t>
      </w:r>
      <w:hyperlink r:id="rId31" w:history="1">
        <w:r w:rsidRPr="00985CCE">
          <w:rPr>
            <w:rStyle w:val="Hyperlink"/>
            <w:rFonts w:ascii="Arial" w:eastAsiaTheme="majorEastAsia" w:hAnsi="Arial" w:cs="Arial"/>
            <w:color w:val="1B1BF9"/>
            <w:sz w:val="20"/>
            <w:szCs w:val="20"/>
          </w:rPr>
          <w:t>Low dose of IPCC after the initial treatment in acquired haemophilia A is useful to reduce bleeding relapses: Data from the FAIR registry</w:t>
        </w:r>
      </w:hyperlink>
      <w:r w:rsidRPr="00985CCE">
        <w:rPr>
          <w:rFonts w:ascii="Arial" w:hAnsi="Arial" w:cs="Arial"/>
          <w:color w:val="1B1BF9"/>
          <w:sz w:val="20"/>
          <w:szCs w:val="20"/>
        </w:rPr>
        <w:t xml:space="preserve">” </w:t>
      </w:r>
      <w:r w:rsidRPr="00985CCE">
        <w:rPr>
          <w:rFonts w:ascii="Arial" w:hAnsi="Arial" w:cs="Arial"/>
          <w:sz w:val="20"/>
          <w:szCs w:val="20"/>
        </w:rPr>
        <w:t xml:space="preserve">in </w:t>
      </w:r>
      <w:hyperlink r:id="rId32" w:history="1">
        <w:r w:rsidRPr="00985CCE">
          <w:rPr>
            <w:rStyle w:val="Emphasis"/>
            <w:rFonts w:ascii="Arial" w:hAnsi="Arial" w:cs="Arial"/>
            <w:color w:val="1B1BF9"/>
            <w:sz w:val="20"/>
            <w:szCs w:val="20"/>
            <w:u w:val="single"/>
          </w:rPr>
          <w:t>Thrombosis Research</w:t>
        </w:r>
      </w:hyperlink>
      <w:r w:rsidRPr="00985CCE">
        <w:rPr>
          <w:rFonts w:ascii="Arial" w:hAnsi="Arial" w:cs="Arial"/>
          <w:sz w:val="20"/>
          <w:szCs w:val="20"/>
        </w:rPr>
        <w:t xml:space="preserve">, for </w:t>
      </w:r>
      <w:hyperlink r:id="rId33" w:history="1">
        <w:r w:rsidRPr="00985CCE">
          <w:rPr>
            <w:rStyle w:val="Hyperlink"/>
            <w:rFonts w:ascii="Arial" w:eastAsiaTheme="majorEastAsia" w:hAnsi="Arial" w:cs="Arial"/>
            <w:b/>
            <w:bCs/>
            <w:color w:val="1B1BF9"/>
            <w:sz w:val="20"/>
            <w:szCs w:val="20"/>
          </w:rPr>
          <w:t>February 2019</w:t>
        </w:r>
      </w:hyperlink>
      <w:r w:rsidRPr="00985CCE">
        <w:rPr>
          <w:rFonts w:ascii="Arial" w:hAnsi="Arial" w:cs="Arial"/>
          <w:sz w:val="20"/>
          <w:szCs w:val="20"/>
        </w:rPr>
        <w:t xml:space="preserve"> </w:t>
      </w:r>
      <w:r w:rsidRPr="00985CCE">
        <w:rPr>
          <w:rFonts w:ascii="Arial" w:hAnsi="Arial" w:cs="Arial"/>
          <w:color w:val="000000"/>
          <w:sz w:val="20"/>
          <w:szCs w:val="20"/>
        </w:rPr>
        <w:t xml:space="preserve">Volume 174, Pages 24–26 </w:t>
      </w:r>
      <w:r w:rsidRPr="00985CCE">
        <w:rPr>
          <w:rFonts w:ascii="Arial" w:hAnsi="Arial" w:cs="Arial"/>
          <w:color w:val="333333"/>
          <w:sz w:val="20"/>
          <w:szCs w:val="20"/>
        </w:rPr>
        <w:t xml:space="preserve">DOI: </w:t>
      </w:r>
      <w:hyperlink r:id="rId34" w:history="1">
        <w:r w:rsidRPr="00985CCE">
          <w:rPr>
            <w:rStyle w:val="Hyperlink"/>
            <w:rFonts w:ascii="Arial" w:eastAsiaTheme="majorEastAsia" w:hAnsi="Arial" w:cs="Arial"/>
            <w:color w:val="1B1BF9"/>
            <w:sz w:val="20"/>
            <w:szCs w:val="20"/>
          </w:rPr>
          <w:t>https://doi.org/10.1016/j.thromres.2018.12.006</w:t>
        </w:r>
      </w:hyperlink>
    </w:p>
  </w:footnote>
  <w:footnote w:id="34">
    <w:p w:rsidR="00162056" w:rsidRDefault="00162056" w:rsidP="0049504B">
      <w:pPr>
        <w:pStyle w:val="NormalWeb"/>
        <w:spacing w:before="0" w:beforeAutospacing="0" w:after="0" w:afterAutospacing="0"/>
      </w:pPr>
      <w:r>
        <w:rPr>
          <w:rStyle w:val="FootnoteReference"/>
        </w:rPr>
        <w:footnoteRef/>
      </w:r>
      <w:r>
        <w:t xml:space="preserve"> </w:t>
      </w:r>
      <w:r w:rsidRPr="008413B3">
        <w:rPr>
          <w:rFonts w:ascii="Arial" w:hAnsi="Arial" w:cs="Arial"/>
          <w:sz w:val="20"/>
          <w:szCs w:val="20"/>
        </w:rPr>
        <w:t>Kewa Gao et al., “</w:t>
      </w:r>
      <w:hyperlink r:id="rId35" w:history="1">
        <w:r w:rsidRPr="0049504B">
          <w:rPr>
            <w:rStyle w:val="Hyperlink"/>
            <w:rFonts w:ascii="Arial" w:eastAsiaTheme="majorEastAsia" w:hAnsi="Arial" w:cs="Arial"/>
            <w:sz w:val="20"/>
            <w:szCs w:val="20"/>
          </w:rPr>
          <w:t>Potential long-term treatment of hemophilia A by neonatal co-transplantation of cord blood-derived endothelial colony-forming cells and placental mesenchymal stromal cells</w:t>
        </w:r>
      </w:hyperlink>
      <w:r w:rsidRPr="008413B3">
        <w:rPr>
          <w:rFonts w:ascii="Arial" w:hAnsi="Arial" w:cs="Arial"/>
          <w:color w:val="0033CC"/>
          <w:sz w:val="20"/>
          <w:szCs w:val="20"/>
          <w:u w:val="single"/>
        </w:rPr>
        <w:t>,</w:t>
      </w:r>
      <w:r w:rsidRPr="008413B3">
        <w:rPr>
          <w:rFonts w:ascii="Arial" w:hAnsi="Arial" w:cs="Arial"/>
          <w:sz w:val="20"/>
          <w:szCs w:val="20"/>
        </w:rPr>
        <w:t>” in</w:t>
      </w:r>
      <w:r w:rsidRPr="008413B3">
        <w:rPr>
          <w:rFonts w:ascii="Arial" w:hAnsi="Arial" w:cs="Arial"/>
          <w:bCs/>
          <w:color w:val="1B3051"/>
          <w:sz w:val="20"/>
          <w:szCs w:val="20"/>
        </w:rPr>
        <w:t xml:space="preserve"> </w:t>
      </w:r>
      <w:hyperlink r:id="rId36" w:history="1">
        <w:r w:rsidRPr="0049504B">
          <w:rPr>
            <w:rStyle w:val="Hyperlink"/>
            <w:rFonts w:ascii="Arial" w:eastAsiaTheme="majorEastAsia" w:hAnsi="Arial" w:cs="Arial"/>
            <w:i/>
            <w:iCs/>
            <w:sz w:val="20"/>
            <w:szCs w:val="20"/>
          </w:rPr>
          <w:t>Stem Cell Research &amp; Therapy</w:t>
        </w:r>
      </w:hyperlink>
      <w:r w:rsidRPr="008413B3">
        <w:rPr>
          <w:rFonts w:ascii="Arial" w:hAnsi="Arial" w:cs="Arial"/>
          <w:sz w:val="20"/>
          <w:szCs w:val="20"/>
        </w:rPr>
        <w:t xml:space="preserve">. 2019 10:34  </w:t>
      </w:r>
      <w:hyperlink r:id="rId37" w:history="1">
        <w:r w:rsidRPr="008413B3">
          <w:rPr>
            <w:rStyle w:val="Hyperlink"/>
            <w:rFonts w:ascii="Arial" w:eastAsiaTheme="majorEastAsia" w:hAnsi="Arial" w:cs="Arial"/>
            <w:color w:val="333333"/>
            <w:sz w:val="20"/>
            <w:szCs w:val="20"/>
          </w:rPr>
          <w:t>https://doi.org/10.1186/s13287-019-1138-8</w:t>
        </w:r>
      </w:hyperlink>
      <w:r w:rsidRPr="008413B3">
        <w:rPr>
          <w:rFonts w:ascii="Arial" w:hAnsi="Arial" w:cs="Arial"/>
          <w:color w:val="333333"/>
          <w:sz w:val="20"/>
          <w:szCs w:val="20"/>
        </w:rPr>
        <w:t xml:space="preserve">  </w:t>
      </w:r>
    </w:p>
  </w:footnote>
  <w:footnote w:id="35">
    <w:p w:rsidR="00162056" w:rsidRPr="002D630F" w:rsidRDefault="00162056" w:rsidP="007B63B0">
      <w:pPr>
        <w:pStyle w:val="NormalWeb"/>
        <w:spacing w:before="0" w:beforeAutospacing="0" w:after="0" w:afterAutospacing="0"/>
      </w:pPr>
      <w:r w:rsidRPr="006046B3">
        <w:rPr>
          <w:rStyle w:val="FootnoteReference"/>
          <w:rFonts w:ascii="Arial" w:hAnsi="Arial" w:cs="Arial"/>
          <w:sz w:val="20"/>
          <w:szCs w:val="20"/>
        </w:rPr>
        <w:footnoteRef/>
      </w:r>
      <w:r w:rsidRPr="006046B3">
        <w:rPr>
          <w:rFonts w:ascii="Arial" w:hAnsi="Arial" w:cs="Arial"/>
          <w:sz w:val="20"/>
          <w:szCs w:val="20"/>
        </w:rPr>
        <w:t xml:space="preserve"> </w:t>
      </w:r>
      <w:r w:rsidRPr="006046B3">
        <w:rPr>
          <w:rFonts w:ascii="Arial" w:hAnsi="Arial" w:cs="Arial"/>
          <w:color w:val="0000FF"/>
          <w:sz w:val="20"/>
          <w:szCs w:val="20"/>
        </w:rPr>
        <w:t>“</w:t>
      </w:r>
      <w:hyperlink r:id="rId38" w:history="1">
        <w:r w:rsidRPr="006046B3">
          <w:rPr>
            <w:rStyle w:val="Hyperlink"/>
            <w:rFonts w:ascii="Arial" w:eastAsiaTheme="majorEastAsia" w:hAnsi="Arial" w:cs="Arial"/>
            <w:sz w:val="20"/>
            <w:szCs w:val="20"/>
          </w:rPr>
          <w:t>Application of the ISTH bleeding score in hemophilia</w:t>
        </w:r>
      </w:hyperlink>
      <w:r w:rsidRPr="006046B3">
        <w:rPr>
          <w:rStyle w:val="Hyperlink"/>
          <w:rFonts w:ascii="Arial" w:eastAsiaTheme="majorEastAsia" w:hAnsi="Arial" w:cs="Arial"/>
          <w:sz w:val="20"/>
          <w:szCs w:val="20"/>
        </w:rPr>
        <w:t xml:space="preserve">” </w:t>
      </w:r>
      <w:r w:rsidRPr="006046B3">
        <w:rPr>
          <w:rStyle w:val="Hyperlink"/>
          <w:rFonts w:ascii="Arial" w:eastAsiaTheme="majorEastAsia" w:hAnsi="Arial" w:cs="Arial"/>
          <w:color w:val="auto"/>
          <w:sz w:val="20"/>
          <w:szCs w:val="20"/>
        </w:rPr>
        <w:t xml:space="preserve">was </w:t>
      </w:r>
      <w:r w:rsidRPr="006046B3">
        <w:rPr>
          <w:rFonts w:ascii="Arial" w:hAnsi="Arial" w:cs="Arial"/>
          <w:sz w:val="20"/>
          <w:szCs w:val="20"/>
        </w:rPr>
        <w:t xml:space="preserve">published in </w:t>
      </w:r>
      <w:hyperlink r:id="rId39" w:history="1">
        <w:r w:rsidRPr="006046B3">
          <w:rPr>
            <w:rStyle w:val="Emphasis"/>
            <w:rFonts w:ascii="Arial" w:hAnsi="Arial" w:cs="Arial"/>
            <w:color w:val="0000FF"/>
            <w:sz w:val="20"/>
            <w:szCs w:val="20"/>
            <w:u w:val="single"/>
          </w:rPr>
          <w:t>Transfusion and Apheresis Science</w:t>
        </w:r>
      </w:hyperlink>
      <w:r w:rsidRPr="006046B3">
        <w:rPr>
          <w:rFonts w:ascii="Arial" w:hAnsi="Arial" w:cs="Arial"/>
          <w:color w:val="0000FF"/>
          <w:sz w:val="20"/>
          <w:szCs w:val="20"/>
        </w:rPr>
        <w:t>.</w:t>
      </w:r>
    </w:p>
  </w:footnote>
  <w:footnote w:id="36">
    <w:p w:rsidR="00162056" w:rsidRDefault="00162056" w:rsidP="00D255A8">
      <w:pPr>
        <w:ind w:right="146"/>
      </w:pPr>
      <w:r>
        <w:rPr>
          <w:rStyle w:val="FootnoteReference"/>
        </w:rPr>
        <w:footnoteRef/>
      </w:r>
      <w:r>
        <w:t xml:space="preserve"> </w:t>
      </w:r>
      <w:r w:rsidRPr="00BF6462">
        <w:rPr>
          <w:rFonts w:ascii="Arial" w:hAnsi="Arial" w:cs="Arial"/>
          <w:sz w:val="20"/>
          <w:szCs w:val="20"/>
        </w:rPr>
        <w:t xml:space="preserve">Umit Yavuz Malkan and Salih Aksu, </w:t>
      </w:r>
      <w:r w:rsidRPr="00BF6462">
        <w:rPr>
          <w:rFonts w:ascii="Arial" w:hAnsi="Arial" w:cs="Arial"/>
          <w:color w:val="0000FF"/>
          <w:sz w:val="20"/>
          <w:szCs w:val="20"/>
        </w:rPr>
        <w:t xml:space="preserve"> “</w:t>
      </w:r>
      <w:hyperlink r:id="rId40" w:history="1">
        <w:r w:rsidRPr="00BF6462">
          <w:rPr>
            <w:rStyle w:val="Hyperlink"/>
            <w:rFonts w:ascii="Arial" w:eastAsiaTheme="majorEastAsia" w:hAnsi="Arial" w:cs="Arial"/>
            <w:sz w:val="20"/>
            <w:szCs w:val="20"/>
          </w:rPr>
          <w:t>Combination of Novoseven and Feiba in hemophiliac patients with inhibitors,</w:t>
        </w:r>
      </w:hyperlink>
      <w:r w:rsidRPr="00BF6462">
        <w:rPr>
          <w:rFonts w:ascii="Arial" w:hAnsi="Arial" w:cs="Arial"/>
          <w:sz w:val="20"/>
          <w:szCs w:val="20"/>
        </w:rPr>
        <w:t xml:space="preserve">” published 24 December in </w:t>
      </w:r>
      <w:hyperlink r:id="rId41" w:history="1">
        <w:r w:rsidRPr="00BF6462">
          <w:rPr>
            <w:rStyle w:val="Hyperlink"/>
            <w:rFonts w:ascii="Arial" w:eastAsiaTheme="majorEastAsia" w:hAnsi="Arial" w:cs="Arial"/>
            <w:i/>
            <w:iCs/>
            <w:sz w:val="20"/>
            <w:szCs w:val="20"/>
          </w:rPr>
          <w:t>Open Medicine</w:t>
        </w:r>
      </w:hyperlink>
      <w:r w:rsidRPr="00BF6462">
        <w:rPr>
          <w:rFonts w:ascii="Arial" w:hAnsi="Arial" w:cs="Arial"/>
          <w:color w:val="0000FF"/>
          <w:sz w:val="20"/>
          <w:szCs w:val="20"/>
        </w:rPr>
        <w:t xml:space="preserve"> “. </w:t>
      </w:r>
      <w:r w:rsidRPr="00BF6462">
        <w:rPr>
          <w:rFonts w:ascii="Arial" w:hAnsi="Arial" w:cs="Arial"/>
          <w:sz w:val="20"/>
          <w:szCs w:val="20"/>
        </w:rPr>
        <w:t xml:space="preserve">Volume 13, Issue 1 </w:t>
      </w:r>
      <w:r w:rsidRPr="00BF6462">
        <w:rPr>
          <w:rStyle w:val="Strong"/>
          <w:rFonts w:ascii="Arial" w:hAnsi="Arial" w:cs="Arial"/>
          <w:color w:val="2A2A2A"/>
          <w:sz w:val="20"/>
          <w:szCs w:val="20"/>
        </w:rPr>
        <w:t>DOI: </w:t>
      </w:r>
      <w:hyperlink r:id="rId42" w:history="1">
        <w:r w:rsidRPr="00BF6462">
          <w:rPr>
            <w:rStyle w:val="Hyperlink"/>
            <w:rFonts w:ascii="Arial" w:eastAsiaTheme="majorEastAsia" w:hAnsi="Arial" w:cs="Arial"/>
            <w:sz w:val="20"/>
            <w:szCs w:val="20"/>
          </w:rPr>
          <w:t>https://doi.org/10.1515/med-2018-0090</w:t>
        </w:r>
      </w:hyperlink>
    </w:p>
  </w:footnote>
  <w:footnote w:id="37">
    <w:p w:rsidR="00162056" w:rsidRPr="008B481D" w:rsidRDefault="00162056" w:rsidP="003A0D6A">
      <w:pPr>
        <w:pStyle w:val="FootnoteText"/>
        <w:rPr>
          <w:rFonts w:ascii="Arial" w:hAnsi="Arial" w:cs="Arial"/>
        </w:rPr>
      </w:pPr>
      <w:r w:rsidRPr="008B481D">
        <w:rPr>
          <w:rStyle w:val="FootnoteReference"/>
          <w:rFonts w:ascii="Arial" w:hAnsi="Arial" w:cs="Arial"/>
        </w:rPr>
        <w:footnoteRef/>
      </w:r>
      <w:r w:rsidRPr="008B481D">
        <w:rPr>
          <w:rFonts w:ascii="Arial" w:hAnsi="Arial" w:cs="Arial"/>
        </w:rPr>
        <w:t xml:space="preserve"> PTG-300 is an injectable hepcidin mimetic peptide</w:t>
      </w:r>
    </w:p>
  </w:footnote>
  <w:footnote w:id="38">
    <w:p w:rsidR="00162056" w:rsidRDefault="00162056" w:rsidP="00E84351">
      <w:pPr>
        <w:pStyle w:val="NormalWeb"/>
        <w:spacing w:before="0" w:beforeAutospacing="0" w:after="0" w:afterAutospacing="0"/>
      </w:pPr>
      <w:r>
        <w:rPr>
          <w:rStyle w:val="FootnoteReference"/>
        </w:rPr>
        <w:footnoteRef/>
      </w:r>
      <w:r>
        <w:t xml:space="preserve"> </w:t>
      </w:r>
      <w:r w:rsidRPr="00DE6CAF">
        <w:rPr>
          <w:rFonts w:ascii="Arial" w:hAnsi="Arial" w:cs="Arial"/>
          <w:sz w:val="20"/>
          <w:szCs w:val="20"/>
        </w:rPr>
        <w:t xml:space="preserve">In the current process, blood stem cells are removed from the patient, treated with a vector to replace or add genes, and then returned to the patient. The multi-step process involves significant time in hospital. The new collaboration wants to develop therapies that could be infused directly into the patient.  “We will look at new technologies of non-viral methods for introducing the therapeutic gene into stem cells that could help standardize gene therapies and make them more available and affordable,” said project leader Dr. </w:t>
      </w:r>
      <w:hyperlink r:id="rId43" w:history="1">
        <w:r w:rsidRPr="00DE6CAF">
          <w:rPr>
            <w:rStyle w:val="Hyperlink"/>
            <w:rFonts w:ascii="Arial" w:eastAsiaTheme="majorEastAsia" w:hAnsi="Arial" w:cs="Arial"/>
            <w:sz w:val="20"/>
            <w:szCs w:val="20"/>
          </w:rPr>
          <w:t>David A. Williams</w:t>
        </w:r>
      </w:hyperlink>
      <w:r w:rsidRPr="00DE6CAF">
        <w:rPr>
          <w:rFonts w:ascii="Arial" w:hAnsi="Arial" w:cs="Arial"/>
          <w:sz w:val="20"/>
          <w:szCs w:val="20"/>
        </w:rPr>
        <w:t>, chief scientific officer and senior vice president of Boston Children's Hospital and President of Dana-Farber/Boston Children’s Cancer and Blood Disorders Center.</w:t>
      </w:r>
    </w:p>
  </w:footnote>
  <w:footnote w:id="39">
    <w:p w:rsidR="00162056" w:rsidRPr="00B11E73" w:rsidRDefault="00162056" w:rsidP="008D74FC">
      <w:pPr>
        <w:pStyle w:val="FootnoteText"/>
        <w:rPr>
          <w:rFonts w:ascii="Arial" w:hAnsi="Arial" w:cs="Arial"/>
        </w:rPr>
      </w:pPr>
      <w:r w:rsidRPr="00B11E73">
        <w:rPr>
          <w:rStyle w:val="FootnoteReference"/>
          <w:rFonts w:ascii="Arial" w:hAnsi="Arial" w:cs="Arial"/>
        </w:rPr>
        <w:footnoteRef/>
      </w:r>
      <w:r w:rsidRPr="00B11E73">
        <w:rPr>
          <w:rFonts w:ascii="Arial" w:hAnsi="Arial" w:cs="Arial"/>
        </w:rPr>
        <w:t xml:space="preserve"> Cablivi is an anti- von Willebrand Factor (vWF) Nanobody, which inhibits the interaction between ultra-large vWF multimers and platelets and, therefore, stops the formation and accumulation of the micro-clots that cause the thrombocytopenia, tissue ischemia, and organ dysfunction in aTTP.  </w:t>
      </w:r>
    </w:p>
  </w:footnote>
  <w:footnote w:id="40">
    <w:p w:rsidR="00162056" w:rsidRDefault="00162056" w:rsidP="00AE141B">
      <w:pPr>
        <w:pStyle w:val="NormalWeb"/>
        <w:spacing w:before="0" w:beforeAutospacing="0" w:after="0" w:afterAutospacing="0"/>
      </w:pPr>
      <w:r>
        <w:rPr>
          <w:rStyle w:val="FootnoteReference"/>
        </w:rPr>
        <w:footnoteRef/>
      </w:r>
      <w:r>
        <w:t xml:space="preserve"> </w:t>
      </w:r>
      <w:r w:rsidRPr="000D50AB">
        <w:rPr>
          <w:rFonts w:ascii="Arial" w:hAnsi="Arial" w:cs="Arial"/>
          <w:sz w:val="20"/>
          <w:szCs w:val="20"/>
        </w:rPr>
        <w:t>Marie Scully et al.,</w:t>
      </w:r>
      <w:r w:rsidRPr="000D50AB">
        <w:rPr>
          <w:rFonts w:ascii="Arial" w:hAnsi="Arial" w:cs="Arial"/>
          <w:spacing w:val="-6"/>
          <w:sz w:val="20"/>
          <w:szCs w:val="20"/>
        </w:rPr>
        <w:t xml:space="preserve"> “Caplacizumab Treatment for Acquired Thrombotic Thrombocytopenic Purpura”. </w:t>
      </w:r>
      <w:r w:rsidRPr="000D50AB">
        <w:rPr>
          <w:rFonts w:ascii="Arial" w:hAnsi="Arial" w:cs="Arial"/>
          <w:i/>
          <w:spacing w:val="-6"/>
          <w:sz w:val="20"/>
          <w:szCs w:val="20"/>
        </w:rPr>
        <w:t>NEJM,</w:t>
      </w:r>
      <w:r w:rsidRPr="000D50AB">
        <w:rPr>
          <w:rFonts w:ascii="Arial" w:hAnsi="Arial" w:cs="Arial"/>
          <w:spacing w:val="-6"/>
          <w:sz w:val="20"/>
          <w:szCs w:val="20"/>
        </w:rPr>
        <w:t xml:space="preserve"> 9 January 2019 </w:t>
      </w:r>
      <w:r w:rsidRPr="000D50AB">
        <w:rPr>
          <w:rFonts w:ascii="Arial" w:hAnsi="Arial" w:cs="Arial"/>
          <w:sz w:val="20"/>
          <w:szCs w:val="20"/>
        </w:rPr>
        <w:t>DOI: 10.1056/NEJMoa1806311</w:t>
      </w:r>
    </w:p>
  </w:footnote>
  <w:footnote w:id="41">
    <w:p w:rsidR="00162056" w:rsidRPr="00AE141B" w:rsidRDefault="00162056" w:rsidP="000073BA">
      <w:pPr>
        <w:pStyle w:val="FootnoteText"/>
        <w:rPr>
          <w:rFonts w:ascii="Arial" w:hAnsi="Arial" w:cs="Arial"/>
        </w:rPr>
      </w:pPr>
      <w:r w:rsidRPr="00AE141B">
        <w:rPr>
          <w:rStyle w:val="FootnoteReference"/>
          <w:rFonts w:ascii="Arial" w:hAnsi="Arial" w:cs="Arial"/>
        </w:rPr>
        <w:footnoteRef/>
      </w:r>
      <w:r w:rsidRPr="00AE141B">
        <w:rPr>
          <w:rFonts w:ascii="Arial" w:hAnsi="Arial" w:cs="Arial"/>
        </w:rPr>
        <w:t xml:space="preserve"> Published by the American Society of Hematology.</w:t>
      </w:r>
    </w:p>
  </w:footnote>
  <w:footnote w:id="42">
    <w:p w:rsidR="00162056" w:rsidRDefault="00162056" w:rsidP="00D83CCA">
      <w:pPr>
        <w:spacing w:line="215" w:lineRule="atLeast"/>
        <w:textAlignment w:val="baseline"/>
      </w:pPr>
      <w:r w:rsidRPr="00F30531">
        <w:rPr>
          <w:rStyle w:val="FootnoteReference"/>
          <w:rFonts w:ascii="Arial" w:hAnsi="Arial" w:cs="Arial"/>
          <w:sz w:val="20"/>
          <w:szCs w:val="20"/>
        </w:rPr>
        <w:footnoteRef/>
      </w:r>
      <w:r w:rsidRPr="00F30531">
        <w:rPr>
          <w:rFonts w:ascii="Arial" w:hAnsi="Arial" w:cs="Arial"/>
          <w:sz w:val="20"/>
          <w:szCs w:val="20"/>
        </w:rPr>
        <w:t xml:space="preserve"> Antonio Piga et al., “Luspatercept improves hemoglobin levels and blood transfusion requirements in a study of patients with beta-thalassemia”, </w:t>
      </w:r>
      <w:r w:rsidRPr="00F30531">
        <w:rPr>
          <w:rFonts w:ascii="Arial" w:hAnsi="Arial" w:cs="Arial"/>
          <w:i/>
          <w:sz w:val="20"/>
          <w:szCs w:val="20"/>
          <w:bdr w:val="none" w:sz="0" w:space="0" w:color="auto" w:frame="1"/>
        </w:rPr>
        <w:t xml:space="preserve">Blood </w:t>
      </w:r>
      <w:r w:rsidRPr="00F30531">
        <w:rPr>
          <w:rFonts w:ascii="Arial" w:hAnsi="Arial" w:cs="Arial"/>
          <w:sz w:val="20"/>
          <w:szCs w:val="20"/>
          <w:bdr w:val="none" w:sz="0" w:space="0" w:color="auto" w:frame="1"/>
        </w:rPr>
        <w:t xml:space="preserve">2019: blood-2018-10-879247; doi: https://doi.org/10.1182/blood-2018-10-879247 </w:t>
      </w:r>
    </w:p>
  </w:footnote>
  <w:footnote w:id="43">
    <w:p w:rsidR="00162056" w:rsidRDefault="00162056" w:rsidP="00157476">
      <w:pPr>
        <w:pStyle w:val="NormalWeb"/>
        <w:spacing w:before="0" w:beforeAutospacing="0" w:after="0" w:afterAutospacing="0"/>
      </w:pPr>
      <w:r w:rsidRPr="006B3348">
        <w:rPr>
          <w:rStyle w:val="FootnoteReference"/>
          <w:rFonts w:ascii="Arial" w:hAnsi="Arial" w:cs="Arial"/>
          <w:sz w:val="20"/>
          <w:szCs w:val="20"/>
        </w:rPr>
        <w:footnoteRef/>
      </w:r>
      <w:r w:rsidRPr="006B3348">
        <w:rPr>
          <w:rFonts w:ascii="Arial" w:hAnsi="Arial" w:cs="Arial"/>
          <w:sz w:val="20"/>
          <w:szCs w:val="20"/>
        </w:rPr>
        <w:t xml:space="preserve"> Elalfy M, Reda M, Elghamry I, et al. </w:t>
      </w:r>
      <w:hyperlink r:id="rId44" w:tgtFrame="_blank" w:history="1">
        <w:r w:rsidRPr="006B3348">
          <w:rPr>
            <w:rStyle w:val="Hyperlink"/>
            <w:rFonts w:ascii="Arial" w:eastAsiaTheme="majorEastAsia" w:hAnsi="Arial" w:cs="Arial"/>
            <w:sz w:val="20"/>
            <w:szCs w:val="20"/>
          </w:rPr>
          <w:t>A randomized multicenter study: safety and efficacy of mini-pool intravenous immunoglobulin versus standard immunoglobulin in children aged 1-18 years with immune thrombocytopenia</w:t>
        </w:r>
      </w:hyperlink>
      <w:r w:rsidRPr="006B3348">
        <w:rPr>
          <w:rFonts w:ascii="Arial" w:hAnsi="Arial" w:cs="Arial"/>
          <w:b/>
          <w:bCs/>
          <w:color w:val="0000FF"/>
          <w:sz w:val="20"/>
          <w:szCs w:val="20"/>
        </w:rPr>
        <w:t xml:space="preserve">. </w:t>
      </w:r>
      <w:r w:rsidRPr="006B3348">
        <w:rPr>
          <w:rFonts w:ascii="Arial" w:hAnsi="Arial" w:cs="Arial"/>
          <w:i/>
          <w:iCs/>
          <w:sz w:val="20"/>
          <w:szCs w:val="20"/>
        </w:rPr>
        <w:t>Transfusion</w:t>
      </w:r>
      <w:r w:rsidRPr="006B3348">
        <w:rPr>
          <w:rFonts w:ascii="Arial" w:hAnsi="Arial" w:cs="Arial"/>
          <w:sz w:val="20"/>
          <w:szCs w:val="20"/>
        </w:rPr>
        <w:t>. 2017;57(12):</w:t>
      </w:r>
      <w:hyperlink r:id="rId45" w:history="1">
        <w:r w:rsidRPr="006B3348">
          <w:rPr>
            <w:rStyle w:val="Hyperlink"/>
            <w:rFonts w:ascii="Arial" w:eastAsiaTheme="majorEastAsia" w:hAnsi="Arial" w:cs="Arial"/>
            <w:sz w:val="20"/>
            <w:szCs w:val="20"/>
          </w:rPr>
          <w:t>3019-3025</w:t>
        </w:r>
      </w:hyperlink>
      <w:r w:rsidRPr="006B3348">
        <w:rPr>
          <w:rFonts w:ascii="Arial" w:hAnsi="Arial" w:cs="Arial"/>
          <w:color w:val="0000FF"/>
          <w:sz w:val="20"/>
          <w:szCs w:val="20"/>
        </w:rPr>
        <w:t>.</w:t>
      </w:r>
    </w:p>
  </w:footnote>
  <w:footnote w:id="44">
    <w:p w:rsidR="00162056" w:rsidRPr="00E53971" w:rsidRDefault="00162056" w:rsidP="00E53971">
      <w:pPr>
        <w:pStyle w:val="NormalWeb"/>
        <w:spacing w:before="0" w:beforeAutospacing="0" w:after="0" w:afterAutospacing="0" w:line="360" w:lineRule="atLeast"/>
        <w:rPr>
          <w:rFonts w:ascii="Arial" w:hAnsi="Arial" w:cs="Arial"/>
          <w:color w:val="0000FF"/>
          <w:sz w:val="20"/>
          <w:szCs w:val="20"/>
        </w:rPr>
      </w:pPr>
      <w:r w:rsidRPr="00E53971">
        <w:rPr>
          <w:rStyle w:val="FootnoteReference"/>
          <w:rFonts w:ascii="Arial" w:hAnsi="Arial" w:cs="Arial"/>
          <w:sz w:val="20"/>
          <w:szCs w:val="20"/>
        </w:rPr>
        <w:footnoteRef/>
      </w:r>
      <w:r w:rsidRPr="00E53971">
        <w:rPr>
          <w:rFonts w:ascii="Arial" w:hAnsi="Arial" w:cs="Arial"/>
          <w:sz w:val="20"/>
          <w:szCs w:val="20"/>
        </w:rPr>
        <w:t xml:space="preserve"> </w:t>
      </w:r>
      <w:hyperlink r:id="rId46" w:history="1">
        <w:r w:rsidRPr="00E53971">
          <w:rPr>
            <w:rStyle w:val="Hyperlink"/>
            <w:rFonts w:ascii="Arial" w:eastAsiaTheme="majorEastAsia" w:hAnsi="Arial" w:cs="Arial"/>
            <w:sz w:val="20"/>
            <w:szCs w:val="20"/>
          </w:rPr>
          <w:t>businesswire.com</w:t>
        </w:r>
      </w:hyperlink>
      <w:r w:rsidRPr="00E53971">
        <w:rPr>
          <w:rFonts w:ascii="Arial" w:hAnsi="Arial" w:cs="Arial"/>
          <w:color w:val="0000FF"/>
          <w:sz w:val="20"/>
          <w:szCs w:val="20"/>
        </w:rPr>
        <w:t>:</w:t>
      </w:r>
      <w:hyperlink r:id="rId47" w:tgtFrame="—blank" w:history="1">
        <w:r w:rsidRPr="00E53971">
          <w:rPr>
            <w:rStyle w:val="Hyperlink"/>
            <w:rFonts w:ascii="Arial" w:eastAsiaTheme="majorEastAsia" w:hAnsi="Arial" w:cs="Arial"/>
            <w:sz w:val="20"/>
            <w:szCs w:val="20"/>
          </w:rPr>
          <w:t>https://www.businesswire.com/news/home/20190215005075/en/</w:t>
        </w:r>
      </w:hyperlink>
    </w:p>
    <w:p w:rsidR="00162056" w:rsidRDefault="00162056">
      <w:pPr>
        <w:pStyle w:val="FootnoteText"/>
      </w:pPr>
    </w:p>
  </w:footnote>
  <w:footnote w:id="45">
    <w:p w:rsidR="00162056" w:rsidRPr="006E5949" w:rsidRDefault="00162056" w:rsidP="00A52723">
      <w:pPr>
        <w:pStyle w:val="Heading1"/>
        <w:spacing w:before="0"/>
        <w:rPr>
          <w:rFonts w:ascii="Arial" w:hAnsi="Arial" w:cs="Arial"/>
          <w:color w:val="0000FF"/>
          <w:sz w:val="20"/>
          <w:szCs w:val="20"/>
        </w:rPr>
      </w:pPr>
      <w:r w:rsidRPr="006E5949">
        <w:rPr>
          <w:rStyle w:val="FootnoteReference"/>
          <w:rFonts w:ascii="Arial" w:hAnsi="Arial" w:cs="Arial"/>
          <w:sz w:val="20"/>
          <w:szCs w:val="20"/>
        </w:rPr>
        <w:footnoteRef/>
      </w:r>
      <w:r w:rsidRPr="006E5949">
        <w:rPr>
          <w:rFonts w:ascii="Arial" w:hAnsi="Arial" w:cs="Arial"/>
          <w:sz w:val="20"/>
          <w:szCs w:val="20"/>
        </w:rPr>
        <w:t xml:space="preserve"> </w:t>
      </w:r>
      <w:r w:rsidRPr="00E9791A">
        <w:rPr>
          <w:rFonts w:ascii="Arial" w:hAnsi="Arial" w:cs="Arial"/>
          <w:b w:val="0"/>
          <w:color w:val="auto"/>
          <w:sz w:val="20"/>
          <w:szCs w:val="20"/>
        </w:rPr>
        <w:t>Arley N. Gemelli et al., “</w:t>
      </w:r>
      <w:r w:rsidRPr="00E9791A">
        <w:rPr>
          <w:rFonts w:ascii="Arial" w:hAnsi="Arial" w:cs="Arial"/>
          <w:b w:val="0"/>
          <w:bCs w:val="0"/>
          <w:color w:val="auto"/>
          <w:sz w:val="20"/>
          <w:szCs w:val="20"/>
        </w:rPr>
        <w:t xml:space="preserve">Demographic </w:t>
      </w:r>
      <w:r w:rsidRPr="00E9791A">
        <w:rPr>
          <w:rFonts w:ascii="Arial" w:hAnsi="Arial" w:cs="Arial"/>
          <w:b w:val="0"/>
          <w:bCs w:val="0"/>
          <w:color w:val="1C1D1E"/>
          <w:sz w:val="20"/>
          <w:szCs w:val="20"/>
        </w:rPr>
        <w:t xml:space="preserve">and health profile of older Australian blood donors: results from the Extended Donor Vigilance data linkage study (EDV:Link)”,  </w:t>
      </w:r>
      <w:r w:rsidRPr="00E9791A">
        <w:rPr>
          <w:rFonts w:ascii="Arial" w:hAnsi="Arial" w:cs="Arial"/>
          <w:b w:val="0"/>
          <w:bCs w:val="0"/>
          <w:i/>
          <w:color w:val="1C1D1E"/>
          <w:sz w:val="20"/>
          <w:szCs w:val="20"/>
        </w:rPr>
        <w:t>ISBT Science Series</w:t>
      </w:r>
      <w:r w:rsidRPr="00E9791A">
        <w:rPr>
          <w:rFonts w:ascii="Arial" w:hAnsi="Arial" w:cs="Arial"/>
          <w:b w:val="0"/>
          <w:bCs w:val="0"/>
          <w:color w:val="1C1D1E"/>
          <w:sz w:val="20"/>
          <w:szCs w:val="20"/>
        </w:rPr>
        <w:t>, Volume 13, Issue 4, December 2018, pp 412- 420,</w:t>
      </w:r>
      <w:r w:rsidRPr="006E5949">
        <w:rPr>
          <w:rFonts w:ascii="Arial" w:hAnsi="Arial" w:cs="Arial"/>
          <w:color w:val="1C1D1E"/>
          <w:sz w:val="20"/>
          <w:szCs w:val="20"/>
        </w:rPr>
        <w:t xml:space="preserve"> </w:t>
      </w:r>
      <w:hyperlink r:id="rId48" w:history="1">
        <w:r w:rsidRPr="006E5949">
          <w:rPr>
            <w:rStyle w:val="Hyperlink"/>
            <w:rFonts w:ascii="Arial" w:hAnsi="Arial" w:cs="Arial"/>
            <w:b w:val="0"/>
            <w:bCs w:val="0"/>
            <w:sz w:val="20"/>
            <w:szCs w:val="20"/>
          </w:rPr>
          <w:t>https://doi.org/10.1111/voxs.12459</w:t>
        </w:r>
      </w:hyperlink>
      <w:r w:rsidRPr="006E5949">
        <w:rPr>
          <w:rFonts w:ascii="Arial" w:hAnsi="Arial" w:cs="Arial"/>
          <w:color w:val="0000FF"/>
          <w:sz w:val="20"/>
          <w:szCs w:val="20"/>
        </w:rPr>
        <w:t xml:space="preserve">  </w:t>
      </w:r>
    </w:p>
    <w:p w:rsidR="00162056" w:rsidRDefault="00162056" w:rsidP="00A52723">
      <w:pPr>
        <w:pStyle w:val="FootnoteText"/>
      </w:pPr>
    </w:p>
  </w:footnote>
  <w:footnote w:id="46">
    <w:p w:rsidR="00162056" w:rsidRPr="0010421B" w:rsidRDefault="00162056" w:rsidP="0010421B">
      <w:pPr>
        <w:pStyle w:val="NormalWeb"/>
        <w:spacing w:before="0" w:beforeAutospacing="0" w:after="0" w:afterAutospacing="0"/>
        <w:rPr>
          <w:rFonts w:ascii="Arial" w:hAnsi="Arial" w:cs="Arial"/>
          <w:sz w:val="20"/>
          <w:szCs w:val="20"/>
        </w:rPr>
      </w:pPr>
      <w:r w:rsidRPr="0010421B">
        <w:rPr>
          <w:rStyle w:val="FootnoteReference"/>
          <w:rFonts w:ascii="Arial" w:hAnsi="Arial" w:cs="Arial"/>
          <w:sz w:val="20"/>
          <w:szCs w:val="20"/>
        </w:rPr>
        <w:footnoteRef/>
      </w:r>
      <w:r w:rsidRPr="0010421B">
        <w:rPr>
          <w:rFonts w:ascii="Arial" w:hAnsi="Arial" w:cs="Arial"/>
          <w:sz w:val="20"/>
          <w:szCs w:val="20"/>
        </w:rPr>
        <w:t xml:space="preserve"> </w:t>
      </w:r>
      <w:hyperlink r:id="rId49" w:tgtFrame="_blank" w:history="1">
        <w:r w:rsidRPr="00334A99">
          <w:rPr>
            <w:rStyle w:val="Hyperlink"/>
            <w:rFonts w:ascii="Arial" w:eastAsiaTheme="majorEastAsia" w:hAnsi="Arial" w:cs="Arial"/>
            <w:color w:val="281EF6"/>
            <w:sz w:val="20"/>
            <w:szCs w:val="20"/>
          </w:rPr>
          <w:t>Read the full Yale study at cell.com.</w:t>
        </w:r>
      </w:hyperlink>
      <w:r w:rsidRPr="0010421B">
        <w:rPr>
          <w:rFonts w:ascii="Arial" w:hAnsi="Arial" w:cs="Arial"/>
          <w:color w:val="281EF6"/>
          <w:sz w:val="20"/>
          <w:szCs w:val="20"/>
        </w:rPr>
        <w:t xml:space="preserve"> </w:t>
      </w:r>
    </w:p>
  </w:footnote>
  <w:footnote w:id="47">
    <w:p w:rsidR="00162056" w:rsidRPr="0010421B" w:rsidRDefault="00162056" w:rsidP="0010421B">
      <w:pPr>
        <w:shd w:val="clear" w:color="auto" w:fill="FFFFFF"/>
        <w:rPr>
          <w:rFonts w:ascii="Arial" w:hAnsi="Arial" w:cs="Arial"/>
          <w:sz w:val="20"/>
          <w:szCs w:val="20"/>
        </w:rPr>
      </w:pPr>
      <w:r w:rsidRPr="0010421B">
        <w:rPr>
          <w:rStyle w:val="FootnoteReference"/>
          <w:rFonts w:ascii="Arial" w:hAnsi="Arial" w:cs="Arial"/>
          <w:sz w:val="20"/>
          <w:szCs w:val="20"/>
        </w:rPr>
        <w:footnoteRef/>
      </w:r>
      <w:r w:rsidRPr="0010421B">
        <w:rPr>
          <w:rFonts w:ascii="Arial" w:hAnsi="Arial" w:cs="Arial"/>
          <w:sz w:val="20"/>
          <w:szCs w:val="20"/>
        </w:rPr>
        <w:t xml:space="preserve"> Mohamed N Seleem et al., “</w:t>
      </w:r>
      <w:r w:rsidRPr="0010421B">
        <w:rPr>
          <w:rStyle w:val="hlfld-title"/>
          <w:rFonts w:ascii="Arial" w:hAnsi="Arial" w:cs="Arial"/>
          <w:color w:val="000000"/>
          <w:sz w:val="20"/>
          <w:szCs w:val="20"/>
        </w:rPr>
        <w:t xml:space="preserve">Antibiotic Susceptibility Determination within One Cell Cycle at Single-Bacterium Level by Stimulated Raman Metabolic Imaging”, </w:t>
      </w:r>
      <w:r w:rsidRPr="0010421B">
        <w:rPr>
          <w:rStyle w:val="HTMLCite"/>
          <w:rFonts w:ascii="Arial" w:hAnsi="Arial" w:cs="Arial"/>
          <w:color w:val="000000"/>
          <w:sz w:val="20"/>
          <w:szCs w:val="20"/>
        </w:rPr>
        <w:t>Anal. Chem.</w:t>
      </w:r>
      <w:r w:rsidRPr="0010421B">
        <w:rPr>
          <w:rFonts w:ascii="Arial" w:hAnsi="Arial" w:cs="Arial"/>
          <w:color w:val="000000"/>
          <w:sz w:val="20"/>
          <w:szCs w:val="20"/>
        </w:rPr>
        <w:t xml:space="preserve">, </w:t>
      </w:r>
      <w:r w:rsidRPr="0010421B">
        <w:rPr>
          <w:rStyle w:val="citationyear"/>
          <w:rFonts w:ascii="Arial" w:hAnsi="Arial" w:cs="Arial"/>
          <w:bCs/>
          <w:color w:val="000000"/>
          <w:sz w:val="20"/>
          <w:szCs w:val="20"/>
        </w:rPr>
        <w:t>2018</w:t>
      </w:r>
      <w:r w:rsidRPr="0010421B">
        <w:rPr>
          <w:rFonts w:ascii="Arial" w:hAnsi="Arial" w:cs="Arial"/>
          <w:color w:val="000000"/>
          <w:sz w:val="20"/>
          <w:szCs w:val="20"/>
        </w:rPr>
        <w:t xml:space="preserve">, </w:t>
      </w:r>
      <w:r w:rsidRPr="0010421B">
        <w:rPr>
          <w:rStyle w:val="citationvolume"/>
          <w:rFonts w:ascii="Arial" w:hAnsi="Arial" w:cs="Arial"/>
          <w:i/>
          <w:iCs/>
          <w:color w:val="000000"/>
          <w:sz w:val="20"/>
          <w:szCs w:val="20"/>
        </w:rPr>
        <w:t>90</w:t>
      </w:r>
      <w:r w:rsidRPr="0010421B">
        <w:rPr>
          <w:rFonts w:ascii="Arial" w:hAnsi="Arial" w:cs="Arial"/>
          <w:color w:val="000000"/>
          <w:sz w:val="20"/>
          <w:szCs w:val="20"/>
        </w:rPr>
        <w:t xml:space="preserve"> (6), pp 3737–3743 </w:t>
      </w:r>
      <w:r w:rsidRPr="0010421B">
        <w:rPr>
          <w:rStyle w:val="Strong"/>
          <w:rFonts w:ascii="Arial" w:hAnsi="Arial" w:cs="Arial"/>
          <w:b w:val="0"/>
          <w:color w:val="000000"/>
          <w:sz w:val="20"/>
          <w:szCs w:val="20"/>
        </w:rPr>
        <w:t>DOI</w:t>
      </w:r>
      <w:r w:rsidRPr="0010421B">
        <w:rPr>
          <w:rStyle w:val="Strong"/>
          <w:rFonts w:ascii="Arial" w:hAnsi="Arial" w:cs="Arial"/>
          <w:color w:val="000000"/>
          <w:sz w:val="20"/>
          <w:szCs w:val="20"/>
        </w:rPr>
        <w:t xml:space="preserve">: </w:t>
      </w:r>
      <w:r w:rsidRPr="0010421B">
        <w:rPr>
          <w:rFonts w:ascii="Arial" w:hAnsi="Arial" w:cs="Arial"/>
          <w:color w:val="000000"/>
          <w:sz w:val="20"/>
          <w:szCs w:val="20"/>
        </w:rPr>
        <w:t xml:space="preserve">10.1021/acs.analchem.7b03382 </w:t>
      </w:r>
    </w:p>
  </w:footnote>
  <w:footnote w:id="48">
    <w:p w:rsidR="00162056" w:rsidRPr="0010421B" w:rsidRDefault="00162056" w:rsidP="00597563">
      <w:pPr>
        <w:pStyle w:val="NormalWeb"/>
        <w:spacing w:before="0" w:beforeAutospacing="0" w:after="0" w:afterAutospacing="0"/>
        <w:rPr>
          <w:rFonts w:ascii="Arial" w:hAnsi="Arial" w:cs="Arial"/>
        </w:rPr>
      </w:pPr>
      <w:r w:rsidRPr="0010421B">
        <w:rPr>
          <w:rStyle w:val="FootnoteReference"/>
          <w:rFonts w:ascii="Arial" w:hAnsi="Arial" w:cs="Arial"/>
          <w:sz w:val="20"/>
          <w:szCs w:val="20"/>
        </w:rPr>
        <w:footnoteRef/>
      </w:r>
      <w:r w:rsidRPr="0010421B">
        <w:rPr>
          <w:rFonts w:ascii="Arial" w:hAnsi="Arial" w:cs="Arial"/>
          <w:sz w:val="20"/>
          <w:szCs w:val="20"/>
        </w:rPr>
        <w:t xml:space="preserve"> Bapistella S, Hamprecht K, Thomas W, et al. </w:t>
      </w:r>
      <w:hyperlink r:id="rId50" w:tgtFrame="_blank" w:history="1">
        <w:r w:rsidRPr="00334A99">
          <w:rPr>
            <w:rStyle w:val="Hyperlink"/>
            <w:rFonts w:ascii="Arial" w:eastAsiaTheme="majorEastAsia" w:hAnsi="Arial" w:cs="Arial"/>
            <w:color w:val="2217FD"/>
            <w:sz w:val="20"/>
            <w:szCs w:val="20"/>
          </w:rPr>
          <w:t>Short-term pasteurization of breast milk to prevent postnatal cytomegalovirus transmission in very preterm infants</w:t>
        </w:r>
      </w:hyperlink>
      <w:r w:rsidRPr="0010421B">
        <w:rPr>
          <w:rFonts w:ascii="Arial" w:hAnsi="Arial" w:cs="Arial"/>
          <w:sz w:val="20"/>
          <w:szCs w:val="20"/>
        </w:rPr>
        <w:t xml:space="preserve"> [published online November 8, 2018]. </w:t>
      </w:r>
      <w:r w:rsidRPr="0010421B">
        <w:rPr>
          <w:rFonts w:ascii="Arial" w:hAnsi="Arial" w:cs="Arial"/>
          <w:i/>
          <w:iCs/>
          <w:sz w:val="20"/>
          <w:szCs w:val="20"/>
        </w:rPr>
        <w:t>Clin Infect Dis</w:t>
      </w:r>
      <w:r w:rsidRPr="0010421B">
        <w:rPr>
          <w:rFonts w:ascii="Arial" w:hAnsi="Arial" w:cs="Arial"/>
          <w:sz w:val="20"/>
          <w:szCs w:val="20"/>
        </w:rPr>
        <w:t>. doi:10.1093/cid/ciy945</w:t>
      </w:r>
    </w:p>
  </w:footnote>
  <w:footnote w:id="49">
    <w:p w:rsidR="00162056" w:rsidRDefault="00162056" w:rsidP="00597563">
      <w:pPr>
        <w:pStyle w:val="NormalWeb"/>
        <w:spacing w:before="0" w:beforeAutospacing="0" w:after="0" w:afterAutospacing="0"/>
      </w:pPr>
      <w:r>
        <w:rPr>
          <w:rStyle w:val="FootnoteReference"/>
        </w:rPr>
        <w:footnoteRef/>
      </w:r>
      <w:r>
        <w:t xml:space="preserve"> </w:t>
      </w:r>
      <w:r w:rsidRPr="00504C32">
        <w:rPr>
          <w:rFonts w:ascii="Arial" w:hAnsi="Arial" w:cs="Arial"/>
          <w:sz w:val="20"/>
          <w:szCs w:val="20"/>
        </w:rPr>
        <w:t xml:space="preserve">Guruprasad P, Mannino RG, Caruso C, et al. </w:t>
      </w:r>
      <w:hyperlink r:id="rId51" w:history="1">
        <w:r w:rsidRPr="00B47270">
          <w:rPr>
            <w:rStyle w:val="Hyperlink"/>
            <w:rFonts w:ascii="Arial" w:eastAsiaTheme="majorEastAsia" w:hAnsi="Arial" w:cs="Arial"/>
            <w:color w:val="2217FD"/>
            <w:sz w:val="20"/>
            <w:szCs w:val="20"/>
          </w:rPr>
          <w:t>Integrated automated particle tracking microfluidic enables high-throughput cell deformability cytometry for red cell disorders [published online November 12, 2018]</w:t>
        </w:r>
      </w:hyperlink>
      <w:r w:rsidRPr="00B47270">
        <w:rPr>
          <w:rFonts w:ascii="Arial" w:hAnsi="Arial" w:cs="Arial"/>
          <w:sz w:val="20"/>
          <w:szCs w:val="20"/>
        </w:rPr>
        <w:t>.</w:t>
      </w:r>
      <w:r w:rsidRPr="00504C32">
        <w:rPr>
          <w:rFonts w:ascii="Arial" w:hAnsi="Arial" w:cs="Arial"/>
          <w:sz w:val="20"/>
          <w:szCs w:val="20"/>
        </w:rPr>
        <w:t xml:space="preserve"> </w:t>
      </w:r>
      <w:r w:rsidRPr="00504C32">
        <w:rPr>
          <w:rFonts w:ascii="Arial" w:hAnsi="Arial" w:cs="Arial"/>
          <w:i/>
          <w:iCs/>
          <w:sz w:val="20"/>
          <w:szCs w:val="20"/>
        </w:rPr>
        <w:t>Am J Hematol</w:t>
      </w:r>
      <w:r w:rsidRPr="00504C32">
        <w:rPr>
          <w:rFonts w:ascii="Arial" w:hAnsi="Arial" w:cs="Arial"/>
          <w:sz w:val="20"/>
          <w:szCs w:val="20"/>
        </w:rPr>
        <w:t>. doi: 10.1002/ajh.25345</w:t>
      </w:r>
    </w:p>
  </w:footnote>
  <w:footnote w:id="50">
    <w:p w:rsidR="00162056" w:rsidRPr="00C50EF0" w:rsidRDefault="00162056" w:rsidP="005A4F76">
      <w:pPr>
        <w:pStyle w:val="FootnoteText"/>
        <w:rPr>
          <w:rFonts w:ascii="Arial" w:hAnsi="Arial" w:cs="Arial"/>
        </w:rPr>
      </w:pPr>
      <w:r w:rsidRPr="00C50EF0">
        <w:rPr>
          <w:rStyle w:val="FootnoteReference"/>
          <w:rFonts w:ascii="Arial" w:hAnsi="Arial" w:cs="Arial"/>
        </w:rPr>
        <w:footnoteRef/>
      </w:r>
      <w:r w:rsidRPr="00C50EF0">
        <w:rPr>
          <w:rFonts w:ascii="Arial" w:hAnsi="Arial" w:cs="Arial"/>
        </w:rPr>
        <w:t xml:space="preserve"> </w:t>
      </w:r>
      <w:hyperlink r:id="rId52" w:history="1">
        <w:r w:rsidRPr="00C50EF0">
          <w:rPr>
            <w:rStyle w:val="Hyperlink"/>
            <w:rFonts w:ascii="Arial" w:eastAsiaTheme="majorEastAsia" w:hAnsi="Arial" w:cs="Arial"/>
          </w:rPr>
          <w:t>published in the journal Nature</w:t>
        </w:r>
      </w:hyperlink>
      <w:r w:rsidRPr="00C50EF0">
        <w:rPr>
          <w:rStyle w:val="Hyperlink"/>
          <w:rFonts w:ascii="Arial" w:eastAsiaTheme="majorEastAsia" w:hAnsi="Arial" w:cs="Arial"/>
        </w:rPr>
        <w:t xml:space="preserve">   </w:t>
      </w:r>
      <w:r w:rsidRPr="00C50EF0">
        <w:rPr>
          <w:rFonts w:ascii="Arial" w:hAnsi="Arial" w:cs="Arial"/>
        </w:rPr>
        <w:t>Reiner A Wimmer, Josef M Penninger et al., “</w:t>
      </w:r>
      <w:r w:rsidRPr="00C50EF0">
        <w:rPr>
          <w:rFonts w:ascii="Arial" w:hAnsi="Arial" w:cs="Arial"/>
          <w:color w:val="222222"/>
          <w:spacing w:val="3"/>
        </w:rPr>
        <w:t xml:space="preserve">Human blood vessel organoids as a model of diabetic vasculopathy”, </w:t>
      </w:r>
      <w:r w:rsidRPr="00C50EF0">
        <w:rPr>
          <w:rFonts w:ascii="Arial" w:hAnsi="Arial" w:cs="Arial"/>
          <w:i/>
          <w:iCs/>
          <w:color w:val="222222"/>
          <w:spacing w:val="3"/>
        </w:rPr>
        <w:t xml:space="preserve">Nature </w:t>
      </w:r>
      <w:r w:rsidRPr="00C50EF0">
        <w:rPr>
          <w:rStyle w:val="visually-hidden"/>
          <w:rFonts w:ascii="Arial" w:eastAsiaTheme="majorEastAsia" w:hAnsi="Arial" w:cs="Arial"/>
          <w:b/>
          <w:bCs/>
          <w:color w:val="222222"/>
          <w:spacing w:val="3"/>
        </w:rPr>
        <w:t>volume</w:t>
      </w:r>
      <w:r w:rsidRPr="00C50EF0">
        <w:rPr>
          <w:rFonts w:ascii="Arial" w:hAnsi="Arial" w:cs="Arial"/>
          <w:b/>
          <w:bCs/>
          <w:color w:val="222222"/>
          <w:spacing w:val="3"/>
        </w:rPr>
        <w:t> 565</w:t>
      </w:r>
      <w:r w:rsidRPr="00C50EF0">
        <w:rPr>
          <w:rFonts w:ascii="Arial" w:hAnsi="Arial" w:cs="Arial"/>
          <w:color w:val="222222"/>
          <w:spacing w:val="3"/>
        </w:rPr>
        <w:t>, </w:t>
      </w:r>
      <w:r w:rsidRPr="00C50EF0">
        <w:rPr>
          <w:rStyle w:val="visually-hidden"/>
          <w:rFonts w:ascii="Arial" w:eastAsiaTheme="majorEastAsia" w:hAnsi="Arial" w:cs="Arial"/>
          <w:color w:val="222222"/>
          <w:spacing w:val="3"/>
        </w:rPr>
        <w:t>pages</w:t>
      </w:r>
      <w:r w:rsidRPr="00C50EF0">
        <w:rPr>
          <w:rFonts w:ascii="Arial" w:hAnsi="Arial" w:cs="Arial"/>
          <w:color w:val="222222"/>
          <w:spacing w:val="3"/>
        </w:rPr>
        <w:t>505–510 (2019), published 16 January 2019</w:t>
      </w:r>
    </w:p>
  </w:footnote>
  <w:footnote w:id="51">
    <w:p w:rsidR="00162056" w:rsidRDefault="00162056" w:rsidP="00157476">
      <w:pPr>
        <w:pStyle w:val="NormalWeb"/>
        <w:spacing w:before="0" w:beforeAutospacing="0" w:after="0" w:afterAutospacing="0"/>
      </w:pPr>
      <w:r w:rsidRPr="006C7E06">
        <w:rPr>
          <w:rStyle w:val="FootnoteReference"/>
          <w:rFonts w:ascii="Arial" w:hAnsi="Arial" w:cs="Arial"/>
          <w:sz w:val="20"/>
          <w:szCs w:val="20"/>
        </w:rPr>
        <w:footnoteRef/>
      </w:r>
      <w:r w:rsidRPr="006C7E06">
        <w:rPr>
          <w:rFonts w:ascii="Arial" w:hAnsi="Arial" w:cs="Arial"/>
          <w:sz w:val="20"/>
          <w:szCs w:val="20"/>
        </w:rPr>
        <w:t xml:space="preserve"> Katneni UK, Ibla JC, Hunt R, Schiller T, Kimchi-Sarfaty C. </w:t>
      </w:r>
      <w:hyperlink r:id="rId53" w:history="1">
        <w:r w:rsidRPr="006C7E06">
          <w:rPr>
            <w:rStyle w:val="Hyperlink"/>
            <w:rFonts w:ascii="Arial" w:eastAsiaTheme="majorEastAsia" w:hAnsi="Arial" w:cs="Arial"/>
            <w:sz w:val="20"/>
            <w:szCs w:val="20"/>
          </w:rPr>
          <w:t>Von Willebrand Factor/ADAMTS-13 interactions at birth: implications for thrombosis in the neonatal period</w:t>
        </w:r>
      </w:hyperlink>
      <w:r w:rsidRPr="006C7E06">
        <w:rPr>
          <w:rFonts w:ascii="Arial" w:hAnsi="Arial" w:cs="Arial"/>
          <w:color w:val="0000FF"/>
          <w:sz w:val="20"/>
          <w:szCs w:val="20"/>
        </w:rPr>
        <w:t>  </w:t>
      </w:r>
      <w:r w:rsidRPr="006C7E06">
        <w:rPr>
          <w:rFonts w:ascii="Arial" w:hAnsi="Arial" w:cs="Arial"/>
          <w:sz w:val="20"/>
          <w:szCs w:val="20"/>
        </w:rPr>
        <w:t xml:space="preserve">     [published online December 29, 2018]. </w:t>
      </w:r>
      <w:r w:rsidRPr="006C7E06">
        <w:rPr>
          <w:rFonts w:ascii="Arial" w:hAnsi="Arial" w:cs="Arial"/>
          <w:i/>
          <w:iCs/>
          <w:sz w:val="20"/>
          <w:szCs w:val="20"/>
        </w:rPr>
        <w:t>J Thromb Haemost</w:t>
      </w:r>
      <w:r w:rsidRPr="006C7E06">
        <w:rPr>
          <w:rFonts w:ascii="Arial" w:hAnsi="Arial" w:cs="Arial"/>
          <w:sz w:val="20"/>
          <w:szCs w:val="20"/>
        </w:rPr>
        <w:t xml:space="preserve">. doi: 10.1111/jth.14374 </w:t>
      </w:r>
    </w:p>
  </w:footnote>
  <w:footnote w:id="52">
    <w:p w:rsidR="00162056" w:rsidRPr="00CE06E7" w:rsidRDefault="00162056" w:rsidP="00544A78">
      <w:pPr>
        <w:pStyle w:val="FootnoteText"/>
        <w:rPr>
          <w:rFonts w:ascii="Arial" w:hAnsi="Arial" w:cs="Arial"/>
          <w:i/>
        </w:rPr>
      </w:pPr>
      <w:r w:rsidRPr="00CE06E7">
        <w:rPr>
          <w:rStyle w:val="FootnoteReference"/>
          <w:rFonts w:ascii="Arial" w:hAnsi="Arial" w:cs="Arial"/>
        </w:rPr>
        <w:footnoteRef/>
      </w:r>
      <w:r w:rsidRPr="00CE06E7">
        <w:rPr>
          <w:rFonts w:ascii="Arial" w:hAnsi="Arial" w:cs="Arial"/>
        </w:rPr>
        <w:t xml:space="preserve"> published on December 13, 2018, in the </w:t>
      </w:r>
      <w:r w:rsidRPr="00CE06E7">
        <w:rPr>
          <w:rFonts w:ascii="Arial" w:hAnsi="Arial" w:cs="Arial"/>
          <w:i/>
        </w:rPr>
        <w:t xml:space="preserve">Journal of Translational Medicine.  </w:t>
      </w:r>
      <w:r w:rsidRPr="00CE06E7">
        <w:rPr>
          <w:rFonts w:ascii="Arial" w:hAnsi="Arial" w:cs="Arial"/>
        </w:rPr>
        <w:t>click </w:t>
      </w:r>
      <w:hyperlink r:id="rId54" w:tgtFrame="_blank" w:history="1">
        <w:r w:rsidRPr="00CE06E7">
          <w:rPr>
            <w:rStyle w:val="Hyperlink"/>
            <w:rFonts w:ascii="Arial" w:eastAsiaTheme="majorEastAsia" w:hAnsi="Arial" w:cs="Arial"/>
          </w:rPr>
          <w:t>here</w:t>
        </w:r>
      </w:hyperlink>
      <w:r w:rsidRPr="00CE06E7">
        <w:rPr>
          <w:rFonts w:ascii="Arial" w:hAnsi="Arial" w:cs="Arial"/>
          <w:color w:val="0000FF"/>
        </w:rPr>
        <w:t>.</w:t>
      </w:r>
    </w:p>
  </w:footnote>
  <w:footnote w:id="53">
    <w:p w:rsidR="00162056" w:rsidRPr="00FF5B03" w:rsidRDefault="00162056" w:rsidP="00DD67ED">
      <w:pPr>
        <w:pStyle w:val="FootnoteText"/>
        <w:rPr>
          <w:rFonts w:ascii="Arial" w:eastAsiaTheme="majorEastAsia" w:hAnsi="Arial" w:cs="Arial"/>
          <w:i/>
          <w:iCs/>
          <w:color w:val="0000FF"/>
          <w:u w:val="single"/>
        </w:rPr>
      </w:pPr>
      <w:r w:rsidRPr="00A66135">
        <w:rPr>
          <w:rStyle w:val="FootnoteReference"/>
          <w:rFonts w:ascii="Arial" w:hAnsi="Arial" w:cs="Arial"/>
        </w:rPr>
        <w:footnoteRef/>
      </w:r>
      <w:r w:rsidRPr="00A66135">
        <w:rPr>
          <w:rFonts w:ascii="Arial" w:hAnsi="Arial" w:cs="Arial"/>
        </w:rPr>
        <w:t xml:space="preserve"> See</w:t>
      </w:r>
      <w:r w:rsidRPr="00A66135">
        <w:rPr>
          <w:rFonts w:ascii="Arial" w:hAnsi="Arial" w:cs="Arial"/>
          <w:color w:val="0000FF"/>
        </w:rPr>
        <w:t xml:space="preserve"> </w:t>
      </w:r>
      <w:hyperlink r:id="rId55" w:tgtFrame="_blank" w:history="1">
        <w:r w:rsidRPr="00A66135">
          <w:rPr>
            <w:rStyle w:val="Hyperlink"/>
            <w:rFonts w:ascii="Arial" w:eastAsiaTheme="majorEastAsia" w:hAnsi="Arial" w:cs="Arial"/>
            <w:i/>
            <w:iCs/>
          </w:rPr>
          <w:t>PLOS Medicine</w:t>
        </w:r>
      </w:hyperlink>
    </w:p>
  </w:footnote>
  <w:footnote w:id="54">
    <w:p w:rsidR="00162056" w:rsidRPr="004A7505" w:rsidRDefault="00162056" w:rsidP="00B52D69">
      <w:pPr>
        <w:pStyle w:val="FootnoteText"/>
        <w:rPr>
          <w:rFonts w:ascii="Arial" w:hAnsi="Arial" w:cs="Arial"/>
        </w:rPr>
      </w:pPr>
      <w:r w:rsidRPr="004A7505">
        <w:rPr>
          <w:rStyle w:val="FootnoteReference"/>
          <w:rFonts w:ascii="Arial" w:hAnsi="Arial" w:cs="Arial"/>
        </w:rPr>
        <w:footnoteRef/>
      </w:r>
      <w:r w:rsidR="00967B1E">
        <w:rPr>
          <w:rFonts w:ascii="Arial" w:hAnsi="Arial" w:cs="Arial"/>
        </w:rPr>
        <w:t xml:space="preserve"> </w:t>
      </w:r>
      <w:r w:rsidRPr="004A7505">
        <w:rPr>
          <w:rFonts w:ascii="Arial" w:hAnsi="Arial" w:cs="Arial"/>
        </w:rPr>
        <w:t>By Indira Mysorekar from Washington University School of Medicine, St Louis</w:t>
      </w:r>
    </w:p>
  </w:footnote>
  <w:footnote w:id="55">
    <w:p w:rsidR="00162056" w:rsidRDefault="00162056" w:rsidP="00B52D69">
      <w:pPr>
        <w:pStyle w:val="FootnoteText"/>
      </w:pPr>
      <w:r w:rsidRPr="004A7505">
        <w:rPr>
          <w:rStyle w:val="FootnoteReference"/>
          <w:rFonts w:ascii="Arial" w:hAnsi="Arial" w:cs="Arial"/>
        </w:rPr>
        <w:footnoteRef/>
      </w:r>
      <w:r w:rsidRPr="004A7505">
        <w:rPr>
          <w:rFonts w:ascii="Arial" w:hAnsi="Arial" w:cs="Arial"/>
        </w:rPr>
        <w:t xml:space="preserve"> By a team led by Rajanish Giri, assistant professor of Biotechnology at the Indian Institute of Technology (IIT) Mandi. Giri has collaborated with Professor Mysorekar and Professor Sanjeev Kumar Singh from Alagappa University, Tamil Nadu. Their findinga have been published in </w:t>
      </w:r>
      <w:r w:rsidRPr="004A7505">
        <w:rPr>
          <w:rFonts w:ascii="Arial" w:hAnsi="Arial" w:cs="Arial"/>
          <w:i/>
        </w:rPr>
        <w:t>ACS Omega,</w:t>
      </w:r>
      <w:r w:rsidRPr="004A7505">
        <w:rPr>
          <w:rFonts w:ascii="Arial" w:hAnsi="Arial" w:cs="Arial"/>
        </w:rPr>
        <w:t xml:space="preserve"> an Open Access journal of the American Chemical Society.</w:t>
      </w:r>
      <w:r>
        <w:rPr>
          <w:rFonts w:ascii="-apple-system-font" w:hAnsi="-apple-system-font"/>
          <w:sz w:val="26"/>
          <w:szCs w:val="26"/>
        </w:rPr>
        <w:t xml:space="preserve"> </w:t>
      </w:r>
    </w:p>
  </w:footnote>
  <w:footnote w:id="56">
    <w:p w:rsidR="00162056" w:rsidRDefault="00162056" w:rsidP="00FF5B03">
      <w:pPr>
        <w:pStyle w:val="NormalWeb"/>
        <w:spacing w:before="0" w:beforeAutospacing="0" w:after="0" w:afterAutospacing="0"/>
      </w:pPr>
      <w:r>
        <w:rPr>
          <w:rStyle w:val="FootnoteReference"/>
        </w:rPr>
        <w:footnoteRef/>
      </w:r>
      <w:r>
        <w:t xml:space="preserve"> </w:t>
      </w:r>
      <w:r w:rsidRPr="008754DE">
        <w:rPr>
          <w:rFonts w:ascii="Arial" w:hAnsi="Arial" w:cs="Arial"/>
          <w:sz w:val="20"/>
          <w:szCs w:val="20"/>
        </w:rPr>
        <w:t xml:space="preserve">Scott G. Hansen, Jennie Womack, Isabel Scholz, Andrea Renner, Kimberly A. Edge, Guangwu Xu, Julia C. Ford, Mikayla Grey, Brandyce St. Laurent, John M. Turner, Shannon Planer, Al W. Legasse, Thomas L. Richie, Joao C. Aguiar, Michael K. Axthelm, Eileen D. Villasante, Walter Weiss, Paul T. Edlefsen, Louis J. Picker, Klaus Früh, “Cytomegalovirus vectors expressing </w:t>
      </w:r>
      <w:r w:rsidRPr="008754DE">
        <w:rPr>
          <w:rStyle w:val="Emphasis"/>
          <w:rFonts w:ascii="Arial" w:eastAsiaTheme="majorEastAsia" w:hAnsi="Arial" w:cs="Arial"/>
          <w:sz w:val="20"/>
          <w:szCs w:val="20"/>
        </w:rPr>
        <w:t>Plasmodium knowlesi</w:t>
      </w:r>
      <w:r w:rsidRPr="008754DE">
        <w:rPr>
          <w:rFonts w:ascii="Arial" w:hAnsi="Arial" w:cs="Arial"/>
          <w:sz w:val="20"/>
          <w:szCs w:val="20"/>
        </w:rPr>
        <w:t xml:space="preserve"> antigens induce immune responses that delay parasitemia upon sporozoite challenge,” </w:t>
      </w:r>
      <w:r w:rsidRPr="008754DE">
        <w:rPr>
          <w:rFonts w:ascii="Arial" w:hAnsi="Arial" w:cs="Arial"/>
          <w:i/>
          <w:sz w:val="20"/>
          <w:szCs w:val="20"/>
        </w:rPr>
        <w:t>PLOS One</w:t>
      </w:r>
      <w:r w:rsidRPr="008754DE">
        <w:rPr>
          <w:rFonts w:ascii="Arial" w:hAnsi="Arial" w:cs="Arial"/>
          <w:sz w:val="20"/>
          <w:szCs w:val="20"/>
        </w:rPr>
        <w:t xml:space="preserve">, Jan. 23, 2019, </w:t>
      </w:r>
      <w:hyperlink r:id="rId56" w:history="1">
        <w:r w:rsidRPr="008754DE">
          <w:rPr>
            <w:rStyle w:val="Hyperlink"/>
            <w:rFonts w:ascii="Arial" w:eastAsiaTheme="majorEastAsia" w:hAnsi="Arial" w:cs="Arial"/>
            <w:sz w:val="20"/>
            <w:szCs w:val="20"/>
          </w:rPr>
          <w:t>https://doi.org/10.1371/journal.pone.0210252</w:t>
        </w:r>
      </w:hyperlink>
      <w:r w:rsidRPr="008754DE">
        <w:rPr>
          <w:rFonts w:ascii="Arial" w:hAnsi="Arial" w:cs="Arial"/>
          <w:sz w:val="20"/>
          <w:szCs w:val="20"/>
        </w:rPr>
        <w:t xml:space="preserve">. </w:t>
      </w:r>
    </w:p>
  </w:footnote>
  <w:footnote w:id="57">
    <w:p w:rsidR="00162056" w:rsidRPr="00B77702" w:rsidRDefault="00162056" w:rsidP="00050689">
      <w:pPr>
        <w:pStyle w:val="FootnoteText"/>
        <w:rPr>
          <w:rFonts w:ascii="Arial" w:hAnsi="Arial" w:cs="Arial"/>
        </w:rPr>
      </w:pPr>
      <w:r w:rsidRPr="00B77702">
        <w:rPr>
          <w:rStyle w:val="FootnoteReference"/>
          <w:rFonts w:ascii="Arial" w:hAnsi="Arial" w:cs="Arial"/>
        </w:rPr>
        <w:footnoteRef/>
      </w:r>
      <w:r w:rsidRPr="00B77702">
        <w:rPr>
          <w:rFonts w:ascii="Arial" w:hAnsi="Arial" w:cs="Arial"/>
        </w:rPr>
        <w:t xml:space="preserve"> Alison Han et al., “</w:t>
      </w:r>
      <w:r w:rsidRPr="00B77702">
        <w:rPr>
          <w:rFonts w:ascii="Arial" w:hAnsi="Arial" w:cs="Arial"/>
          <w:bCs/>
          <w:color w:val="2A2A2A"/>
        </w:rPr>
        <w:t xml:space="preserve">A Dose Finding Study of a Wild-Type Influenza A/H3N2 virus in a Healthy Volunteer Human Challenge Model”, published 16 February 2019, </w:t>
      </w:r>
      <w:r w:rsidRPr="00B77702">
        <w:rPr>
          <w:rStyle w:val="Emphasis"/>
          <w:rFonts w:ascii="Arial" w:eastAsiaTheme="majorEastAsia" w:hAnsi="Arial" w:cs="Arial"/>
          <w:color w:val="2A2A2A"/>
          <w:bdr w:val="none" w:sz="0" w:space="0" w:color="auto" w:frame="1"/>
        </w:rPr>
        <w:t>Clinical Infectious Diseases</w:t>
      </w:r>
      <w:r w:rsidRPr="00B77702">
        <w:rPr>
          <w:rFonts w:ascii="Arial" w:hAnsi="Arial" w:cs="Arial"/>
          <w:color w:val="2A2A2A"/>
        </w:rPr>
        <w:t xml:space="preserve">, ciz141, </w:t>
      </w:r>
      <w:hyperlink r:id="rId57" w:history="1">
        <w:r w:rsidRPr="00B77702">
          <w:rPr>
            <w:rStyle w:val="Hyperlink"/>
            <w:rFonts w:ascii="Arial" w:eastAsiaTheme="majorEastAsia" w:hAnsi="Arial" w:cs="Arial"/>
            <w:bdr w:val="none" w:sz="0" w:space="0" w:color="auto" w:frame="1"/>
          </w:rPr>
          <w:t>https://doi.org/10.1093/cid/ciz141</w:t>
        </w:r>
      </w:hyperlink>
      <w:r w:rsidRPr="00B77702">
        <w:rPr>
          <w:rFonts w:ascii="Arial" w:hAnsi="Arial" w:cs="Arial"/>
          <w:color w:val="0000FF"/>
        </w:rPr>
        <w:t xml:space="preserve"> </w:t>
      </w:r>
    </w:p>
  </w:footnote>
  <w:footnote w:id="58">
    <w:p w:rsidR="00162056" w:rsidRPr="00BF1E81" w:rsidRDefault="00162056" w:rsidP="00157476">
      <w:pPr>
        <w:textAlignment w:val="baseline"/>
      </w:pPr>
      <w:r w:rsidRPr="00CE288B">
        <w:rPr>
          <w:rStyle w:val="FootnoteReference"/>
          <w:rFonts w:ascii="Arial" w:hAnsi="Arial" w:cs="Arial"/>
          <w:sz w:val="20"/>
          <w:szCs w:val="20"/>
        </w:rPr>
        <w:footnoteRef/>
      </w:r>
      <w:r w:rsidRPr="00CE288B">
        <w:rPr>
          <w:rFonts w:ascii="Arial" w:hAnsi="Arial" w:cs="Arial"/>
          <w:sz w:val="20"/>
          <w:szCs w:val="20"/>
        </w:rPr>
        <w:t xml:space="preserve"> Theodore Lytras, “</w:t>
      </w:r>
      <w:r w:rsidRPr="00CE288B">
        <w:rPr>
          <w:rFonts w:ascii="Arial" w:hAnsi="Arial" w:cs="Arial"/>
          <w:bCs/>
          <w:color w:val="2A2A2A"/>
          <w:sz w:val="20"/>
          <w:szCs w:val="20"/>
        </w:rPr>
        <w:t xml:space="preserve">Effect of early oseltamivir treatment on mortality in critically ill patients with different types of influenza: a multi-season cohort study”, Published 7 February 2019 </w:t>
      </w:r>
      <w:r w:rsidRPr="00CE288B">
        <w:rPr>
          <w:rStyle w:val="Emphasis"/>
          <w:rFonts w:ascii="Arial" w:eastAsiaTheme="majorEastAsia" w:hAnsi="Arial" w:cs="Arial"/>
          <w:color w:val="2A2A2A"/>
          <w:sz w:val="20"/>
          <w:szCs w:val="20"/>
          <w:bdr w:val="none" w:sz="0" w:space="0" w:color="auto" w:frame="1"/>
        </w:rPr>
        <w:t>Clinical Infectious Diseases</w:t>
      </w:r>
      <w:r w:rsidRPr="00CE288B">
        <w:rPr>
          <w:rFonts w:ascii="Arial" w:hAnsi="Arial" w:cs="Arial"/>
          <w:color w:val="2A2A2A"/>
          <w:sz w:val="20"/>
          <w:szCs w:val="20"/>
        </w:rPr>
        <w:t>, ciz101,</w:t>
      </w:r>
      <w:r w:rsidRPr="00CE288B">
        <w:rPr>
          <w:rFonts w:ascii="Arial" w:hAnsi="Arial" w:cs="Arial"/>
          <w:color w:val="0000FF"/>
          <w:sz w:val="20"/>
          <w:szCs w:val="20"/>
        </w:rPr>
        <w:t xml:space="preserve"> </w:t>
      </w:r>
      <w:hyperlink r:id="rId58" w:history="1">
        <w:r w:rsidRPr="00CE288B">
          <w:rPr>
            <w:rStyle w:val="Hyperlink"/>
            <w:rFonts w:ascii="Arial" w:eastAsiaTheme="majorEastAsia" w:hAnsi="Arial" w:cs="Arial"/>
            <w:sz w:val="20"/>
            <w:szCs w:val="20"/>
            <w:bdr w:val="none" w:sz="0" w:space="0" w:color="auto" w:frame="1"/>
          </w:rPr>
          <w:t>https://doi.org/10.1093/cid/ciz101</w:t>
        </w:r>
      </w:hyperlink>
    </w:p>
  </w:footnote>
  <w:footnote w:id="59">
    <w:p w:rsidR="00162056" w:rsidRPr="00903D53" w:rsidRDefault="00162056" w:rsidP="001035CA">
      <w:r w:rsidRPr="00694A40">
        <w:rPr>
          <w:rStyle w:val="FootnoteReference"/>
          <w:rFonts w:ascii="Arial" w:hAnsi="Arial" w:cs="Arial"/>
          <w:sz w:val="20"/>
          <w:szCs w:val="20"/>
        </w:rPr>
        <w:footnoteRef/>
      </w:r>
      <w:r w:rsidRPr="00694A40">
        <w:rPr>
          <w:rFonts w:ascii="Arial" w:hAnsi="Arial" w:cs="Arial"/>
          <w:sz w:val="20"/>
          <w:szCs w:val="20"/>
        </w:rPr>
        <w:t xml:space="preserve"> Christine M Oshansky, “</w:t>
      </w:r>
      <w:r w:rsidRPr="00694A40">
        <w:rPr>
          <w:rFonts w:ascii="Arial" w:hAnsi="Arial" w:cs="Arial"/>
          <w:color w:val="505050"/>
          <w:sz w:val="20"/>
          <w:szCs w:val="20"/>
        </w:rPr>
        <w:t xml:space="preserve">Safety and immunogenicity of influenza A(H5N1) vaccine stored up to twelve years in the National Pre-Pandemic Influenza Vaccine Stockpile (NPIVS)”, </w:t>
      </w:r>
      <w:r w:rsidRPr="00694A40">
        <w:rPr>
          <w:rFonts w:ascii="Arial" w:hAnsi="Arial" w:cs="Arial"/>
          <w:i/>
          <w:color w:val="505050"/>
          <w:sz w:val="20"/>
          <w:szCs w:val="20"/>
        </w:rPr>
        <w:t xml:space="preserve">Vaccine, </w:t>
      </w:r>
      <w:hyperlink r:id="rId59" w:tooltip="Go to table of contents for this volume/issue" w:history="1">
        <w:r w:rsidRPr="00694A40">
          <w:rPr>
            <w:rStyle w:val="Hyperlink"/>
            <w:rFonts w:ascii="Arial" w:eastAsiaTheme="majorEastAsia" w:hAnsi="Arial" w:cs="Arial"/>
            <w:color w:val="3223F1"/>
            <w:sz w:val="20"/>
            <w:szCs w:val="20"/>
          </w:rPr>
          <w:t>Volume 37, Issue 3</w:t>
        </w:r>
      </w:hyperlink>
      <w:r w:rsidRPr="00694A40">
        <w:rPr>
          <w:rFonts w:ascii="Arial" w:hAnsi="Arial" w:cs="Arial"/>
          <w:color w:val="3223F1"/>
          <w:sz w:val="20"/>
          <w:szCs w:val="20"/>
        </w:rPr>
        <w:t xml:space="preserve">, </w:t>
      </w:r>
      <w:r w:rsidRPr="00694A40">
        <w:rPr>
          <w:rFonts w:ascii="Arial" w:hAnsi="Arial" w:cs="Arial"/>
          <w:color w:val="505050"/>
          <w:sz w:val="20"/>
          <w:szCs w:val="20"/>
        </w:rPr>
        <w:t xml:space="preserve">14 January 2019, Pages 435-443 </w:t>
      </w:r>
      <w:hyperlink r:id="rId60" w:tgtFrame="_blank" w:tooltip="Persistent link using digital object identifier" w:history="1">
        <w:r w:rsidRPr="00694A40">
          <w:rPr>
            <w:rStyle w:val="Hyperlink"/>
            <w:rFonts w:ascii="Arial" w:eastAsiaTheme="majorEastAsia" w:hAnsi="Arial" w:cs="Arial"/>
            <w:color w:val="3223F1"/>
            <w:sz w:val="20"/>
            <w:szCs w:val="20"/>
          </w:rPr>
          <w:t>https://doi.org/10.1016/j.vaccine.2018.11.069</w:t>
        </w:r>
      </w:hyperlink>
    </w:p>
  </w:footnote>
  <w:footnote w:id="60">
    <w:p w:rsidR="00162056" w:rsidRPr="00273477" w:rsidRDefault="00162056" w:rsidP="00BF481D">
      <w:pPr>
        <w:pStyle w:val="FootnoteText"/>
        <w:rPr>
          <w:rFonts w:ascii="Arial" w:hAnsi="Arial" w:cs="Arial"/>
          <w:b/>
          <w:color w:val="0000FF"/>
        </w:rPr>
      </w:pPr>
      <w:r w:rsidRPr="00BB1161">
        <w:rPr>
          <w:rStyle w:val="FootnoteReference"/>
          <w:rFonts w:ascii="Arial" w:hAnsi="Arial" w:cs="Arial"/>
        </w:rPr>
        <w:footnoteRef/>
      </w:r>
      <w:r w:rsidRPr="00BB1161">
        <w:rPr>
          <w:rFonts w:ascii="Arial" w:hAnsi="Arial" w:cs="Arial"/>
        </w:rPr>
        <w:t xml:space="preserve"> Yeming Wang, “</w:t>
      </w:r>
      <w:r w:rsidRPr="00BB1161">
        <w:rPr>
          <w:rFonts w:ascii="Arial" w:hAnsi="Arial" w:cs="Arial"/>
          <w:bCs/>
          <w:color w:val="2A2A2A"/>
        </w:rPr>
        <w:t>Comparative outcomes of adults hospitalized with seasonal influenza</w:t>
      </w:r>
      <w:r w:rsidRPr="00BB1161">
        <w:rPr>
          <w:rFonts w:ascii="Arial" w:hAnsi="Arial" w:cs="Arial"/>
          <w:b/>
          <w:bCs/>
          <w:color w:val="2A2A2A"/>
        </w:rPr>
        <w:t xml:space="preserve"> </w:t>
      </w:r>
      <w:r w:rsidRPr="00BB1161">
        <w:rPr>
          <w:rFonts w:ascii="Arial" w:hAnsi="Arial" w:cs="Arial"/>
          <w:bCs/>
          <w:color w:val="2A2A2A"/>
        </w:rPr>
        <w:t xml:space="preserve">A or B virus infection: application of the seven-category ordinal scale”, published 15 February 2019, </w:t>
      </w:r>
      <w:r w:rsidRPr="00BB1161">
        <w:rPr>
          <w:rStyle w:val="Emphasis"/>
          <w:rFonts w:ascii="Arial" w:eastAsiaTheme="majorEastAsia" w:hAnsi="Arial" w:cs="Arial"/>
          <w:color w:val="2A2A2A"/>
          <w:bdr w:val="none" w:sz="0" w:space="0" w:color="auto" w:frame="1"/>
        </w:rPr>
        <w:t>Open Forum Infectious Diseases</w:t>
      </w:r>
      <w:r w:rsidRPr="00BB1161">
        <w:rPr>
          <w:rFonts w:ascii="Arial" w:hAnsi="Arial" w:cs="Arial"/>
          <w:color w:val="2A2A2A"/>
        </w:rPr>
        <w:t xml:space="preserve">, ofz053, </w:t>
      </w:r>
      <w:hyperlink r:id="rId61" w:history="1">
        <w:r w:rsidRPr="00BB1161">
          <w:rPr>
            <w:rStyle w:val="Hyperlink"/>
            <w:rFonts w:ascii="Arial" w:eastAsiaTheme="majorEastAsia" w:hAnsi="Arial" w:cs="Arial"/>
            <w:bdr w:val="none" w:sz="0" w:space="0" w:color="auto" w:frame="1"/>
          </w:rPr>
          <w:t>https://doi.org/10.1093/ofid/ofz053</w:t>
        </w:r>
      </w:hyperlink>
      <w:r w:rsidRPr="00BB1161">
        <w:rPr>
          <w:rFonts w:ascii="Arial" w:hAnsi="Arial" w:cs="Arial"/>
          <w:color w:val="0000FF"/>
        </w:rPr>
        <w:t xml:space="preserve"> </w:t>
      </w:r>
      <w:r>
        <w:rPr>
          <w:rFonts w:ascii="Arial" w:hAnsi="Arial" w:cs="Arial"/>
          <w:color w:val="0000FF"/>
        </w:rPr>
        <w:t xml:space="preserve">   </w:t>
      </w:r>
    </w:p>
  </w:footnote>
  <w:footnote w:id="61">
    <w:p w:rsidR="00162056" w:rsidRDefault="00162056">
      <w:pPr>
        <w:pStyle w:val="FootnoteText"/>
      </w:pPr>
      <w:r>
        <w:rPr>
          <w:rStyle w:val="FootnoteReference"/>
        </w:rPr>
        <w:footnoteRef/>
      </w:r>
      <w:r>
        <w:t xml:space="preserve"> </w:t>
      </w:r>
      <w:r w:rsidRPr="005315D8">
        <w:rPr>
          <w:rFonts w:ascii="Arial" w:hAnsi="Arial" w:cs="Arial"/>
        </w:rPr>
        <w:t>Roche jointly developed baloxavir marboxir with Japan’s Shionogi Co. The new drug treats Tamiflu-resistant patients infected with influenza A and B.</w:t>
      </w:r>
    </w:p>
  </w:footnote>
  <w:footnote w:id="62">
    <w:p w:rsidR="00162056" w:rsidRDefault="00162056" w:rsidP="00DC1D23">
      <w:pPr>
        <w:pStyle w:val="NormalWeb"/>
        <w:spacing w:before="0" w:beforeAutospacing="0" w:after="0" w:afterAutospacing="0"/>
      </w:pPr>
      <w:r w:rsidRPr="00634B5F">
        <w:rPr>
          <w:rStyle w:val="FootnoteReference"/>
          <w:rFonts w:ascii="Arial" w:hAnsi="Arial" w:cs="Arial"/>
          <w:sz w:val="20"/>
          <w:szCs w:val="20"/>
        </w:rPr>
        <w:footnoteRef/>
      </w:r>
      <w:r w:rsidRPr="00634B5F">
        <w:rPr>
          <w:rFonts w:ascii="Arial" w:hAnsi="Arial" w:cs="Arial"/>
          <w:sz w:val="20"/>
          <w:szCs w:val="20"/>
        </w:rPr>
        <w:t xml:space="preserve"> Xing-Lou Yamg et al., </w:t>
      </w:r>
      <w:r w:rsidRPr="00634B5F">
        <w:rPr>
          <w:rFonts w:ascii="Arial" w:hAnsi="Arial" w:cs="Arial"/>
          <w:spacing w:val="3"/>
          <w:sz w:val="20"/>
          <w:szCs w:val="20"/>
        </w:rPr>
        <w:t xml:space="preserve">Characterization of a filovirus (Měnglà virus) from </w:t>
      </w:r>
      <w:r w:rsidRPr="00634B5F">
        <w:rPr>
          <w:rFonts w:ascii="Arial" w:hAnsi="Arial" w:cs="Arial"/>
          <w:i/>
          <w:iCs/>
          <w:spacing w:val="3"/>
          <w:sz w:val="20"/>
          <w:szCs w:val="20"/>
        </w:rPr>
        <w:t>Rousettus</w:t>
      </w:r>
      <w:r w:rsidRPr="00634B5F">
        <w:rPr>
          <w:rFonts w:ascii="Arial" w:hAnsi="Arial" w:cs="Arial"/>
          <w:spacing w:val="3"/>
          <w:sz w:val="20"/>
          <w:szCs w:val="20"/>
        </w:rPr>
        <w:t xml:space="preserve"> bats in China, </w:t>
      </w:r>
      <w:r w:rsidRPr="00634B5F">
        <w:rPr>
          <w:rFonts w:ascii="Arial" w:hAnsi="Arial" w:cs="Arial"/>
          <w:i/>
          <w:iCs/>
          <w:spacing w:val="3"/>
          <w:sz w:val="20"/>
          <w:szCs w:val="20"/>
        </w:rPr>
        <w:t>Nature Microbiology</w:t>
      </w:r>
      <w:r w:rsidRPr="00634B5F">
        <w:rPr>
          <w:rFonts w:ascii="Arial" w:hAnsi="Arial" w:cs="Arial"/>
          <w:spacing w:val="3"/>
          <w:sz w:val="20"/>
          <w:szCs w:val="20"/>
        </w:rPr>
        <w:t xml:space="preserve"> (2019) </w:t>
      </w:r>
      <w:hyperlink r:id="rId62" w:anchor="article-info" w:history="1">
        <w:r w:rsidRPr="00B60428">
          <w:rPr>
            <w:rStyle w:val="Hyperlink"/>
            <w:rFonts w:ascii="Arial" w:eastAsiaTheme="majorEastAsia" w:hAnsi="Arial" w:cs="Arial"/>
            <w:spacing w:val="3"/>
            <w:sz w:val="20"/>
            <w:szCs w:val="20"/>
          </w:rPr>
          <w:t>Published: 07 January 2019</w:t>
        </w:r>
      </w:hyperlink>
      <w:r w:rsidRPr="0035018E">
        <w:rPr>
          <w:rFonts w:ascii="Arial" w:hAnsi="Arial" w:cs="Arial"/>
          <w:color w:val="0000FF"/>
          <w:sz w:val="20"/>
          <w:szCs w:val="20"/>
        </w:rPr>
        <w:t xml:space="preserve">  </w:t>
      </w:r>
    </w:p>
  </w:footnote>
  <w:footnote w:id="63">
    <w:p w:rsidR="00162056" w:rsidRPr="007A7698" w:rsidRDefault="00162056" w:rsidP="00236BB6">
      <w:pPr>
        <w:pStyle w:val="NormalWeb"/>
        <w:spacing w:before="0" w:beforeAutospacing="0" w:after="0" w:afterAutospacing="0"/>
        <w:rPr>
          <w:rFonts w:ascii="Arial" w:hAnsi="Arial" w:cs="Arial"/>
          <w:sz w:val="20"/>
          <w:szCs w:val="20"/>
        </w:rPr>
      </w:pPr>
      <w:r w:rsidRPr="00CF5C95">
        <w:rPr>
          <w:rStyle w:val="FootnoteReference"/>
          <w:rFonts w:ascii="Arial" w:hAnsi="Arial" w:cs="Arial"/>
          <w:sz w:val="20"/>
          <w:szCs w:val="20"/>
        </w:rPr>
        <w:footnoteRef/>
      </w:r>
      <w:r w:rsidRPr="00CF5C95">
        <w:rPr>
          <w:rFonts w:ascii="Arial" w:hAnsi="Arial" w:cs="Arial"/>
          <w:sz w:val="20"/>
          <w:szCs w:val="20"/>
        </w:rPr>
        <w:t xml:space="preserve"> Professor Wang Lin-Fa, Director of the Emerging Infectious Diseases Signature Research Programme at Duke- NUS Medical School, said the findings will be hugely important for disease study and prevention</w:t>
      </w:r>
      <w:r>
        <w:rPr>
          <w:rFonts w:ascii="Arial" w:hAnsi="Arial" w:cs="Arial"/>
          <w:sz w:val="20"/>
          <w:szCs w:val="20"/>
        </w:rPr>
        <w:t xml:space="preserve">. He said: </w:t>
      </w:r>
      <w:r w:rsidRPr="00CF5C95">
        <w:rPr>
          <w:rFonts w:ascii="Arial" w:hAnsi="Arial" w:cs="Arial"/>
          <w:sz w:val="20"/>
          <w:szCs w:val="20"/>
        </w:rPr>
        <w:t xml:space="preserve">”Studying the genetic diversity and geographic distribution of bat-borne filoviruses is very important for risk assessment and outbreak prevention.  This type of infectious </w:t>
      </w:r>
      <w:r w:rsidRPr="007A7698">
        <w:rPr>
          <w:rFonts w:ascii="Arial" w:hAnsi="Arial" w:cs="Arial"/>
          <w:sz w:val="20"/>
          <w:szCs w:val="20"/>
        </w:rPr>
        <w:t>disease can affect the general public without warning with devastating consequences.”</w:t>
      </w:r>
    </w:p>
  </w:footnote>
  <w:footnote w:id="64">
    <w:p w:rsidR="00162056" w:rsidRDefault="00162056">
      <w:pPr>
        <w:pStyle w:val="FootnoteText"/>
      </w:pPr>
      <w:r w:rsidRPr="007A7698">
        <w:rPr>
          <w:rStyle w:val="FootnoteReference"/>
          <w:rFonts w:ascii="Arial" w:hAnsi="Arial" w:cs="Arial"/>
        </w:rPr>
        <w:footnoteRef/>
      </w:r>
      <w:r w:rsidRPr="007A7698">
        <w:rPr>
          <w:rFonts w:ascii="Arial" w:hAnsi="Arial" w:cs="Arial"/>
        </w:rPr>
        <w:t xml:space="preserve"> </w:t>
      </w:r>
      <w:r w:rsidRPr="007A7698">
        <w:rPr>
          <w:rFonts w:ascii="Arial" w:hAnsi="Arial" w:cs="Arial"/>
          <w:color w:val="333333"/>
          <w:lang w:val="en"/>
        </w:rPr>
        <w:t>from the Mailman School of Public Health</w:t>
      </w:r>
    </w:p>
  </w:footnote>
  <w:footnote w:id="65">
    <w:p w:rsidR="00162056" w:rsidRDefault="00162056" w:rsidP="00B60428">
      <w:pPr>
        <w:pStyle w:val="NormalWeb"/>
        <w:spacing w:before="0" w:beforeAutospacing="0" w:after="0" w:afterAutospacing="0"/>
      </w:pPr>
      <w:r w:rsidRPr="00A9091A">
        <w:rPr>
          <w:rStyle w:val="FootnoteReference"/>
          <w:rFonts w:ascii="Arial" w:hAnsi="Arial" w:cs="Arial"/>
          <w:sz w:val="20"/>
          <w:szCs w:val="20"/>
        </w:rPr>
        <w:footnoteRef/>
      </w:r>
      <w:r w:rsidRPr="00A9091A">
        <w:rPr>
          <w:rFonts w:ascii="Arial" w:hAnsi="Arial" w:cs="Arial"/>
          <w:sz w:val="20"/>
          <w:szCs w:val="20"/>
        </w:rPr>
        <w:t xml:space="preserve"> Jan 24, 2018 </w:t>
      </w:r>
      <w:r w:rsidRPr="00A9091A">
        <w:rPr>
          <w:rStyle w:val="Emphasis"/>
          <w:rFonts w:ascii="Arial" w:hAnsi="Arial" w:cs="Arial"/>
          <w:sz w:val="20"/>
          <w:szCs w:val="20"/>
        </w:rPr>
        <w:t>Lancet</w:t>
      </w:r>
      <w:r w:rsidRPr="00A9091A">
        <w:rPr>
          <w:rFonts w:ascii="Arial" w:hAnsi="Arial" w:cs="Arial"/>
          <w:sz w:val="20"/>
          <w:szCs w:val="20"/>
        </w:rPr>
        <w:t xml:space="preserve"> </w:t>
      </w:r>
      <w:hyperlink r:id="rId63" w:tgtFrame="_blank" w:history="1">
        <w:r w:rsidRPr="00A9091A">
          <w:rPr>
            <w:rStyle w:val="Hyperlink"/>
            <w:rFonts w:ascii="Arial" w:eastAsiaTheme="majorEastAsia" w:hAnsi="Arial" w:cs="Arial"/>
            <w:color w:val="3223F1"/>
            <w:sz w:val="20"/>
            <w:szCs w:val="20"/>
          </w:rPr>
          <w:t>study</w:t>
        </w:r>
      </w:hyperlink>
      <w:r w:rsidRPr="00A9091A">
        <w:rPr>
          <w:rStyle w:val="Hyperlink"/>
          <w:rFonts w:ascii="Arial" w:eastAsiaTheme="majorEastAsia" w:hAnsi="Arial" w:cs="Arial"/>
          <w:color w:val="3223F1"/>
          <w:sz w:val="20"/>
          <w:szCs w:val="20"/>
          <w:u w:val="none"/>
        </w:rPr>
        <w:t xml:space="preserve"> </w:t>
      </w:r>
      <w:r w:rsidRPr="00A9091A">
        <w:rPr>
          <w:rStyle w:val="Hyperlink"/>
          <w:rFonts w:ascii="Arial" w:eastAsiaTheme="majorEastAsia" w:hAnsi="Arial" w:cs="Arial"/>
          <w:color w:val="3223F1"/>
          <w:sz w:val="20"/>
          <w:szCs w:val="20"/>
        </w:rPr>
        <w:t xml:space="preserve">  </w:t>
      </w:r>
      <w:r w:rsidRPr="0044392B">
        <w:rPr>
          <w:rFonts w:ascii="Arial" w:hAnsi="Arial" w:cs="Arial"/>
          <w:color w:val="444444"/>
          <w:sz w:val="20"/>
          <w:szCs w:val="20"/>
        </w:rPr>
        <w:t xml:space="preserve">MR Gaudinski </w:t>
      </w:r>
      <w:r w:rsidRPr="0044392B">
        <w:rPr>
          <w:rFonts w:ascii="Arial" w:hAnsi="Arial" w:cs="Arial"/>
          <w:i/>
          <w:iCs/>
          <w:color w:val="444444"/>
          <w:sz w:val="20"/>
          <w:szCs w:val="20"/>
        </w:rPr>
        <w:t>et al.</w:t>
      </w:r>
      <w:r w:rsidRPr="0044392B">
        <w:rPr>
          <w:rFonts w:ascii="Arial" w:hAnsi="Arial" w:cs="Arial"/>
          <w:color w:val="444444"/>
          <w:sz w:val="20"/>
          <w:szCs w:val="20"/>
        </w:rPr>
        <w:t xml:space="preserve"> Safety, tolerability, pharmacokinetics, and immunogenicity of the therapeutic monoclonal antibody mAb114 targeting Ebola virus glycoprotein (VRC 608): an open-label phase 1 study. </w:t>
      </w:r>
      <w:r w:rsidRPr="0044392B">
        <w:rPr>
          <w:rFonts w:ascii="Arial" w:hAnsi="Arial" w:cs="Arial"/>
          <w:i/>
          <w:iCs/>
          <w:color w:val="444444"/>
          <w:sz w:val="20"/>
          <w:szCs w:val="20"/>
        </w:rPr>
        <w:t xml:space="preserve">The Lancet </w:t>
      </w:r>
      <w:r w:rsidRPr="0044392B">
        <w:rPr>
          <w:rFonts w:ascii="Arial" w:hAnsi="Arial" w:cs="Arial"/>
          <w:color w:val="444444"/>
          <w:sz w:val="20"/>
          <w:szCs w:val="20"/>
        </w:rPr>
        <w:t>DOI: 10.1016/S0140-6736(19)30036-4 (2019).</w:t>
      </w:r>
      <w:r w:rsidRPr="00A9091A">
        <w:rPr>
          <w:rFonts w:ascii="Arial" w:hAnsi="Arial" w:cs="Arial"/>
          <w:color w:val="444444"/>
          <w:sz w:val="20"/>
          <w:szCs w:val="20"/>
        </w:rPr>
        <w:t xml:space="preserve">  </w:t>
      </w:r>
      <w:r w:rsidRPr="00A9091A">
        <w:rPr>
          <w:rFonts w:ascii="Arial" w:hAnsi="Arial" w:cs="Arial"/>
          <w:sz w:val="20"/>
          <w:szCs w:val="20"/>
        </w:rPr>
        <w:t xml:space="preserve">Jan 24 </w:t>
      </w:r>
      <w:r w:rsidRPr="00A9091A">
        <w:rPr>
          <w:rStyle w:val="Emphasis"/>
          <w:rFonts w:ascii="Arial" w:hAnsi="Arial" w:cs="Arial"/>
          <w:sz w:val="20"/>
          <w:szCs w:val="20"/>
        </w:rPr>
        <w:t>Lancet</w:t>
      </w:r>
      <w:r w:rsidRPr="00A9091A">
        <w:rPr>
          <w:rFonts w:ascii="Arial" w:hAnsi="Arial" w:cs="Arial"/>
          <w:sz w:val="20"/>
          <w:szCs w:val="20"/>
        </w:rPr>
        <w:t xml:space="preserve"> </w:t>
      </w:r>
      <w:hyperlink r:id="rId64" w:tgtFrame="_blank" w:history="1">
        <w:r w:rsidRPr="00A9091A">
          <w:rPr>
            <w:rStyle w:val="Hyperlink"/>
            <w:rFonts w:ascii="Arial" w:eastAsiaTheme="majorEastAsia" w:hAnsi="Arial" w:cs="Arial"/>
            <w:color w:val="3223F1"/>
            <w:sz w:val="20"/>
            <w:szCs w:val="20"/>
          </w:rPr>
          <w:t>commentary</w:t>
        </w:r>
      </w:hyperlink>
      <w:r w:rsidRPr="00A9091A">
        <w:rPr>
          <w:rStyle w:val="Hyperlink"/>
          <w:rFonts w:ascii="Arial" w:eastAsiaTheme="majorEastAsia" w:hAnsi="Arial" w:cs="Arial"/>
          <w:color w:val="3223F1"/>
          <w:sz w:val="20"/>
          <w:szCs w:val="20"/>
          <w:u w:val="none"/>
        </w:rPr>
        <w:t xml:space="preserve">  </w:t>
      </w:r>
      <w:r w:rsidRPr="00A9091A">
        <w:rPr>
          <w:rFonts w:ascii="Arial" w:hAnsi="Arial" w:cs="Arial"/>
          <w:sz w:val="20"/>
          <w:szCs w:val="20"/>
        </w:rPr>
        <w:t xml:space="preserve">Jan 25 NIH </w:t>
      </w:r>
      <w:hyperlink r:id="rId65" w:tgtFrame="_blank" w:history="1">
        <w:r w:rsidRPr="00A9091A">
          <w:rPr>
            <w:rStyle w:val="Hyperlink"/>
            <w:rFonts w:ascii="Arial" w:eastAsiaTheme="majorEastAsia" w:hAnsi="Arial" w:cs="Arial"/>
            <w:color w:val="3223F1"/>
            <w:sz w:val="20"/>
            <w:szCs w:val="20"/>
          </w:rPr>
          <w:t xml:space="preserve">press release </w:t>
        </w:r>
      </w:hyperlink>
    </w:p>
  </w:footnote>
  <w:footnote w:id="66">
    <w:p w:rsidR="00162056" w:rsidRPr="00B60428" w:rsidRDefault="00162056" w:rsidP="00EF3C88">
      <w:r>
        <w:rPr>
          <w:rStyle w:val="FootnoteReference"/>
        </w:rPr>
        <w:footnoteRef/>
      </w:r>
      <w:r>
        <w:t xml:space="preserve"> </w:t>
      </w:r>
      <w:r w:rsidRPr="00CD39F8">
        <w:rPr>
          <w:rFonts w:ascii="Arial" w:hAnsi="Arial" w:cs="Arial"/>
          <w:color w:val="333333"/>
          <w:sz w:val="20"/>
          <w:szCs w:val="20"/>
        </w:rPr>
        <w:t>Anna Z. Wec, Zachary A. Bornholdt, Shihua He, Andrew S. Herbert, Eileen Goodwin, Ariel S. Wirchnianski, Bronwyn M. Gunn, Zirui Zhang, Wenjun Zhu, Guodong Liu, Dafna M. Abelson, Crystal L. Moyer, Rohit K. Jangra, Rebekah M. James, Russell R. Bakken, Natasha Bohorova, Ognian Bohorov, Do H. Kim, Michael H. Pauly, Jesus Velasco, Robert H. Bortz, Kevin J. Whaley, Tracey Goldstein, Simon J. Anthony, Galit Alter, Laura M. Walker, John M. Dye, Larry Zeitlin, Xiangguo Qiu, Kartik Chandran. “</w:t>
      </w:r>
      <w:r w:rsidRPr="00CD39F8">
        <w:rPr>
          <w:rFonts w:ascii="Arial" w:hAnsi="Arial" w:cs="Arial"/>
          <w:bCs/>
          <w:color w:val="333333"/>
          <w:sz w:val="20"/>
          <w:szCs w:val="20"/>
        </w:rPr>
        <w:t>Development of a Human Antibody Cocktail that Deploys Multiple Functions to Confer Pan-Ebolavirus Protection</w:t>
      </w:r>
      <w:r w:rsidRPr="00CD39F8">
        <w:rPr>
          <w:rFonts w:ascii="Arial" w:hAnsi="Arial" w:cs="Arial"/>
          <w:color w:val="333333"/>
          <w:sz w:val="20"/>
          <w:szCs w:val="20"/>
        </w:rPr>
        <w:t xml:space="preserve">.” </w:t>
      </w:r>
      <w:r w:rsidRPr="00CD39F8">
        <w:rPr>
          <w:rFonts w:ascii="Arial" w:hAnsi="Arial" w:cs="Arial"/>
          <w:i/>
          <w:iCs/>
          <w:color w:val="333333"/>
          <w:sz w:val="20"/>
          <w:szCs w:val="20"/>
        </w:rPr>
        <w:t>Cell Host &amp; Microbe</w:t>
      </w:r>
      <w:r w:rsidRPr="00CD39F8">
        <w:rPr>
          <w:rFonts w:ascii="Arial" w:hAnsi="Arial" w:cs="Arial"/>
          <w:color w:val="333333"/>
          <w:sz w:val="20"/>
          <w:szCs w:val="20"/>
        </w:rPr>
        <w:t xml:space="preserve">, 2019; 25 (1): 39 DOI: </w:t>
      </w:r>
      <w:hyperlink r:id="rId66" w:tgtFrame="_blank" w:history="1">
        <w:r w:rsidRPr="00B60428">
          <w:rPr>
            <w:rFonts w:ascii="Arial" w:hAnsi="Arial" w:cs="Arial"/>
            <w:color w:val="0000FF"/>
            <w:sz w:val="20"/>
            <w:szCs w:val="20"/>
            <w:u w:val="single"/>
          </w:rPr>
          <w:t>10.1016/j.chom.2018.12.004</w:t>
        </w:r>
      </w:hyperlink>
      <w:r w:rsidRPr="00CD39F8">
        <w:rPr>
          <w:rFonts w:ascii="Arial" w:hAnsi="Arial" w:cs="Arial"/>
          <w:color w:val="0000FF"/>
          <w:sz w:val="20"/>
          <w:szCs w:val="20"/>
        </w:rPr>
        <w:t xml:space="preserve"> </w:t>
      </w:r>
      <w:r w:rsidRPr="00CD39F8">
        <w:rPr>
          <w:rFonts w:ascii="Arial" w:hAnsi="Arial" w:cs="Arial"/>
          <w:color w:val="333333"/>
          <w:sz w:val="20"/>
          <w:szCs w:val="20"/>
        </w:rPr>
        <w:t>and Zachary A. Bornholdt, Andrew S. Herbert, Chad E. Mire, Shihua He, Robert W. Cross, Anna Z. Wec, Dafna M. Abelson, Joan B. Geisbert, Rebekah M. James, Md Niaz Rahim, Wenjun Zhu, Viktoriya Borisevich, Logan Banadyga, Bronwyn M. Gunn, Krystle N. Agans, Ariel S. Wirchnianski, Eileen Goodwin, Kevin Tierney, William S. Shestowsky, Ognian Bohorov, Natasha Bohorova, Jesus Velasco, Eric Ailor, Do Kim, Michael H. Pauly, Kevin J. Whaley, Galit Alter, Laura M. Walker, Kartik Chandran, Larry Zeitlin, Xiangguo Qiu, Thomas W. Geisbert, John M. Dye. “</w:t>
      </w:r>
      <w:r w:rsidRPr="00CD39F8">
        <w:rPr>
          <w:rFonts w:ascii="Arial" w:hAnsi="Arial" w:cs="Arial"/>
          <w:bCs/>
          <w:color w:val="333333"/>
          <w:sz w:val="20"/>
          <w:szCs w:val="20"/>
        </w:rPr>
        <w:t>A Two-Antibody Pan-Ebolavirus Cocktail Confers Broad Therapeutic Protection in Ferrets and Nonhuman Primates</w:t>
      </w:r>
      <w:r w:rsidRPr="00CD39F8">
        <w:rPr>
          <w:rFonts w:ascii="Arial" w:hAnsi="Arial" w:cs="Arial"/>
          <w:b/>
          <w:bCs/>
          <w:color w:val="333333"/>
          <w:sz w:val="20"/>
          <w:szCs w:val="20"/>
        </w:rPr>
        <w:t>”</w:t>
      </w:r>
      <w:r w:rsidRPr="00CD39F8">
        <w:rPr>
          <w:rFonts w:ascii="Arial" w:hAnsi="Arial" w:cs="Arial"/>
          <w:color w:val="333333"/>
          <w:sz w:val="20"/>
          <w:szCs w:val="20"/>
        </w:rPr>
        <w:t xml:space="preserve">. </w:t>
      </w:r>
      <w:r w:rsidRPr="00CD39F8">
        <w:rPr>
          <w:rFonts w:ascii="Arial" w:hAnsi="Arial" w:cs="Arial"/>
          <w:i/>
          <w:iCs/>
          <w:color w:val="333333"/>
          <w:sz w:val="20"/>
          <w:szCs w:val="20"/>
        </w:rPr>
        <w:t>Cell Host &amp; Microbe</w:t>
      </w:r>
      <w:r w:rsidRPr="00CD39F8">
        <w:rPr>
          <w:rFonts w:ascii="Arial" w:hAnsi="Arial" w:cs="Arial"/>
          <w:color w:val="333333"/>
          <w:sz w:val="20"/>
          <w:szCs w:val="20"/>
        </w:rPr>
        <w:t xml:space="preserve">, 2019; 25 (1): 49 DOI: </w:t>
      </w:r>
      <w:hyperlink r:id="rId67" w:tgtFrame="_blank" w:history="1">
        <w:r w:rsidRPr="00B60428">
          <w:rPr>
            <w:rFonts w:ascii="Arial" w:hAnsi="Arial" w:cs="Arial"/>
            <w:color w:val="0000FF"/>
            <w:sz w:val="20"/>
            <w:szCs w:val="20"/>
            <w:u w:val="single"/>
          </w:rPr>
          <w:t>10.1016/j.chom.2018.12.005</w:t>
        </w:r>
      </w:hyperlink>
      <w:r w:rsidRPr="00B60428">
        <w:rPr>
          <w:rFonts w:ascii="Arial" w:hAnsi="Arial" w:cs="Arial"/>
          <w:color w:val="0000FF"/>
          <w:sz w:val="20"/>
          <w:szCs w:val="20"/>
        </w:rPr>
        <w:t xml:space="preserve"> </w:t>
      </w:r>
    </w:p>
  </w:footnote>
  <w:footnote w:id="67">
    <w:p w:rsidR="00162056" w:rsidRPr="00FA1629" w:rsidRDefault="00162056" w:rsidP="00F125F4">
      <w:pPr>
        <w:pStyle w:val="FootnoteText"/>
        <w:rPr>
          <w:rFonts w:ascii="Arial" w:hAnsi="Arial" w:cs="Arial"/>
        </w:rPr>
      </w:pPr>
      <w:r w:rsidRPr="00FA1629">
        <w:rPr>
          <w:rStyle w:val="FootnoteReference"/>
          <w:rFonts w:ascii="Arial" w:hAnsi="Arial" w:cs="Arial"/>
        </w:rPr>
        <w:footnoteRef/>
      </w:r>
      <w:r w:rsidRPr="00FA1629">
        <w:rPr>
          <w:rFonts w:ascii="Arial" w:hAnsi="Arial" w:cs="Arial"/>
        </w:rPr>
        <w:t xml:space="preserve"> Findings were reported in the journal </w:t>
      </w:r>
      <w:r w:rsidRPr="00FA1629">
        <w:rPr>
          <w:rFonts w:ascii="Arial" w:hAnsi="Arial" w:cs="Arial"/>
          <w:i/>
        </w:rPr>
        <w:t>Nature Communications</w:t>
      </w:r>
    </w:p>
  </w:footnote>
  <w:footnote w:id="68">
    <w:p w:rsidR="00162056" w:rsidRDefault="00162056" w:rsidP="00157476">
      <w:pPr>
        <w:pStyle w:val="NormalWeb"/>
        <w:spacing w:before="0" w:beforeAutospacing="0" w:after="0" w:afterAutospacing="0"/>
      </w:pPr>
      <w:r w:rsidRPr="00DD1E53">
        <w:rPr>
          <w:rStyle w:val="FootnoteReference"/>
          <w:rFonts w:ascii="Arial" w:hAnsi="Arial" w:cs="Arial"/>
          <w:sz w:val="20"/>
          <w:szCs w:val="20"/>
        </w:rPr>
        <w:footnoteRef/>
      </w:r>
      <w:r w:rsidRPr="00DD1E53">
        <w:rPr>
          <w:rFonts w:ascii="Arial" w:hAnsi="Arial" w:cs="Arial"/>
          <w:sz w:val="20"/>
          <w:szCs w:val="20"/>
        </w:rPr>
        <w:t xml:space="preserve"> </w:t>
      </w:r>
      <w:r w:rsidRPr="00DD1E53">
        <w:rPr>
          <w:rFonts w:ascii="Arial" w:hAnsi="Arial" w:cs="Arial"/>
          <w:color w:val="333333"/>
          <w:sz w:val="20"/>
          <w:szCs w:val="20"/>
        </w:rPr>
        <w:t>Victor Narat, Mamadou Kampo, Thibaut Heyer, Stephanie Rupp, Philippe Ambata, Richard Njouom, Tamara Giles-Vernick. “</w:t>
      </w:r>
      <w:r w:rsidRPr="00DD1E53">
        <w:rPr>
          <w:rStyle w:val="Strong"/>
          <w:rFonts w:ascii="Arial" w:eastAsiaTheme="majorEastAsia" w:hAnsi="Arial" w:cs="Arial"/>
          <w:b w:val="0"/>
          <w:color w:val="333333"/>
          <w:sz w:val="20"/>
          <w:szCs w:val="20"/>
        </w:rPr>
        <w:t>Using physical contact heterogeneity and frequency to characterize dynamics of human exposure to nonhuman primate bodily fluids in central Africa”</w:t>
      </w:r>
      <w:r w:rsidRPr="00DD1E53">
        <w:rPr>
          <w:rFonts w:ascii="Arial" w:hAnsi="Arial" w:cs="Arial"/>
          <w:b/>
          <w:color w:val="333333"/>
          <w:sz w:val="20"/>
          <w:szCs w:val="20"/>
        </w:rPr>
        <w:t>.</w:t>
      </w:r>
      <w:r w:rsidRPr="00DD1E53">
        <w:rPr>
          <w:rFonts w:ascii="Arial" w:hAnsi="Arial" w:cs="Arial"/>
          <w:color w:val="333333"/>
          <w:sz w:val="20"/>
          <w:szCs w:val="20"/>
        </w:rPr>
        <w:t xml:space="preserve"> </w:t>
      </w:r>
      <w:r w:rsidRPr="00DD1E53">
        <w:rPr>
          <w:rStyle w:val="Emphasis"/>
          <w:rFonts w:ascii="Arial" w:eastAsiaTheme="majorEastAsia" w:hAnsi="Arial" w:cs="Arial"/>
          <w:color w:val="333333"/>
          <w:sz w:val="20"/>
          <w:szCs w:val="20"/>
        </w:rPr>
        <w:t>PLOS Neglected Tropical Diseases</w:t>
      </w:r>
      <w:r w:rsidRPr="00DD1E53">
        <w:rPr>
          <w:rFonts w:ascii="Arial" w:hAnsi="Arial" w:cs="Arial"/>
          <w:color w:val="333333"/>
          <w:sz w:val="20"/>
          <w:szCs w:val="20"/>
        </w:rPr>
        <w:t xml:space="preserve">, 2018; 12 (12): e0006976 DOI: </w:t>
      </w:r>
      <w:hyperlink r:id="rId68" w:tgtFrame="_blank" w:history="1">
        <w:r w:rsidRPr="0035018E">
          <w:rPr>
            <w:rStyle w:val="Hyperlink"/>
            <w:rFonts w:ascii="Arial" w:hAnsi="Arial" w:cs="Arial"/>
            <w:b/>
            <w:color w:val="3920F4"/>
            <w:sz w:val="20"/>
            <w:szCs w:val="20"/>
          </w:rPr>
          <w:t>10.1371/journal.pntd.0006976</w:t>
        </w:r>
      </w:hyperlink>
    </w:p>
  </w:footnote>
  <w:footnote w:id="69">
    <w:p w:rsidR="00162056" w:rsidRPr="00620F33" w:rsidRDefault="00162056" w:rsidP="009612BA">
      <w:pPr>
        <w:pStyle w:val="correspondence"/>
        <w:spacing w:before="0" w:beforeAutospacing="0" w:after="75" w:afterAutospacing="0"/>
      </w:pPr>
      <w:r w:rsidRPr="009712C4">
        <w:rPr>
          <w:rStyle w:val="FootnoteReference"/>
          <w:rFonts w:ascii="Arial" w:hAnsi="Arial" w:cs="Arial"/>
          <w:sz w:val="20"/>
          <w:szCs w:val="20"/>
        </w:rPr>
        <w:footnoteRef/>
      </w:r>
      <w:r w:rsidRPr="009712C4">
        <w:rPr>
          <w:rFonts w:ascii="Arial" w:hAnsi="Arial" w:cs="Arial"/>
          <w:sz w:val="20"/>
          <w:szCs w:val="20"/>
        </w:rPr>
        <w:t xml:space="preserve"> Wenjung Wu et al., </w:t>
      </w:r>
      <w:r w:rsidRPr="009712C4">
        <w:rPr>
          <w:rFonts w:ascii="Arial" w:hAnsi="Arial" w:cs="Arial"/>
          <w:i/>
          <w:sz w:val="20"/>
          <w:szCs w:val="20"/>
        </w:rPr>
        <w:t>E</w:t>
      </w:r>
      <w:r w:rsidRPr="009712C4">
        <w:rPr>
          <w:rStyle w:val="meta-value"/>
          <w:rFonts w:ascii="Arial" w:eastAsiaTheme="majorEastAsia" w:hAnsi="Arial" w:cs="Arial"/>
          <w:i/>
          <w:color w:val="2F2F2F"/>
          <w:sz w:val="20"/>
          <w:szCs w:val="20"/>
        </w:rPr>
        <w:t>nterobacter</w:t>
      </w:r>
      <w:r w:rsidRPr="009712C4">
        <w:rPr>
          <w:rStyle w:val="meta-value"/>
          <w:rFonts w:ascii="Arial" w:eastAsiaTheme="majorEastAsia" w:hAnsi="Arial" w:cs="Arial"/>
          <w:color w:val="2F2F2F"/>
          <w:sz w:val="20"/>
          <w:szCs w:val="20"/>
        </w:rPr>
        <w:t xml:space="preserve"> </w:t>
      </w:r>
      <w:r w:rsidRPr="009712C4">
        <w:rPr>
          <w:rStyle w:val="meta-value"/>
          <w:rFonts w:ascii="Arial" w:eastAsiaTheme="majorEastAsia" w:hAnsi="Arial" w:cs="Arial"/>
          <w:i/>
          <w:color w:val="2F2F2F"/>
          <w:sz w:val="20"/>
          <w:szCs w:val="20"/>
        </w:rPr>
        <w:t>huaxiensis</w:t>
      </w:r>
      <w:r w:rsidRPr="009712C4">
        <w:rPr>
          <w:rFonts w:ascii="Arial" w:hAnsi="Arial" w:cs="Arial"/>
          <w:color w:val="2F2F2F"/>
          <w:sz w:val="20"/>
          <w:szCs w:val="20"/>
        </w:rPr>
        <w:t xml:space="preserve"> sp. nov. and </w:t>
      </w:r>
      <w:r w:rsidRPr="009712C4">
        <w:rPr>
          <w:rStyle w:val="meta-value"/>
          <w:rFonts w:ascii="Arial" w:eastAsiaTheme="majorEastAsia" w:hAnsi="Arial" w:cs="Arial"/>
          <w:i/>
          <w:color w:val="2F2F2F"/>
          <w:sz w:val="20"/>
          <w:szCs w:val="20"/>
        </w:rPr>
        <w:t>Enterobacter chuandaensis</w:t>
      </w:r>
      <w:r w:rsidRPr="009712C4">
        <w:rPr>
          <w:rFonts w:ascii="Arial" w:hAnsi="Arial" w:cs="Arial"/>
          <w:color w:val="2F2F2F"/>
          <w:sz w:val="20"/>
          <w:szCs w:val="20"/>
        </w:rPr>
        <w:t xml:space="preserve"> sp. nov., recovered from human blood” published online </w:t>
      </w:r>
      <w:r w:rsidRPr="009712C4">
        <w:rPr>
          <w:rStyle w:val="Strong"/>
          <w:rFonts w:ascii="Arial" w:hAnsi="Arial" w:cs="Arial"/>
          <w:color w:val="2F2F2F"/>
          <w:sz w:val="20"/>
          <w:szCs w:val="20"/>
        </w:rPr>
        <w:t>:</w:t>
      </w:r>
      <w:r w:rsidRPr="009712C4">
        <w:rPr>
          <w:rFonts w:ascii="Arial" w:hAnsi="Arial" w:cs="Arial"/>
          <w:color w:val="2F2F2F"/>
          <w:sz w:val="20"/>
          <w:szCs w:val="20"/>
        </w:rPr>
        <w:t xml:space="preserve"> 7 January 2019, </w:t>
      </w:r>
      <w:r w:rsidRPr="009712C4">
        <w:rPr>
          <w:rFonts w:ascii="Arial" w:hAnsi="Arial" w:cs="Arial"/>
          <w:i/>
          <w:color w:val="2F2F2F"/>
          <w:sz w:val="20"/>
          <w:szCs w:val="20"/>
        </w:rPr>
        <w:t>International Journal of Systematic and Evolutionary Microbiology</w:t>
      </w:r>
      <w:r w:rsidRPr="009712C4">
        <w:rPr>
          <w:rFonts w:ascii="Arial" w:hAnsi="Arial" w:cs="Arial"/>
          <w:color w:val="2F2F2F"/>
          <w:sz w:val="20"/>
          <w:szCs w:val="20"/>
        </w:rPr>
        <w:t xml:space="preserve"> </w:t>
      </w:r>
      <w:r w:rsidRPr="009712C4">
        <w:rPr>
          <w:rStyle w:val="meta-key"/>
          <w:rFonts w:ascii="Arial" w:hAnsi="Arial" w:cs="Arial"/>
          <w:color w:val="2F2F2F"/>
          <w:sz w:val="20"/>
          <w:szCs w:val="20"/>
        </w:rPr>
        <w:t xml:space="preserve">doi: </w:t>
      </w:r>
      <w:hyperlink r:id="rId69" w:history="1">
        <w:r w:rsidRPr="009712C4">
          <w:rPr>
            <w:rStyle w:val="Hyperlink"/>
            <w:rFonts w:ascii="Arial" w:eastAsiaTheme="majorEastAsia" w:hAnsi="Arial" w:cs="Arial"/>
            <w:sz w:val="20"/>
            <w:szCs w:val="20"/>
          </w:rPr>
          <w:t>10.1099/ijsem.0.003207</w:t>
        </w:r>
      </w:hyperlink>
      <w:r w:rsidRPr="009712C4">
        <w:rPr>
          <w:rStyle w:val="meta-value"/>
          <w:rFonts w:ascii="Arial" w:hAnsi="Arial" w:cs="Arial"/>
          <w:color w:val="0000FF"/>
          <w:sz w:val="20"/>
          <w:szCs w:val="20"/>
        </w:rPr>
        <w:t xml:space="preserve"> </w:t>
      </w:r>
    </w:p>
  </w:footnote>
  <w:footnote w:id="70">
    <w:p w:rsidR="00162056" w:rsidRPr="008F54AD" w:rsidRDefault="00162056" w:rsidP="008F54AD">
      <w:pPr>
        <w:pStyle w:val="NormalWeb"/>
        <w:spacing w:before="0" w:beforeAutospacing="0" w:after="0" w:afterAutospacing="0"/>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RW Eisinger, CW Dieffenbach, AS Fauci. “HIV viral load and transmissibility of HIV infection: undetectable equals untransmittable”. </w:t>
      </w:r>
      <w:r>
        <w:rPr>
          <w:rStyle w:val="Emphasis"/>
          <w:rFonts w:ascii="Arial" w:hAnsi="Arial" w:cs="Arial"/>
          <w:sz w:val="20"/>
          <w:szCs w:val="20"/>
        </w:rPr>
        <w:t xml:space="preserve">Journal of the American Medical Association </w:t>
      </w:r>
      <w:r>
        <w:rPr>
          <w:rFonts w:ascii="Arial" w:hAnsi="Arial" w:cs="Arial"/>
          <w:sz w:val="20"/>
          <w:szCs w:val="20"/>
        </w:rPr>
        <w:t xml:space="preserve">DOI: </w:t>
      </w:r>
      <w:r w:rsidRPr="008F54AD">
        <w:rPr>
          <w:rFonts w:ascii="Arial" w:hAnsi="Arial" w:cs="Arial"/>
          <w:sz w:val="20"/>
          <w:szCs w:val="20"/>
        </w:rPr>
        <w:t xml:space="preserve">10.1001/jama.2018.21167 (2019). </w:t>
      </w:r>
    </w:p>
  </w:footnote>
  <w:footnote w:id="71">
    <w:p w:rsidR="00162056" w:rsidRPr="008E43A1" w:rsidRDefault="00162056">
      <w:pPr>
        <w:pStyle w:val="FootnoteText"/>
        <w:rPr>
          <w:rFonts w:ascii="Arial" w:hAnsi="Arial" w:cs="Arial"/>
        </w:rPr>
      </w:pPr>
      <w:r w:rsidRPr="008E43A1">
        <w:rPr>
          <w:rStyle w:val="FootnoteReference"/>
          <w:rFonts w:ascii="Arial" w:hAnsi="Arial" w:cs="Arial"/>
        </w:rPr>
        <w:footnoteRef/>
      </w:r>
      <w:r w:rsidRPr="008E43A1">
        <w:rPr>
          <w:rFonts w:ascii="Arial" w:hAnsi="Arial" w:cs="Arial"/>
        </w:rPr>
        <w:t xml:space="preserve"> The National Institute of Allergy and Infectious Diseases</w:t>
      </w:r>
    </w:p>
  </w:footnote>
  <w:footnote w:id="72">
    <w:p w:rsidR="00162056" w:rsidRPr="008E43A1" w:rsidRDefault="00162056" w:rsidP="008F54AD">
      <w:pPr>
        <w:rPr>
          <w:rFonts w:ascii="Arial" w:hAnsi="Arial" w:cs="Arial"/>
        </w:rPr>
      </w:pPr>
      <w:r w:rsidRPr="008E43A1">
        <w:rPr>
          <w:rStyle w:val="FootnoteReference"/>
          <w:rFonts w:ascii="Arial" w:hAnsi="Arial" w:cs="Arial"/>
          <w:sz w:val="20"/>
          <w:szCs w:val="20"/>
        </w:rPr>
        <w:footnoteRef/>
      </w:r>
      <w:r w:rsidRPr="008E43A1">
        <w:rPr>
          <w:rFonts w:ascii="Arial" w:hAnsi="Arial" w:cs="Arial"/>
          <w:sz w:val="20"/>
          <w:szCs w:val="20"/>
        </w:rPr>
        <w:t xml:space="preserve"> Katherine M. Bruner et al., “A quantitative approach for measuring the reservoir of latent HIV-1 proviruses”, </w:t>
      </w:r>
      <w:r w:rsidRPr="008E43A1">
        <w:rPr>
          <w:rFonts w:ascii="Arial" w:hAnsi="Arial" w:cs="Arial"/>
          <w:i/>
          <w:sz w:val="20"/>
          <w:szCs w:val="20"/>
        </w:rPr>
        <w:t>Nature</w:t>
      </w:r>
      <w:r w:rsidRPr="008E43A1">
        <w:rPr>
          <w:rFonts w:ascii="Arial" w:hAnsi="Arial" w:cs="Arial"/>
          <w:sz w:val="20"/>
          <w:szCs w:val="20"/>
        </w:rPr>
        <w:t xml:space="preserve">, published 30 January 2019  </w:t>
      </w:r>
      <w:hyperlink r:id="rId70" w:history="1">
        <w:r w:rsidRPr="008E43A1">
          <w:rPr>
            <w:rStyle w:val="Hyperlink"/>
            <w:rFonts w:ascii="Arial" w:hAnsi="Arial" w:cs="Arial"/>
            <w:spacing w:val="3"/>
            <w:sz w:val="20"/>
            <w:szCs w:val="20"/>
          </w:rPr>
          <w:t>https://doi.org/10.1038/s41586-019-0898-8</w:t>
        </w:r>
      </w:hyperlink>
    </w:p>
  </w:footnote>
  <w:footnote w:id="73">
    <w:p w:rsidR="00162056" w:rsidRPr="008E43A1" w:rsidRDefault="00162056" w:rsidP="00D51B07">
      <w:pPr>
        <w:pStyle w:val="FootnoteText"/>
        <w:rPr>
          <w:rFonts w:ascii="Arial" w:hAnsi="Arial" w:cs="Arial"/>
        </w:rPr>
      </w:pPr>
      <w:r w:rsidRPr="008E43A1">
        <w:rPr>
          <w:rStyle w:val="FootnoteReference"/>
          <w:rFonts w:ascii="Arial" w:hAnsi="Arial" w:cs="Arial"/>
        </w:rPr>
        <w:footnoteRef/>
      </w:r>
      <w:r w:rsidRPr="008E43A1">
        <w:rPr>
          <w:rFonts w:ascii="Arial" w:hAnsi="Arial" w:cs="Arial"/>
        </w:rPr>
        <w:t xml:space="preserve">  See the study </w:t>
      </w:r>
      <w:r w:rsidRPr="008E43A1">
        <w:rPr>
          <w:rFonts w:ascii="Arial" w:hAnsi="Arial" w:cs="Arial"/>
          <w:color w:val="0000FF"/>
        </w:rPr>
        <w:t>"</w:t>
      </w:r>
      <w:hyperlink r:id="rId71" w:history="1">
        <w:r w:rsidRPr="008E43A1">
          <w:rPr>
            <w:rStyle w:val="Hyperlink"/>
            <w:rFonts w:ascii="Arial" w:hAnsi="Arial" w:cs="Arial"/>
          </w:rPr>
          <w:t>New Highly Diverse Hepatitis C Strains Detected in Sub-Saharan Africa have Unknown Susceptibility to Direct-Acting Antiviral Treatments</w:t>
        </w:r>
      </w:hyperlink>
      <w:r w:rsidRPr="008E43A1">
        <w:rPr>
          <w:rFonts w:ascii="Arial" w:hAnsi="Arial" w:cs="Arial"/>
          <w:color w:val="0000FF"/>
        </w:rPr>
        <w:t xml:space="preserve">," </w:t>
      </w:r>
      <w:r w:rsidRPr="008E43A1">
        <w:rPr>
          <w:rFonts w:ascii="Arial" w:hAnsi="Arial" w:cs="Arial"/>
        </w:rPr>
        <w:t xml:space="preserve">which was published online in </w:t>
      </w:r>
      <w:r w:rsidRPr="008E43A1">
        <w:rPr>
          <w:rStyle w:val="Emphasis"/>
          <w:rFonts w:ascii="Arial" w:hAnsi="Arial" w:cs="Arial"/>
        </w:rPr>
        <w:t>Hepatology</w:t>
      </w:r>
      <w:r w:rsidRPr="008E43A1">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893"/>
    <w:multiLevelType w:val="hybridMultilevel"/>
    <w:tmpl w:val="C1B26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270F26"/>
    <w:multiLevelType w:val="multilevel"/>
    <w:tmpl w:val="AA30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37875"/>
    <w:multiLevelType w:val="multilevel"/>
    <w:tmpl w:val="DDD2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C2FE1"/>
    <w:multiLevelType w:val="multilevel"/>
    <w:tmpl w:val="FE6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AE75C2"/>
    <w:multiLevelType w:val="hybridMultilevel"/>
    <w:tmpl w:val="4D5C4884"/>
    <w:lvl w:ilvl="0" w:tplc="6A1C231C">
      <w:start w:val="1"/>
      <w:numFmt w:val="bullet"/>
      <w:pStyle w:val="Style2"/>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9587269"/>
    <w:multiLevelType w:val="multilevel"/>
    <w:tmpl w:val="E0E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E576E2"/>
    <w:multiLevelType w:val="multilevel"/>
    <w:tmpl w:val="83D4E0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F3146AD"/>
    <w:multiLevelType w:val="multilevel"/>
    <w:tmpl w:val="37D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4D0747"/>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37B6D38"/>
    <w:multiLevelType w:val="multilevel"/>
    <w:tmpl w:val="7C36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5C12293"/>
    <w:multiLevelType w:val="multilevel"/>
    <w:tmpl w:val="295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B2149F9"/>
    <w:multiLevelType w:val="multilevel"/>
    <w:tmpl w:val="18E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9D5707"/>
    <w:multiLevelType w:val="multilevel"/>
    <w:tmpl w:val="05446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09908DD"/>
    <w:multiLevelType w:val="multilevel"/>
    <w:tmpl w:val="7486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AF7EC2"/>
    <w:multiLevelType w:val="multilevel"/>
    <w:tmpl w:val="636E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575C23"/>
    <w:multiLevelType w:val="multilevel"/>
    <w:tmpl w:val="F9CE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FD5848"/>
    <w:multiLevelType w:val="multilevel"/>
    <w:tmpl w:val="29D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B33398"/>
    <w:multiLevelType w:val="multilevel"/>
    <w:tmpl w:val="0B4CC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BF07807"/>
    <w:multiLevelType w:val="multilevel"/>
    <w:tmpl w:val="11B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39539D"/>
    <w:multiLevelType w:val="multilevel"/>
    <w:tmpl w:val="0E866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5D8754E"/>
    <w:multiLevelType w:val="multilevel"/>
    <w:tmpl w:val="934E86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6124698"/>
    <w:multiLevelType w:val="multilevel"/>
    <w:tmpl w:val="0AE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E87840"/>
    <w:multiLevelType w:val="multilevel"/>
    <w:tmpl w:val="2758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3D590F"/>
    <w:multiLevelType w:val="multilevel"/>
    <w:tmpl w:val="AC0C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878D2"/>
    <w:multiLevelType w:val="multilevel"/>
    <w:tmpl w:val="DFAC7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CBE0DAE"/>
    <w:multiLevelType w:val="multilevel"/>
    <w:tmpl w:val="07E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5533B53"/>
    <w:multiLevelType w:val="multilevel"/>
    <w:tmpl w:val="19064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6F72910"/>
    <w:multiLevelType w:val="multilevel"/>
    <w:tmpl w:val="195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F4B3F34"/>
    <w:multiLevelType w:val="multilevel"/>
    <w:tmpl w:val="DCA2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12"/>
  </w:num>
  <w:num w:numId="4">
    <w:abstractNumId w:val="33"/>
  </w:num>
  <w:num w:numId="5">
    <w:abstractNumId w:val="25"/>
  </w:num>
  <w:num w:numId="6">
    <w:abstractNumId w:val="8"/>
  </w:num>
  <w:num w:numId="7">
    <w:abstractNumId w:val="7"/>
  </w:num>
  <w:num w:numId="8">
    <w:abstractNumId w:val="6"/>
  </w:num>
  <w:num w:numId="9">
    <w:abstractNumId w:val="24"/>
  </w:num>
  <w:num w:numId="10">
    <w:abstractNumId w:val="11"/>
  </w:num>
  <w:num w:numId="11">
    <w:abstractNumId w:val="31"/>
  </w:num>
  <w:num w:numId="12">
    <w:abstractNumId w:val="13"/>
  </w:num>
  <w:num w:numId="13">
    <w:abstractNumId w:val="26"/>
  </w:num>
  <w:num w:numId="14">
    <w:abstractNumId w:val="32"/>
  </w:num>
  <w:num w:numId="15">
    <w:abstractNumId w:val="1"/>
  </w:num>
  <w:num w:numId="16">
    <w:abstractNumId w:val="3"/>
  </w:num>
  <w:num w:numId="17">
    <w:abstractNumId w:val="9"/>
  </w:num>
  <w:num w:numId="18">
    <w:abstractNumId w:val="27"/>
  </w:num>
  <w:num w:numId="19">
    <w:abstractNumId w:val="15"/>
  </w:num>
  <w:num w:numId="20">
    <w:abstractNumId w:val="18"/>
  </w:num>
  <w:num w:numId="21">
    <w:abstractNumId w:val="34"/>
  </w:num>
  <w:num w:numId="22">
    <w:abstractNumId w:val="17"/>
  </w:num>
  <w:num w:numId="23">
    <w:abstractNumId w:val="19"/>
  </w:num>
  <w:num w:numId="24">
    <w:abstractNumId w:val="20"/>
  </w:num>
  <w:num w:numId="25">
    <w:abstractNumId w:val="30"/>
  </w:num>
  <w:num w:numId="26">
    <w:abstractNumId w:val="22"/>
  </w:num>
  <w:num w:numId="27">
    <w:abstractNumId w:val="2"/>
  </w:num>
  <w:num w:numId="28">
    <w:abstractNumId w:val="28"/>
  </w:num>
  <w:num w:numId="29">
    <w:abstractNumId w:val="5"/>
  </w:num>
  <w:num w:numId="30">
    <w:abstractNumId w:val="23"/>
  </w:num>
  <w:num w:numId="31">
    <w:abstractNumId w:val="29"/>
  </w:num>
  <w:num w:numId="32">
    <w:abstractNumId w:val="21"/>
  </w:num>
  <w:num w:numId="33">
    <w:abstractNumId w:val="0"/>
  </w:num>
  <w:num w:numId="34">
    <w:abstractNumId w:val="10"/>
  </w:num>
  <w:num w:numId="3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7"/>
    <w:rsid w:val="00000021"/>
    <w:rsid w:val="000008A1"/>
    <w:rsid w:val="0000093A"/>
    <w:rsid w:val="000009DF"/>
    <w:rsid w:val="00001726"/>
    <w:rsid w:val="00002683"/>
    <w:rsid w:val="00002E19"/>
    <w:rsid w:val="000032D2"/>
    <w:rsid w:val="00003443"/>
    <w:rsid w:val="0000415E"/>
    <w:rsid w:val="0000448B"/>
    <w:rsid w:val="00006869"/>
    <w:rsid w:val="00006A20"/>
    <w:rsid w:val="000073BA"/>
    <w:rsid w:val="0000787F"/>
    <w:rsid w:val="00007915"/>
    <w:rsid w:val="00007C9C"/>
    <w:rsid w:val="00007E06"/>
    <w:rsid w:val="000106A1"/>
    <w:rsid w:val="000107B4"/>
    <w:rsid w:val="00010BB2"/>
    <w:rsid w:val="00010CDA"/>
    <w:rsid w:val="0001110F"/>
    <w:rsid w:val="000113C1"/>
    <w:rsid w:val="00012F4F"/>
    <w:rsid w:val="00012FD0"/>
    <w:rsid w:val="00013091"/>
    <w:rsid w:val="000133E8"/>
    <w:rsid w:val="0001387F"/>
    <w:rsid w:val="00013922"/>
    <w:rsid w:val="000139B4"/>
    <w:rsid w:val="000140B0"/>
    <w:rsid w:val="00014F01"/>
    <w:rsid w:val="0001640F"/>
    <w:rsid w:val="000167D8"/>
    <w:rsid w:val="0001697E"/>
    <w:rsid w:val="00021220"/>
    <w:rsid w:val="0002168A"/>
    <w:rsid w:val="00021B93"/>
    <w:rsid w:val="00021BA9"/>
    <w:rsid w:val="00021CB0"/>
    <w:rsid w:val="00021F02"/>
    <w:rsid w:val="00022E01"/>
    <w:rsid w:val="00023CD1"/>
    <w:rsid w:val="000247C0"/>
    <w:rsid w:val="000254BC"/>
    <w:rsid w:val="00025541"/>
    <w:rsid w:val="00025A14"/>
    <w:rsid w:val="00025C7B"/>
    <w:rsid w:val="000265A4"/>
    <w:rsid w:val="0002664F"/>
    <w:rsid w:val="00026819"/>
    <w:rsid w:val="00026DCE"/>
    <w:rsid w:val="000272CC"/>
    <w:rsid w:val="000273FE"/>
    <w:rsid w:val="00027457"/>
    <w:rsid w:val="000277E5"/>
    <w:rsid w:val="000278FA"/>
    <w:rsid w:val="00027A93"/>
    <w:rsid w:val="00027AB3"/>
    <w:rsid w:val="0003042A"/>
    <w:rsid w:val="000327D6"/>
    <w:rsid w:val="00033F8E"/>
    <w:rsid w:val="00034397"/>
    <w:rsid w:val="00034B59"/>
    <w:rsid w:val="00035C70"/>
    <w:rsid w:val="00035E75"/>
    <w:rsid w:val="00035FB0"/>
    <w:rsid w:val="0003728C"/>
    <w:rsid w:val="00037ADA"/>
    <w:rsid w:val="00037D7B"/>
    <w:rsid w:val="00040988"/>
    <w:rsid w:val="00040CD9"/>
    <w:rsid w:val="000411D3"/>
    <w:rsid w:val="000421AD"/>
    <w:rsid w:val="000421E5"/>
    <w:rsid w:val="00043303"/>
    <w:rsid w:val="0004374C"/>
    <w:rsid w:val="00043762"/>
    <w:rsid w:val="0004444E"/>
    <w:rsid w:val="00044B58"/>
    <w:rsid w:val="00045F4D"/>
    <w:rsid w:val="000470B1"/>
    <w:rsid w:val="00047140"/>
    <w:rsid w:val="000472B5"/>
    <w:rsid w:val="000474BA"/>
    <w:rsid w:val="000479E1"/>
    <w:rsid w:val="0005063F"/>
    <w:rsid w:val="00050689"/>
    <w:rsid w:val="00050A38"/>
    <w:rsid w:val="00050F6D"/>
    <w:rsid w:val="000520CB"/>
    <w:rsid w:val="00053E68"/>
    <w:rsid w:val="0005443A"/>
    <w:rsid w:val="0005483F"/>
    <w:rsid w:val="00054B23"/>
    <w:rsid w:val="00054F86"/>
    <w:rsid w:val="000554E5"/>
    <w:rsid w:val="000556CF"/>
    <w:rsid w:val="00055933"/>
    <w:rsid w:val="00055FF3"/>
    <w:rsid w:val="00056C9B"/>
    <w:rsid w:val="00056CDE"/>
    <w:rsid w:val="000570A0"/>
    <w:rsid w:val="0006040F"/>
    <w:rsid w:val="000609F6"/>
    <w:rsid w:val="00060A63"/>
    <w:rsid w:val="00060DB3"/>
    <w:rsid w:val="00061AC3"/>
    <w:rsid w:val="000627D0"/>
    <w:rsid w:val="00063413"/>
    <w:rsid w:val="000639A1"/>
    <w:rsid w:val="00063F89"/>
    <w:rsid w:val="000641C3"/>
    <w:rsid w:val="00064547"/>
    <w:rsid w:val="00064A8E"/>
    <w:rsid w:val="00064C7A"/>
    <w:rsid w:val="0006555C"/>
    <w:rsid w:val="00065D5E"/>
    <w:rsid w:val="00066766"/>
    <w:rsid w:val="0006696E"/>
    <w:rsid w:val="00067D49"/>
    <w:rsid w:val="00071EDE"/>
    <w:rsid w:val="00072578"/>
    <w:rsid w:val="00072BD6"/>
    <w:rsid w:val="000731F1"/>
    <w:rsid w:val="00073F26"/>
    <w:rsid w:val="0007505B"/>
    <w:rsid w:val="000754D0"/>
    <w:rsid w:val="0007660F"/>
    <w:rsid w:val="00076986"/>
    <w:rsid w:val="00077304"/>
    <w:rsid w:val="00077394"/>
    <w:rsid w:val="000775AA"/>
    <w:rsid w:val="00077A56"/>
    <w:rsid w:val="00080154"/>
    <w:rsid w:val="00081393"/>
    <w:rsid w:val="00081595"/>
    <w:rsid w:val="00081CE5"/>
    <w:rsid w:val="00082582"/>
    <w:rsid w:val="00082DE9"/>
    <w:rsid w:val="00082E37"/>
    <w:rsid w:val="00083B39"/>
    <w:rsid w:val="0008448A"/>
    <w:rsid w:val="0008484F"/>
    <w:rsid w:val="0008506C"/>
    <w:rsid w:val="00085C1F"/>
    <w:rsid w:val="00085E1B"/>
    <w:rsid w:val="00085E82"/>
    <w:rsid w:val="00085E9A"/>
    <w:rsid w:val="00086211"/>
    <w:rsid w:val="00086C9B"/>
    <w:rsid w:val="000875F3"/>
    <w:rsid w:val="000900E8"/>
    <w:rsid w:val="000903D5"/>
    <w:rsid w:val="00090A1D"/>
    <w:rsid w:val="00090B75"/>
    <w:rsid w:val="000911F1"/>
    <w:rsid w:val="00091430"/>
    <w:rsid w:val="000915F0"/>
    <w:rsid w:val="00091936"/>
    <w:rsid w:val="00092411"/>
    <w:rsid w:val="00092907"/>
    <w:rsid w:val="0009292C"/>
    <w:rsid w:val="00094022"/>
    <w:rsid w:val="00094D9E"/>
    <w:rsid w:val="00094FCC"/>
    <w:rsid w:val="0009509A"/>
    <w:rsid w:val="00095B1F"/>
    <w:rsid w:val="000966D5"/>
    <w:rsid w:val="00096DB6"/>
    <w:rsid w:val="0009759D"/>
    <w:rsid w:val="000A00DE"/>
    <w:rsid w:val="000A0B43"/>
    <w:rsid w:val="000A133C"/>
    <w:rsid w:val="000A14BD"/>
    <w:rsid w:val="000A1584"/>
    <w:rsid w:val="000A1EEA"/>
    <w:rsid w:val="000A2CD5"/>
    <w:rsid w:val="000A3362"/>
    <w:rsid w:val="000A3D71"/>
    <w:rsid w:val="000A43AA"/>
    <w:rsid w:val="000A4A87"/>
    <w:rsid w:val="000A5273"/>
    <w:rsid w:val="000A57B5"/>
    <w:rsid w:val="000A59AE"/>
    <w:rsid w:val="000A5C84"/>
    <w:rsid w:val="000A6A20"/>
    <w:rsid w:val="000A714C"/>
    <w:rsid w:val="000A74BA"/>
    <w:rsid w:val="000A7947"/>
    <w:rsid w:val="000A7DF8"/>
    <w:rsid w:val="000B0489"/>
    <w:rsid w:val="000B13C3"/>
    <w:rsid w:val="000B1702"/>
    <w:rsid w:val="000B17DF"/>
    <w:rsid w:val="000B1A11"/>
    <w:rsid w:val="000B3451"/>
    <w:rsid w:val="000B34AB"/>
    <w:rsid w:val="000B3633"/>
    <w:rsid w:val="000B3DE8"/>
    <w:rsid w:val="000B41D7"/>
    <w:rsid w:val="000B4586"/>
    <w:rsid w:val="000B49F4"/>
    <w:rsid w:val="000B4CB4"/>
    <w:rsid w:val="000B5145"/>
    <w:rsid w:val="000B5403"/>
    <w:rsid w:val="000B5E56"/>
    <w:rsid w:val="000B6111"/>
    <w:rsid w:val="000B65A2"/>
    <w:rsid w:val="000B71FE"/>
    <w:rsid w:val="000B7807"/>
    <w:rsid w:val="000B783D"/>
    <w:rsid w:val="000B7C4B"/>
    <w:rsid w:val="000B7CEC"/>
    <w:rsid w:val="000B7E08"/>
    <w:rsid w:val="000C0002"/>
    <w:rsid w:val="000C0117"/>
    <w:rsid w:val="000C0523"/>
    <w:rsid w:val="000C0714"/>
    <w:rsid w:val="000C0AD9"/>
    <w:rsid w:val="000C0C33"/>
    <w:rsid w:val="000C10B0"/>
    <w:rsid w:val="000C1441"/>
    <w:rsid w:val="000C1986"/>
    <w:rsid w:val="000C1DC0"/>
    <w:rsid w:val="000C2402"/>
    <w:rsid w:val="000C2719"/>
    <w:rsid w:val="000C2BB1"/>
    <w:rsid w:val="000C2F5F"/>
    <w:rsid w:val="000C334B"/>
    <w:rsid w:val="000C5139"/>
    <w:rsid w:val="000C524E"/>
    <w:rsid w:val="000C59BF"/>
    <w:rsid w:val="000C6165"/>
    <w:rsid w:val="000C666E"/>
    <w:rsid w:val="000C765A"/>
    <w:rsid w:val="000C7D00"/>
    <w:rsid w:val="000D060F"/>
    <w:rsid w:val="000D09C7"/>
    <w:rsid w:val="000D0B85"/>
    <w:rsid w:val="000D114D"/>
    <w:rsid w:val="000D1276"/>
    <w:rsid w:val="000D1853"/>
    <w:rsid w:val="000D1E4E"/>
    <w:rsid w:val="000D2ADC"/>
    <w:rsid w:val="000D3746"/>
    <w:rsid w:val="000D3C2E"/>
    <w:rsid w:val="000D438A"/>
    <w:rsid w:val="000D44ED"/>
    <w:rsid w:val="000D50DD"/>
    <w:rsid w:val="000D52E8"/>
    <w:rsid w:val="000D53A4"/>
    <w:rsid w:val="000D5CA5"/>
    <w:rsid w:val="000D677B"/>
    <w:rsid w:val="000D701C"/>
    <w:rsid w:val="000D7444"/>
    <w:rsid w:val="000D7C2F"/>
    <w:rsid w:val="000D7D4A"/>
    <w:rsid w:val="000E0407"/>
    <w:rsid w:val="000E1213"/>
    <w:rsid w:val="000E14AD"/>
    <w:rsid w:val="000E14C8"/>
    <w:rsid w:val="000E1886"/>
    <w:rsid w:val="000E1AAB"/>
    <w:rsid w:val="000E22B6"/>
    <w:rsid w:val="000E317D"/>
    <w:rsid w:val="000E32E8"/>
    <w:rsid w:val="000E3C4C"/>
    <w:rsid w:val="000E4B60"/>
    <w:rsid w:val="000E4F52"/>
    <w:rsid w:val="000E5256"/>
    <w:rsid w:val="000E5981"/>
    <w:rsid w:val="000E5B4E"/>
    <w:rsid w:val="000E644C"/>
    <w:rsid w:val="000E64EA"/>
    <w:rsid w:val="000E6BFF"/>
    <w:rsid w:val="000E6E90"/>
    <w:rsid w:val="000E710A"/>
    <w:rsid w:val="000E746B"/>
    <w:rsid w:val="000E779B"/>
    <w:rsid w:val="000E7DD0"/>
    <w:rsid w:val="000F0196"/>
    <w:rsid w:val="000F02FF"/>
    <w:rsid w:val="000F0B05"/>
    <w:rsid w:val="000F1552"/>
    <w:rsid w:val="000F1B1D"/>
    <w:rsid w:val="000F2559"/>
    <w:rsid w:val="000F25B4"/>
    <w:rsid w:val="000F2A46"/>
    <w:rsid w:val="000F3349"/>
    <w:rsid w:val="000F47E0"/>
    <w:rsid w:val="000F4EAB"/>
    <w:rsid w:val="000F52F1"/>
    <w:rsid w:val="000F5961"/>
    <w:rsid w:val="000F750C"/>
    <w:rsid w:val="000F76C2"/>
    <w:rsid w:val="000F7F1E"/>
    <w:rsid w:val="00100D0E"/>
    <w:rsid w:val="001010CB"/>
    <w:rsid w:val="001020A3"/>
    <w:rsid w:val="00102D8A"/>
    <w:rsid w:val="00102D9E"/>
    <w:rsid w:val="001035CA"/>
    <w:rsid w:val="001036D5"/>
    <w:rsid w:val="0010421B"/>
    <w:rsid w:val="00104826"/>
    <w:rsid w:val="00104883"/>
    <w:rsid w:val="00104945"/>
    <w:rsid w:val="00104B46"/>
    <w:rsid w:val="00104BE2"/>
    <w:rsid w:val="001053A2"/>
    <w:rsid w:val="001054FD"/>
    <w:rsid w:val="001059A3"/>
    <w:rsid w:val="00105F7C"/>
    <w:rsid w:val="0010681B"/>
    <w:rsid w:val="00106A78"/>
    <w:rsid w:val="00106A8E"/>
    <w:rsid w:val="001071E7"/>
    <w:rsid w:val="001072D9"/>
    <w:rsid w:val="0010745C"/>
    <w:rsid w:val="00107537"/>
    <w:rsid w:val="00107A54"/>
    <w:rsid w:val="00110207"/>
    <w:rsid w:val="00110686"/>
    <w:rsid w:val="0011076F"/>
    <w:rsid w:val="00110D4B"/>
    <w:rsid w:val="00111242"/>
    <w:rsid w:val="00111C2F"/>
    <w:rsid w:val="00112BAC"/>
    <w:rsid w:val="001137E9"/>
    <w:rsid w:val="00113D47"/>
    <w:rsid w:val="00114057"/>
    <w:rsid w:val="00114D31"/>
    <w:rsid w:val="00114E32"/>
    <w:rsid w:val="00115E93"/>
    <w:rsid w:val="00117D5E"/>
    <w:rsid w:val="001206A9"/>
    <w:rsid w:val="00120B02"/>
    <w:rsid w:val="00121BFE"/>
    <w:rsid w:val="001225AB"/>
    <w:rsid w:val="001226CD"/>
    <w:rsid w:val="00122ACA"/>
    <w:rsid w:val="00122D77"/>
    <w:rsid w:val="00122FEA"/>
    <w:rsid w:val="0012404D"/>
    <w:rsid w:val="00124E04"/>
    <w:rsid w:val="0012561B"/>
    <w:rsid w:val="001257A3"/>
    <w:rsid w:val="001269A8"/>
    <w:rsid w:val="00127928"/>
    <w:rsid w:val="00127959"/>
    <w:rsid w:val="00127E97"/>
    <w:rsid w:val="00130039"/>
    <w:rsid w:val="00130504"/>
    <w:rsid w:val="0013099C"/>
    <w:rsid w:val="001324AA"/>
    <w:rsid w:val="001324F9"/>
    <w:rsid w:val="00133211"/>
    <w:rsid w:val="001335F6"/>
    <w:rsid w:val="0013382E"/>
    <w:rsid w:val="001340C2"/>
    <w:rsid w:val="00134D00"/>
    <w:rsid w:val="00134E1A"/>
    <w:rsid w:val="00134E7A"/>
    <w:rsid w:val="00136362"/>
    <w:rsid w:val="00136DC3"/>
    <w:rsid w:val="001404C4"/>
    <w:rsid w:val="00140807"/>
    <w:rsid w:val="00141A03"/>
    <w:rsid w:val="0014288F"/>
    <w:rsid w:val="001428FB"/>
    <w:rsid w:val="00142BD3"/>
    <w:rsid w:val="0014377E"/>
    <w:rsid w:val="00143AFC"/>
    <w:rsid w:val="001442B9"/>
    <w:rsid w:val="0014441C"/>
    <w:rsid w:val="001449FB"/>
    <w:rsid w:val="00144C44"/>
    <w:rsid w:val="00145040"/>
    <w:rsid w:val="00145AB0"/>
    <w:rsid w:val="00145C8D"/>
    <w:rsid w:val="00146569"/>
    <w:rsid w:val="00146CF0"/>
    <w:rsid w:val="001471CA"/>
    <w:rsid w:val="00147BF0"/>
    <w:rsid w:val="0015032B"/>
    <w:rsid w:val="00150E80"/>
    <w:rsid w:val="00152D94"/>
    <w:rsid w:val="00155903"/>
    <w:rsid w:val="00155F4C"/>
    <w:rsid w:val="00156353"/>
    <w:rsid w:val="0015667B"/>
    <w:rsid w:val="00157476"/>
    <w:rsid w:val="00157DF7"/>
    <w:rsid w:val="00157FD6"/>
    <w:rsid w:val="001600D8"/>
    <w:rsid w:val="00160101"/>
    <w:rsid w:val="00160186"/>
    <w:rsid w:val="001602E6"/>
    <w:rsid w:val="00161EC8"/>
    <w:rsid w:val="00162056"/>
    <w:rsid w:val="001621D1"/>
    <w:rsid w:val="00162598"/>
    <w:rsid w:val="00162784"/>
    <w:rsid w:val="00162BF2"/>
    <w:rsid w:val="00162C41"/>
    <w:rsid w:val="00163B77"/>
    <w:rsid w:val="00163C24"/>
    <w:rsid w:val="00163EF1"/>
    <w:rsid w:val="00163FD7"/>
    <w:rsid w:val="001640D5"/>
    <w:rsid w:val="001646B3"/>
    <w:rsid w:val="00164EDE"/>
    <w:rsid w:val="001655DC"/>
    <w:rsid w:val="0016615C"/>
    <w:rsid w:val="0016654C"/>
    <w:rsid w:val="00166677"/>
    <w:rsid w:val="00166A5C"/>
    <w:rsid w:val="00167695"/>
    <w:rsid w:val="0016798C"/>
    <w:rsid w:val="001702F1"/>
    <w:rsid w:val="00170C4A"/>
    <w:rsid w:val="00170DCA"/>
    <w:rsid w:val="0017178B"/>
    <w:rsid w:val="0017204A"/>
    <w:rsid w:val="001723EE"/>
    <w:rsid w:val="00172642"/>
    <w:rsid w:val="0017298A"/>
    <w:rsid w:val="00172B60"/>
    <w:rsid w:val="00173A54"/>
    <w:rsid w:val="0017442C"/>
    <w:rsid w:val="00174C37"/>
    <w:rsid w:val="0017560B"/>
    <w:rsid w:val="001756F2"/>
    <w:rsid w:val="001761B4"/>
    <w:rsid w:val="00176257"/>
    <w:rsid w:val="00177AA3"/>
    <w:rsid w:val="001802C2"/>
    <w:rsid w:val="001809CA"/>
    <w:rsid w:val="00180C5F"/>
    <w:rsid w:val="00181360"/>
    <w:rsid w:val="00181768"/>
    <w:rsid w:val="00182261"/>
    <w:rsid w:val="00182EF9"/>
    <w:rsid w:val="001830C3"/>
    <w:rsid w:val="001833DA"/>
    <w:rsid w:val="001837CE"/>
    <w:rsid w:val="00183B27"/>
    <w:rsid w:val="0018430C"/>
    <w:rsid w:val="001843DE"/>
    <w:rsid w:val="00184CEE"/>
    <w:rsid w:val="00185A85"/>
    <w:rsid w:val="001867F6"/>
    <w:rsid w:val="00186A9E"/>
    <w:rsid w:val="00186F88"/>
    <w:rsid w:val="001870CC"/>
    <w:rsid w:val="00187871"/>
    <w:rsid w:val="00187CD7"/>
    <w:rsid w:val="00187E94"/>
    <w:rsid w:val="001902B2"/>
    <w:rsid w:val="001908D0"/>
    <w:rsid w:val="001908F8"/>
    <w:rsid w:val="00190977"/>
    <w:rsid w:val="00191DC8"/>
    <w:rsid w:val="00192222"/>
    <w:rsid w:val="00192410"/>
    <w:rsid w:val="00192748"/>
    <w:rsid w:val="00192F43"/>
    <w:rsid w:val="00193B08"/>
    <w:rsid w:val="00194441"/>
    <w:rsid w:val="00194AB7"/>
    <w:rsid w:val="0019573B"/>
    <w:rsid w:val="00195B18"/>
    <w:rsid w:val="00195B5B"/>
    <w:rsid w:val="00195D3E"/>
    <w:rsid w:val="001961D3"/>
    <w:rsid w:val="00196679"/>
    <w:rsid w:val="001969EC"/>
    <w:rsid w:val="00196BEC"/>
    <w:rsid w:val="0019753E"/>
    <w:rsid w:val="00197BA5"/>
    <w:rsid w:val="00197C40"/>
    <w:rsid w:val="001A0000"/>
    <w:rsid w:val="001A0133"/>
    <w:rsid w:val="001A01DD"/>
    <w:rsid w:val="001A0DF7"/>
    <w:rsid w:val="001A0FAD"/>
    <w:rsid w:val="001A12EF"/>
    <w:rsid w:val="001A3A90"/>
    <w:rsid w:val="001A3B72"/>
    <w:rsid w:val="001A3BF3"/>
    <w:rsid w:val="001A4A57"/>
    <w:rsid w:val="001A6344"/>
    <w:rsid w:val="001A6BD9"/>
    <w:rsid w:val="001A6D1C"/>
    <w:rsid w:val="001A712E"/>
    <w:rsid w:val="001A731F"/>
    <w:rsid w:val="001A7414"/>
    <w:rsid w:val="001A747A"/>
    <w:rsid w:val="001A7837"/>
    <w:rsid w:val="001B0761"/>
    <w:rsid w:val="001B0BA8"/>
    <w:rsid w:val="001B0E9D"/>
    <w:rsid w:val="001B1973"/>
    <w:rsid w:val="001B233F"/>
    <w:rsid w:val="001B2888"/>
    <w:rsid w:val="001B2A92"/>
    <w:rsid w:val="001B2B68"/>
    <w:rsid w:val="001B31B9"/>
    <w:rsid w:val="001B395F"/>
    <w:rsid w:val="001B4029"/>
    <w:rsid w:val="001B491C"/>
    <w:rsid w:val="001B4C16"/>
    <w:rsid w:val="001B5754"/>
    <w:rsid w:val="001B5BE3"/>
    <w:rsid w:val="001B6D27"/>
    <w:rsid w:val="001B6FEA"/>
    <w:rsid w:val="001B733D"/>
    <w:rsid w:val="001B7BC2"/>
    <w:rsid w:val="001B7BEC"/>
    <w:rsid w:val="001B7EF5"/>
    <w:rsid w:val="001C03F4"/>
    <w:rsid w:val="001C1333"/>
    <w:rsid w:val="001C1E1D"/>
    <w:rsid w:val="001C1E27"/>
    <w:rsid w:val="001C1EB4"/>
    <w:rsid w:val="001C2D2C"/>
    <w:rsid w:val="001C34D4"/>
    <w:rsid w:val="001C501B"/>
    <w:rsid w:val="001C5EC3"/>
    <w:rsid w:val="001C6E3F"/>
    <w:rsid w:val="001C713C"/>
    <w:rsid w:val="001C7D7E"/>
    <w:rsid w:val="001D07EE"/>
    <w:rsid w:val="001D0804"/>
    <w:rsid w:val="001D0913"/>
    <w:rsid w:val="001D093B"/>
    <w:rsid w:val="001D09D6"/>
    <w:rsid w:val="001D0B30"/>
    <w:rsid w:val="001D142E"/>
    <w:rsid w:val="001D1DA6"/>
    <w:rsid w:val="001D20FC"/>
    <w:rsid w:val="001D269D"/>
    <w:rsid w:val="001D322B"/>
    <w:rsid w:val="001D36BA"/>
    <w:rsid w:val="001D3F41"/>
    <w:rsid w:val="001D4ED9"/>
    <w:rsid w:val="001D5ABF"/>
    <w:rsid w:val="001D69E6"/>
    <w:rsid w:val="001D7381"/>
    <w:rsid w:val="001D7942"/>
    <w:rsid w:val="001D7AAA"/>
    <w:rsid w:val="001E0032"/>
    <w:rsid w:val="001E0228"/>
    <w:rsid w:val="001E0354"/>
    <w:rsid w:val="001E0B39"/>
    <w:rsid w:val="001E172F"/>
    <w:rsid w:val="001E209F"/>
    <w:rsid w:val="001E330B"/>
    <w:rsid w:val="001E559F"/>
    <w:rsid w:val="001E5B66"/>
    <w:rsid w:val="001E61C0"/>
    <w:rsid w:val="001E7AB5"/>
    <w:rsid w:val="001F19D4"/>
    <w:rsid w:val="001F1B2C"/>
    <w:rsid w:val="001F1E59"/>
    <w:rsid w:val="001F2078"/>
    <w:rsid w:val="001F2322"/>
    <w:rsid w:val="001F2A70"/>
    <w:rsid w:val="001F32F1"/>
    <w:rsid w:val="001F33C5"/>
    <w:rsid w:val="001F362A"/>
    <w:rsid w:val="001F3A0E"/>
    <w:rsid w:val="001F40D2"/>
    <w:rsid w:val="001F43CF"/>
    <w:rsid w:val="001F53BE"/>
    <w:rsid w:val="001F5489"/>
    <w:rsid w:val="001F56FB"/>
    <w:rsid w:val="001F5A5F"/>
    <w:rsid w:val="001F5ACE"/>
    <w:rsid w:val="001F6C70"/>
    <w:rsid w:val="001F6CC0"/>
    <w:rsid w:val="001F6F0D"/>
    <w:rsid w:val="001F764B"/>
    <w:rsid w:val="001F7986"/>
    <w:rsid w:val="001F7C35"/>
    <w:rsid w:val="001F7E00"/>
    <w:rsid w:val="00200A0A"/>
    <w:rsid w:val="00202217"/>
    <w:rsid w:val="00203842"/>
    <w:rsid w:val="00203AFE"/>
    <w:rsid w:val="002043DE"/>
    <w:rsid w:val="002046AD"/>
    <w:rsid w:val="002053C4"/>
    <w:rsid w:val="0020551F"/>
    <w:rsid w:val="002055D2"/>
    <w:rsid w:val="002056B2"/>
    <w:rsid w:val="00205A68"/>
    <w:rsid w:val="0020614C"/>
    <w:rsid w:val="002068F3"/>
    <w:rsid w:val="00206F0C"/>
    <w:rsid w:val="00207552"/>
    <w:rsid w:val="00207E42"/>
    <w:rsid w:val="00207FBD"/>
    <w:rsid w:val="002117E9"/>
    <w:rsid w:val="00211C60"/>
    <w:rsid w:val="00212458"/>
    <w:rsid w:val="00212C08"/>
    <w:rsid w:val="00213551"/>
    <w:rsid w:val="00213BC0"/>
    <w:rsid w:val="002167A0"/>
    <w:rsid w:val="00216938"/>
    <w:rsid w:val="00217DAC"/>
    <w:rsid w:val="00220720"/>
    <w:rsid w:val="00222C49"/>
    <w:rsid w:val="00223EAD"/>
    <w:rsid w:val="00224A20"/>
    <w:rsid w:val="00225128"/>
    <w:rsid w:val="00225178"/>
    <w:rsid w:val="00225295"/>
    <w:rsid w:val="00226BB3"/>
    <w:rsid w:val="00226D28"/>
    <w:rsid w:val="00226F30"/>
    <w:rsid w:val="00227408"/>
    <w:rsid w:val="002318DA"/>
    <w:rsid w:val="00231A7C"/>
    <w:rsid w:val="0023318F"/>
    <w:rsid w:val="00233B0A"/>
    <w:rsid w:val="002344F4"/>
    <w:rsid w:val="002350BE"/>
    <w:rsid w:val="0023532E"/>
    <w:rsid w:val="002356D5"/>
    <w:rsid w:val="00235989"/>
    <w:rsid w:val="00235BB4"/>
    <w:rsid w:val="00235D31"/>
    <w:rsid w:val="002365DE"/>
    <w:rsid w:val="00236BB6"/>
    <w:rsid w:val="00236D49"/>
    <w:rsid w:val="00236D5B"/>
    <w:rsid w:val="00237002"/>
    <w:rsid w:val="00237215"/>
    <w:rsid w:val="0023780D"/>
    <w:rsid w:val="00240796"/>
    <w:rsid w:val="00240E54"/>
    <w:rsid w:val="00242B2D"/>
    <w:rsid w:val="0024356F"/>
    <w:rsid w:val="00244130"/>
    <w:rsid w:val="00244614"/>
    <w:rsid w:val="00244C6E"/>
    <w:rsid w:val="00244F98"/>
    <w:rsid w:val="00244FB1"/>
    <w:rsid w:val="00245F92"/>
    <w:rsid w:val="0024658F"/>
    <w:rsid w:val="00246C36"/>
    <w:rsid w:val="002478CB"/>
    <w:rsid w:val="00247C2D"/>
    <w:rsid w:val="00247EAB"/>
    <w:rsid w:val="0025042E"/>
    <w:rsid w:val="00250729"/>
    <w:rsid w:val="0025086A"/>
    <w:rsid w:val="00250C81"/>
    <w:rsid w:val="00251825"/>
    <w:rsid w:val="00253557"/>
    <w:rsid w:val="00254535"/>
    <w:rsid w:val="002547FD"/>
    <w:rsid w:val="00254A07"/>
    <w:rsid w:val="00254A2B"/>
    <w:rsid w:val="00254E3F"/>
    <w:rsid w:val="00256405"/>
    <w:rsid w:val="00257308"/>
    <w:rsid w:val="00257E5E"/>
    <w:rsid w:val="0026083C"/>
    <w:rsid w:val="00261055"/>
    <w:rsid w:val="00261841"/>
    <w:rsid w:val="00261C9B"/>
    <w:rsid w:val="00262036"/>
    <w:rsid w:val="00262160"/>
    <w:rsid w:val="002655FB"/>
    <w:rsid w:val="0026646F"/>
    <w:rsid w:val="00266E82"/>
    <w:rsid w:val="002671B1"/>
    <w:rsid w:val="0026739E"/>
    <w:rsid w:val="002673A0"/>
    <w:rsid w:val="002673BD"/>
    <w:rsid w:val="00267734"/>
    <w:rsid w:val="00267A60"/>
    <w:rsid w:val="00267B48"/>
    <w:rsid w:val="00270D3C"/>
    <w:rsid w:val="00271B01"/>
    <w:rsid w:val="002723AC"/>
    <w:rsid w:val="00272418"/>
    <w:rsid w:val="00272B9B"/>
    <w:rsid w:val="00272FAA"/>
    <w:rsid w:val="00273383"/>
    <w:rsid w:val="00273477"/>
    <w:rsid w:val="0027391A"/>
    <w:rsid w:val="00274AB0"/>
    <w:rsid w:val="00274D0B"/>
    <w:rsid w:val="002755A6"/>
    <w:rsid w:val="002758D2"/>
    <w:rsid w:val="00275A0E"/>
    <w:rsid w:val="00276369"/>
    <w:rsid w:val="0027675A"/>
    <w:rsid w:val="00276BC8"/>
    <w:rsid w:val="00276BD8"/>
    <w:rsid w:val="00276DD4"/>
    <w:rsid w:val="00277C16"/>
    <w:rsid w:val="00277FF9"/>
    <w:rsid w:val="00280141"/>
    <w:rsid w:val="002801B9"/>
    <w:rsid w:val="00280B3F"/>
    <w:rsid w:val="00280C67"/>
    <w:rsid w:val="002818C6"/>
    <w:rsid w:val="00283169"/>
    <w:rsid w:val="00283B5D"/>
    <w:rsid w:val="00284327"/>
    <w:rsid w:val="00284F11"/>
    <w:rsid w:val="00285BAA"/>
    <w:rsid w:val="00285D84"/>
    <w:rsid w:val="00287450"/>
    <w:rsid w:val="0028764A"/>
    <w:rsid w:val="002876AE"/>
    <w:rsid w:val="002878B9"/>
    <w:rsid w:val="00287C1C"/>
    <w:rsid w:val="00287C89"/>
    <w:rsid w:val="0029085A"/>
    <w:rsid w:val="002920C5"/>
    <w:rsid w:val="00292466"/>
    <w:rsid w:val="0029290E"/>
    <w:rsid w:val="00292A3D"/>
    <w:rsid w:val="002936BB"/>
    <w:rsid w:val="00293A2C"/>
    <w:rsid w:val="00293B47"/>
    <w:rsid w:val="00293D07"/>
    <w:rsid w:val="00293D8E"/>
    <w:rsid w:val="00294966"/>
    <w:rsid w:val="00294D70"/>
    <w:rsid w:val="00294F81"/>
    <w:rsid w:val="002955E1"/>
    <w:rsid w:val="00295D4E"/>
    <w:rsid w:val="002966FE"/>
    <w:rsid w:val="0029728A"/>
    <w:rsid w:val="002973DE"/>
    <w:rsid w:val="002A0686"/>
    <w:rsid w:val="002A1132"/>
    <w:rsid w:val="002A15B5"/>
    <w:rsid w:val="002A2494"/>
    <w:rsid w:val="002A2593"/>
    <w:rsid w:val="002A2D35"/>
    <w:rsid w:val="002A3048"/>
    <w:rsid w:val="002A30A1"/>
    <w:rsid w:val="002A3963"/>
    <w:rsid w:val="002A4EC1"/>
    <w:rsid w:val="002A56F2"/>
    <w:rsid w:val="002A57C1"/>
    <w:rsid w:val="002A697A"/>
    <w:rsid w:val="002A6D2B"/>
    <w:rsid w:val="002A70A9"/>
    <w:rsid w:val="002A7542"/>
    <w:rsid w:val="002A7F4C"/>
    <w:rsid w:val="002B07CE"/>
    <w:rsid w:val="002B0C46"/>
    <w:rsid w:val="002B0E49"/>
    <w:rsid w:val="002B1326"/>
    <w:rsid w:val="002B1B34"/>
    <w:rsid w:val="002B2F06"/>
    <w:rsid w:val="002B3044"/>
    <w:rsid w:val="002B34FB"/>
    <w:rsid w:val="002B4D29"/>
    <w:rsid w:val="002B5098"/>
    <w:rsid w:val="002B5638"/>
    <w:rsid w:val="002B5B7B"/>
    <w:rsid w:val="002B5F60"/>
    <w:rsid w:val="002B6352"/>
    <w:rsid w:val="002B64C9"/>
    <w:rsid w:val="002B715A"/>
    <w:rsid w:val="002C0687"/>
    <w:rsid w:val="002C080E"/>
    <w:rsid w:val="002C0A67"/>
    <w:rsid w:val="002C0B8C"/>
    <w:rsid w:val="002C0CC0"/>
    <w:rsid w:val="002C122B"/>
    <w:rsid w:val="002C29A5"/>
    <w:rsid w:val="002C2AF9"/>
    <w:rsid w:val="002C41FA"/>
    <w:rsid w:val="002C46B2"/>
    <w:rsid w:val="002C4F3E"/>
    <w:rsid w:val="002C57F7"/>
    <w:rsid w:val="002C5CE2"/>
    <w:rsid w:val="002C5FD3"/>
    <w:rsid w:val="002C63C5"/>
    <w:rsid w:val="002C7059"/>
    <w:rsid w:val="002C7642"/>
    <w:rsid w:val="002C7756"/>
    <w:rsid w:val="002C7B69"/>
    <w:rsid w:val="002D1923"/>
    <w:rsid w:val="002D25BB"/>
    <w:rsid w:val="002D2DAF"/>
    <w:rsid w:val="002D2E19"/>
    <w:rsid w:val="002D329D"/>
    <w:rsid w:val="002D3DBA"/>
    <w:rsid w:val="002D3F65"/>
    <w:rsid w:val="002D40F8"/>
    <w:rsid w:val="002D56F8"/>
    <w:rsid w:val="002D57E5"/>
    <w:rsid w:val="002D69ED"/>
    <w:rsid w:val="002D7808"/>
    <w:rsid w:val="002E06DB"/>
    <w:rsid w:val="002E1552"/>
    <w:rsid w:val="002E1BCB"/>
    <w:rsid w:val="002E1C0A"/>
    <w:rsid w:val="002E1ECB"/>
    <w:rsid w:val="002E2BD4"/>
    <w:rsid w:val="002E416B"/>
    <w:rsid w:val="002E4F39"/>
    <w:rsid w:val="002E5795"/>
    <w:rsid w:val="002E57BF"/>
    <w:rsid w:val="002E5E81"/>
    <w:rsid w:val="002E5EFB"/>
    <w:rsid w:val="002E600A"/>
    <w:rsid w:val="002E6C65"/>
    <w:rsid w:val="002E726E"/>
    <w:rsid w:val="002E7D6D"/>
    <w:rsid w:val="002E7E1B"/>
    <w:rsid w:val="002F10EA"/>
    <w:rsid w:val="002F19FC"/>
    <w:rsid w:val="002F3821"/>
    <w:rsid w:val="002F4401"/>
    <w:rsid w:val="002F4509"/>
    <w:rsid w:val="002F4727"/>
    <w:rsid w:val="002F4968"/>
    <w:rsid w:val="002F4CB4"/>
    <w:rsid w:val="002F50D1"/>
    <w:rsid w:val="002F5958"/>
    <w:rsid w:val="002F5AF5"/>
    <w:rsid w:val="002F6D9E"/>
    <w:rsid w:val="002F7682"/>
    <w:rsid w:val="002F79ED"/>
    <w:rsid w:val="002F7C3E"/>
    <w:rsid w:val="002F7C8B"/>
    <w:rsid w:val="00300B3B"/>
    <w:rsid w:val="00300E57"/>
    <w:rsid w:val="00300E5D"/>
    <w:rsid w:val="00300F0C"/>
    <w:rsid w:val="00301065"/>
    <w:rsid w:val="003016A0"/>
    <w:rsid w:val="00301B76"/>
    <w:rsid w:val="00301F64"/>
    <w:rsid w:val="003029DF"/>
    <w:rsid w:val="00303B63"/>
    <w:rsid w:val="00304025"/>
    <w:rsid w:val="0030417B"/>
    <w:rsid w:val="00304D0C"/>
    <w:rsid w:val="003059B5"/>
    <w:rsid w:val="00305CC2"/>
    <w:rsid w:val="00305EC6"/>
    <w:rsid w:val="00306891"/>
    <w:rsid w:val="00306D68"/>
    <w:rsid w:val="00306FA3"/>
    <w:rsid w:val="00307084"/>
    <w:rsid w:val="00307DC1"/>
    <w:rsid w:val="00307F53"/>
    <w:rsid w:val="0031027C"/>
    <w:rsid w:val="00310AC7"/>
    <w:rsid w:val="00310CEF"/>
    <w:rsid w:val="0031233D"/>
    <w:rsid w:val="00312C44"/>
    <w:rsid w:val="00313F4A"/>
    <w:rsid w:val="00313FD3"/>
    <w:rsid w:val="003140B1"/>
    <w:rsid w:val="0031417D"/>
    <w:rsid w:val="00314984"/>
    <w:rsid w:val="00314C7F"/>
    <w:rsid w:val="0031516D"/>
    <w:rsid w:val="003155B7"/>
    <w:rsid w:val="003159BF"/>
    <w:rsid w:val="0031688D"/>
    <w:rsid w:val="003179A5"/>
    <w:rsid w:val="00317C52"/>
    <w:rsid w:val="00317EC0"/>
    <w:rsid w:val="00317FBD"/>
    <w:rsid w:val="003215C4"/>
    <w:rsid w:val="00321AC5"/>
    <w:rsid w:val="00321C98"/>
    <w:rsid w:val="0032242A"/>
    <w:rsid w:val="003228F8"/>
    <w:rsid w:val="00322D93"/>
    <w:rsid w:val="00324143"/>
    <w:rsid w:val="00324570"/>
    <w:rsid w:val="0032489D"/>
    <w:rsid w:val="00324F7A"/>
    <w:rsid w:val="003253DD"/>
    <w:rsid w:val="00326390"/>
    <w:rsid w:val="00326D4E"/>
    <w:rsid w:val="003276A1"/>
    <w:rsid w:val="003277E8"/>
    <w:rsid w:val="00327B34"/>
    <w:rsid w:val="00327FB6"/>
    <w:rsid w:val="0033023F"/>
    <w:rsid w:val="00330800"/>
    <w:rsid w:val="00331A95"/>
    <w:rsid w:val="00332494"/>
    <w:rsid w:val="00332B51"/>
    <w:rsid w:val="00332ED5"/>
    <w:rsid w:val="0033359F"/>
    <w:rsid w:val="0033363C"/>
    <w:rsid w:val="00334A65"/>
    <w:rsid w:val="00334A99"/>
    <w:rsid w:val="00334B8D"/>
    <w:rsid w:val="0033652E"/>
    <w:rsid w:val="003379CB"/>
    <w:rsid w:val="0034019B"/>
    <w:rsid w:val="003412EC"/>
    <w:rsid w:val="003415B6"/>
    <w:rsid w:val="00341AD1"/>
    <w:rsid w:val="003423B0"/>
    <w:rsid w:val="003425B8"/>
    <w:rsid w:val="00343114"/>
    <w:rsid w:val="0034328E"/>
    <w:rsid w:val="00343476"/>
    <w:rsid w:val="0034387A"/>
    <w:rsid w:val="003440BF"/>
    <w:rsid w:val="0034439E"/>
    <w:rsid w:val="00345AB5"/>
    <w:rsid w:val="003461BE"/>
    <w:rsid w:val="003462C5"/>
    <w:rsid w:val="0034730A"/>
    <w:rsid w:val="00347FC5"/>
    <w:rsid w:val="0035018E"/>
    <w:rsid w:val="003501D3"/>
    <w:rsid w:val="00350808"/>
    <w:rsid w:val="0035101A"/>
    <w:rsid w:val="0035169F"/>
    <w:rsid w:val="00352B37"/>
    <w:rsid w:val="00352BF1"/>
    <w:rsid w:val="003535D0"/>
    <w:rsid w:val="00353D1C"/>
    <w:rsid w:val="00354376"/>
    <w:rsid w:val="00354702"/>
    <w:rsid w:val="00354982"/>
    <w:rsid w:val="00355D21"/>
    <w:rsid w:val="00356D71"/>
    <w:rsid w:val="00356DC9"/>
    <w:rsid w:val="00357835"/>
    <w:rsid w:val="00357881"/>
    <w:rsid w:val="003605F2"/>
    <w:rsid w:val="003606B0"/>
    <w:rsid w:val="00360EC6"/>
    <w:rsid w:val="00361F7F"/>
    <w:rsid w:val="003625BB"/>
    <w:rsid w:val="00362AC4"/>
    <w:rsid w:val="00363B0A"/>
    <w:rsid w:val="00365144"/>
    <w:rsid w:val="00365FEA"/>
    <w:rsid w:val="0036615F"/>
    <w:rsid w:val="003662D9"/>
    <w:rsid w:val="00366353"/>
    <w:rsid w:val="00367280"/>
    <w:rsid w:val="0036746D"/>
    <w:rsid w:val="003700F1"/>
    <w:rsid w:val="00370489"/>
    <w:rsid w:val="00370CDF"/>
    <w:rsid w:val="003716B0"/>
    <w:rsid w:val="003729D4"/>
    <w:rsid w:val="00372DBB"/>
    <w:rsid w:val="003739DA"/>
    <w:rsid w:val="00373B4A"/>
    <w:rsid w:val="003742C0"/>
    <w:rsid w:val="0037491C"/>
    <w:rsid w:val="00374BF8"/>
    <w:rsid w:val="003751C1"/>
    <w:rsid w:val="00375751"/>
    <w:rsid w:val="00375B87"/>
    <w:rsid w:val="0037678E"/>
    <w:rsid w:val="0037733E"/>
    <w:rsid w:val="0037774F"/>
    <w:rsid w:val="003777BA"/>
    <w:rsid w:val="00380318"/>
    <w:rsid w:val="00380FBA"/>
    <w:rsid w:val="00382CC9"/>
    <w:rsid w:val="003830AC"/>
    <w:rsid w:val="003849B2"/>
    <w:rsid w:val="00384C12"/>
    <w:rsid w:val="00385B4B"/>
    <w:rsid w:val="0038651B"/>
    <w:rsid w:val="00390875"/>
    <w:rsid w:val="0039100F"/>
    <w:rsid w:val="003911EA"/>
    <w:rsid w:val="003923C0"/>
    <w:rsid w:val="00392E6C"/>
    <w:rsid w:val="00393E9D"/>
    <w:rsid w:val="00394743"/>
    <w:rsid w:val="00394A7A"/>
    <w:rsid w:val="00394C53"/>
    <w:rsid w:val="00394DD5"/>
    <w:rsid w:val="003950B3"/>
    <w:rsid w:val="00395B57"/>
    <w:rsid w:val="00395D44"/>
    <w:rsid w:val="0039789D"/>
    <w:rsid w:val="003A0D6A"/>
    <w:rsid w:val="003A1DB3"/>
    <w:rsid w:val="003A2509"/>
    <w:rsid w:val="003A25B5"/>
    <w:rsid w:val="003A2720"/>
    <w:rsid w:val="003A4482"/>
    <w:rsid w:val="003A52A5"/>
    <w:rsid w:val="003A544A"/>
    <w:rsid w:val="003A5C39"/>
    <w:rsid w:val="003A5E14"/>
    <w:rsid w:val="003A7675"/>
    <w:rsid w:val="003A7B6A"/>
    <w:rsid w:val="003B01F5"/>
    <w:rsid w:val="003B04FA"/>
    <w:rsid w:val="003B05B7"/>
    <w:rsid w:val="003B0602"/>
    <w:rsid w:val="003B06F0"/>
    <w:rsid w:val="003B09FD"/>
    <w:rsid w:val="003B16D6"/>
    <w:rsid w:val="003B2C5E"/>
    <w:rsid w:val="003B322E"/>
    <w:rsid w:val="003B43F6"/>
    <w:rsid w:val="003B5157"/>
    <w:rsid w:val="003B551F"/>
    <w:rsid w:val="003B6034"/>
    <w:rsid w:val="003B6398"/>
    <w:rsid w:val="003B7357"/>
    <w:rsid w:val="003B75B5"/>
    <w:rsid w:val="003B75F1"/>
    <w:rsid w:val="003C11AB"/>
    <w:rsid w:val="003C2456"/>
    <w:rsid w:val="003C274F"/>
    <w:rsid w:val="003C35B2"/>
    <w:rsid w:val="003C375B"/>
    <w:rsid w:val="003C3B32"/>
    <w:rsid w:val="003C3D37"/>
    <w:rsid w:val="003C4385"/>
    <w:rsid w:val="003C519B"/>
    <w:rsid w:val="003C5315"/>
    <w:rsid w:val="003C5A18"/>
    <w:rsid w:val="003C5C08"/>
    <w:rsid w:val="003C5CA4"/>
    <w:rsid w:val="003C5CCA"/>
    <w:rsid w:val="003C65D1"/>
    <w:rsid w:val="003C69D6"/>
    <w:rsid w:val="003C6C4E"/>
    <w:rsid w:val="003C6CFD"/>
    <w:rsid w:val="003C7198"/>
    <w:rsid w:val="003C7A76"/>
    <w:rsid w:val="003C7DB6"/>
    <w:rsid w:val="003C7E6F"/>
    <w:rsid w:val="003C7F3B"/>
    <w:rsid w:val="003D071A"/>
    <w:rsid w:val="003D0ECD"/>
    <w:rsid w:val="003D0F61"/>
    <w:rsid w:val="003D21B6"/>
    <w:rsid w:val="003D2CFD"/>
    <w:rsid w:val="003D343B"/>
    <w:rsid w:val="003D37DC"/>
    <w:rsid w:val="003D3DA3"/>
    <w:rsid w:val="003D3DAD"/>
    <w:rsid w:val="003D529A"/>
    <w:rsid w:val="003D542C"/>
    <w:rsid w:val="003D6F45"/>
    <w:rsid w:val="003D7B0E"/>
    <w:rsid w:val="003D7F3C"/>
    <w:rsid w:val="003E0958"/>
    <w:rsid w:val="003E09E3"/>
    <w:rsid w:val="003E174B"/>
    <w:rsid w:val="003E1F37"/>
    <w:rsid w:val="003E276A"/>
    <w:rsid w:val="003E3AA7"/>
    <w:rsid w:val="003E3D3E"/>
    <w:rsid w:val="003E51D6"/>
    <w:rsid w:val="003E544F"/>
    <w:rsid w:val="003E6364"/>
    <w:rsid w:val="003E6794"/>
    <w:rsid w:val="003E698F"/>
    <w:rsid w:val="003E6B7B"/>
    <w:rsid w:val="003E6BEB"/>
    <w:rsid w:val="003E6F62"/>
    <w:rsid w:val="003E6FD1"/>
    <w:rsid w:val="003E7048"/>
    <w:rsid w:val="003E7A3F"/>
    <w:rsid w:val="003E7D9F"/>
    <w:rsid w:val="003E7ECE"/>
    <w:rsid w:val="003F0246"/>
    <w:rsid w:val="003F0E83"/>
    <w:rsid w:val="003F1250"/>
    <w:rsid w:val="003F1540"/>
    <w:rsid w:val="003F1CF6"/>
    <w:rsid w:val="003F1FB2"/>
    <w:rsid w:val="003F325A"/>
    <w:rsid w:val="003F3FA5"/>
    <w:rsid w:val="003F4067"/>
    <w:rsid w:val="003F4364"/>
    <w:rsid w:val="003F4787"/>
    <w:rsid w:val="003F4B3B"/>
    <w:rsid w:val="003F4C57"/>
    <w:rsid w:val="003F5221"/>
    <w:rsid w:val="003F56E2"/>
    <w:rsid w:val="003F5B06"/>
    <w:rsid w:val="003F5F5E"/>
    <w:rsid w:val="003F6965"/>
    <w:rsid w:val="003F6A30"/>
    <w:rsid w:val="003F6FF3"/>
    <w:rsid w:val="003F7746"/>
    <w:rsid w:val="0040103D"/>
    <w:rsid w:val="00401116"/>
    <w:rsid w:val="00401119"/>
    <w:rsid w:val="004015CF"/>
    <w:rsid w:val="00401652"/>
    <w:rsid w:val="00401BC3"/>
    <w:rsid w:val="00402387"/>
    <w:rsid w:val="004031B3"/>
    <w:rsid w:val="0040326C"/>
    <w:rsid w:val="00403621"/>
    <w:rsid w:val="00404289"/>
    <w:rsid w:val="004043B8"/>
    <w:rsid w:val="004048B4"/>
    <w:rsid w:val="0040567A"/>
    <w:rsid w:val="00405EDA"/>
    <w:rsid w:val="00406A03"/>
    <w:rsid w:val="00406AEB"/>
    <w:rsid w:val="00406D35"/>
    <w:rsid w:val="00406F7E"/>
    <w:rsid w:val="00407982"/>
    <w:rsid w:val="00410005"/>
    <w:rsid w:val="004108A6"/>
    <w:rsid w:val="00410AD8"/>
    <w:rsid w:val="00410B80"/>
    <w:rsid w:val="00411584"/>
    <w:rsid w:val="00412B9A"/>
    <w:rsid w:val="00412C21"/>
    <w:rsid w:val="00412E31"/>
    <w:rsid w:val="0041329F"/>
    <w:rsid w:val="00413ABA"/>
    <w:rsid w:val="00413D62"/>
    <w:rsid w:val="00413FEE"/>
    <w:rsid w:val="00415574"/>
    <w:rsid w:val="0041559A"/>
    <w:rsid w:val="00415DEC"/>
    <w:rsid w:val="004166BC"/>
    <w:rsid w:val="00416A47"/>
    <w:rsid w:val="004179D1"/>
    <w:rsid w:val="0042017B"/>
    <w:rsid w:val="00420199"/>
    <w:rsid w:val="00421B37"/>
    <w:rsid w:val="004222D1"/>
    <w:rsid w:val="0042317C"/>
    <w:rsid w:val="0042330B"/>
    <w:rsid w:val="00423767"/>
    <w:rsid w:val="00423D53"/>
    <w:rsid w:val="00424B31"/>
    <w:rsid w:val="00424D4C"/>
    <w:rsid w:val="004252CA"/>
    <w:rsid w:val="00425B61"/>
    <w:rsid w:val="00425CF4"/>
    <w:rsid w:val="00426297"/>
    <w:rsid w:val="00426D5C"/>
    <w:rsid w:val="004272BD"/>
    <w:rsid w:val="00430012"/>
    <w:rsid w:val="004302A6"/>
    <w:rsid w:val="00430358"/>
    <w:rsid w:val="004309EA"/>
    <w:rsid w:val="00430D50"/>
    <w:rsid w:val="00430E23"/>
    <w:rsid w:val="00431132"/>
    <w:rsid w:val="0043189C"/>
    <w:rsid w:val="00431C4F"/>
    <w:rsid w:val="00433E24"/>
    <w:rsid w:val="00433FC2"/>
    <w:rsid w:val="0043441A"/>
    <w:rsid w:val="00434C65"/>
    <w:rsid w:val="00435969"/>
    <w:rsid w:val="00435BD1"/>
    <w:rsid w:val="00435D77"/>
    <w:rsid w:val="00435DC2"/>
    <w:rsid w:val="00436954"/>
    <w:rsid w:val="00437BAC"/>
    <w:rsid w:val="00440504"/>
    <w:rsid w:val="0044277F"/>
    <w:rsid w:val="00442B3D"/>
    <w:rsid w:val="004450EF"/>
    <w:rsid w:val="00445AF0"/>
    <w:rsid w:val="0044725A"/>
    <w:rsid w:val="00447A86"/>
    <w:rsid w:val="004501FE"/>
    <w:rsid w:val="004502C3"/>
    <w:rsid w:val="0045087F"/>
    <w:rsid w:val="004508F7"/>
    <w:rsid w:val="0045094A"/>
    <w:rsid w:val="00451194"/>
    <w:rsid w:val="00451D2F"/>
    <w:rsid w:val="00452AD2"/>
    <w:rsid w:val="00452BB5"/>
    <w:rsid w:val="00453F74"/>
    <w:rsid w:val="00454232"/>
    <w:rsid w:val="004547A5"/>
    <w:rsid w:val="00454B0C"/>
    <w:rsid w:val="00454BBB"/>
    <w:rsid w:val="00455128"/>
    <w:rsid w:val="00455799"/>
    <w:rsid w:val="00455A2F"/>
    <w:rsid w:val="004568EA"/>
    <w:rsid w:val="00456910"/>
    <w:rsid w:val="00456BA0"/>
    <w:rsid w:val="00457149"/>
    <w:rsid w:val="00457814"/>
    <w:rsid w:val="004606AA"/>
    <w:rsid w:val="0046085A"/>
    <w:rsid w:val="0046147E"/>
    <w:rsid w:val="00461EE5"/>
    <w:rsid w:val="00462173"/>
    <w:rsid w:val="004622DE"/>
    <w:rsid w:val="00462334"/>
    <w:rsid w:val="0046277D"/>
    <w:rsid w:val="00462967"/>
    <w:rsid w:val="00462B6D"/>
    <w:rsid w:val="004630FA"/>
    <w:rsid w:val="004638ED"/>
    <w:rsid w:val="004638FE"/>
    <w:rsid w:val="00463BA0"/>
    <w:rsid w:val="00463DC8"/>
    <w:rsid w:val="00464F8E"/>
    <w:rsid w:val="00465690"/>
    <w:rsid w:val="004663DD"/>
    <w:rsid w:val="0046658E"/>
    <w:rsid w:val="004667F9"/>
    <w:rsid w:val="00466DB6"/>
    <w:rsid w:val="00467723"/>
    <w:rsid w:val="00467C8A"/>
    <w:rsid w:val="0047005D"/>
    <w:rsid w:val="0047100F"/>
    <w:rsid w:val="0047153E"/>
    <w:rsid w:val="0047159F"/>
    <w:rsid w:val="00472B62"/>
    <w:rsid w:val="00472C33"/>
    <w:rsid w:val="00472DE7"/>
    <w:rsid w:val="004730C1"/>
    <w:rsid w:val="0047353F"/>
    <w:rsid w:val="00473915"/>
    <w:rsid w:val="00473BCD"/>
    <w:rsid w:val="00473CD3"/>
    <w:rsid w:val="00473F23"/>
    <w:rsid w:val="0047472B"/>
    <w:rsid w:val="004752CA"/>
    <w:rsid w:val="00475C35"/>
    <w:rsid w:val="004765B8"/>
    <w:rsid w:val="0048042A"/>
    <w:rsid w:val="00481193"/>
    <w:rsid w:val="00481F5D"/>
    <w:rsid w:val="0048236B"/>
    <w:rsid w:val="00482578"/>
    <w:rsid w:val="0048417F"/>
    <w:rsid w:val="004848F7"/>
    <w:rsid w:val="00484ADD"/>
    <w:rsid w:val="00484C50"/>
    <w:rsid w:val="00484CC6"/>
    <w:rsid w:val="004859E1"/>
    <w:rsid w:val="00485D2A"/>
    <w:rsid w:val="0048670B"/>
    <w:rsid w:val="00486A3F"/>
    <w:rsid w:val="00487E58"/>
    <w:rsid w:val="00487F7C"/>
    <w:rsid w:val="004900B9"/>
    <w:rsid w:val="004901FA"/>
    <w:rsid w:val="00490319"/>
    <w:rsid w:val="00490479"/>
    <w:rsid w:val="00490648"/>
    <w:rsid w:val="00490D02"/>
    <w:rsid w:val="004913EE"/>
    <w:rsid w:val="0049167A"/>
    <w:rsid w:val="00491DB5"/>
    <w:rsid w:val="00494075"/>
    <w:rsid w:val="00494AF3"/>
    <w:rsid w:val="0049504B"/>
    <w:rsid w:val="00495161"/>
    <w:rsid w:val="00496051"/>
    <w:rsid w:val="004967E0"/>
    <w:rsid w:val="00496A26"/>
    <w:rsid w:val="004970F0"/>
    <w:rsid w:val="00497797"/>
    <w:rsid w:val="00497905"/>
    <w:rsid w:val="004A1A2C"/>
    <w:rsid w:val="004A1BAD"/>
    <w:rsid w:val="004A2024"/>
    <w:rsid w:val="004A3004"/>
    <w:rsid w:val="004A3A04"/>
    <w:rsid w:val="004A5314"/>
    <w:rsid w:val="004A546C"/>
    <w:rsid w:val="004A575D"/>
    <w:rsid w:val="004A5C96"/>
    <w:rsid w:val="004A610A"/>
    <w:rsid w:val="004A6BA8"/>
    <w:rsid w:val="004A6E1F"/>
    <w:rsid w:val="004A71DD"/>
    <w:rsid w:val="004A7C5C"/>
    <w:rsid w:val="004A7F40"/>
    <w:rsid w:val="004B02C1"/>
    <w:rsid w:val="004B0A52"/>
    <w:rsid w:val="004B19C0"/>
    <w:rsid w:val="004B25A2"/>
    <w:rsid w:val="004B28E9"/>
    <w:rsid w:val="004B3CEF"/>
    <w:rsid w:val="004B4C25"/>
    <w:rsid w:val="004B54EE"/>
    <w:rsid w:val="004B629A"/>
    <w:rsid w:val="004B6BD1"/>
    <w:rsid w:val="004B76F2"/>
    <w:rsid w:val="004B7FE7"/>
    <w:rsid w:val="004C033E"/>
    <w:rsid w:val="004C054C"/>
    <w:rsid w:val="004C09F1"/>
    <w:rsid w:val="004C0D57"/>
    <w:rsid w:val="004C0F7A"/>
    <w:rsid w:val="004C2FDD"/>
    <w:rsid w:val="004C3364"/>
    <w:rsid w:val="004C3D74"/>
    <w:rsid w:val="004C429E"/>
    <w:rsid w:val="004C42D3"/>
    <w:rsid w:val="004C44CF"/>
    <w:rsid w:val="004C46B1"/>
    <w:rsid w:val="004C4ADB"/>
    <w:rsid w:val="004C53D0"/>
    <w:rsid w:val="004C5B06"/>
    <w:rsid w:val="004C5DAD"/>
    <w:rsid w:val="004C62A9"/>
    <w:rsid w:val="004C65C5"/>
    <w:rsid w:val="004C70E2"/>
    <w:rsid w:val="004C70EB"/>
    <w:rsid w:val="004C7CEB"/>
    <w:rsid w:val="004D0072"/>
    <w:rsid w:val="004D0392"/>
    <w:rsid w:val="004D0C27"/>
    <w:rsid w:val="004D0FD8"/>
    <w:rsid w:val="004D1ACC"/>
    <w:rsid w:val="004D2C42"/>
    <w:rsid w:val="004D41D0"/>
    <w:rsid w:val="004D5150"/>
    <w:rsid w:val="004D515D"/>
    <w:rsid w:val="004D5623"/>
    <w:rsid w:val="004D6BCE"/>
    <w:rsid w:val="004D6E45"/>
    <w:rsid w:val="004D74D4"/>
    <w:rsid w:val="004D7897"/>
    <w:rsid w:val="004E08E0"/>
    <w:rsid w:val="004E0A62"/>
    <w:rsid w:val="004E1460"/>
    <w:rsid w:val="004E1F65"/>
    <w:rsid w:val="004E2235"/>
    <w:rsid w:val="004E2504"/>
    <w:rsid w:val="004E25D1"/>
    <w:rsid w:val="004E2726"/>
    <w:rsid w:val="004E2C8E"/>
    <w:rsid w:val="004E2F09"/>
    <w:rsid w:val="004E2F73"/>
    <w:rsid w:val="004E3C5C"/>
    <w:rsid w:val="004E3D34"/>
    <w:rsid w:val="004E4398"/>
    <w:rsid w:val="004E4438"/>
    <w:rsid w:val="004E5E99"/>
    <w:rsid w:val="004E6389"/>
    <w:rsid w:val="004E68CF"/>
    <w:rsid w:val="004E6A54"/>
    <w:rsid w:val="004E6AF0"/>
    <w:rsid w:val="004E6F60"/>
    <w:rsid w:val="004E792D"/>
    <w:rsid w:val="004F156A"/>
    <w:rsid w:val="004F1A1B"/>
    <w:rsid w:val="004F2691"/>
    <w:rsid w:val="004F34FC"/>
    <w:rsid w:val="004F36A5"/>
    <w:rsid w:val="004F3885"/>
    <w:rsid w:val="004F3F45"/>
    <w:rsid w:val="004F524A"/>
    <w:rsid w:val="004F58A9"/>
    <w:rsid w:val="004F5A69"/>
    <w:rsid w:val="004F5AF1"/>
    <w:rsid w:val="004F6D03"/>
    <w:rsid w:val="004F72AE"/>
    <w:rsid w:val="004F7430"/>
    <w:rsid w:val="004F7778"/>
    <w:rsid w:val="004F7A61"/>
    <w:rsid w:val="00501FC0"/>
    <w:rsid w:val="00501FD6"/>
    <w:rsid w:val="00502604"/>
    <w:rsid w:val="0050274C"/>
    <w:rsid w:val="00504498"/>
    <w:rsid w:val="00504720"/>
    <w:rsid w:val="00504900"/>
    <w:rsid w:val="00504C27"/>
    <w:rsid w:val="0050522C"/>
    <w:rsid w:val="00505E9B"/>
    <w:rsid w:val="00506447"/>
    <w:rsid w:val="00506750"/>
    <w:rsid w:val="00506B2C"/>
    <w:rsid w:val="00507564"/>
    <w:rsid w:val="00507AF7"/>
    <w:rsid w:val="00507D7B"/>
    <w:rsid w:val="00510789"/>
    <w:rsid w:val="00511F8B"/>
    <w:rsid w:val="005120B5"/>
    <w:rsid w:val="00513940"/>
    <w:rsid w:val="0051411E"/>
    <w:rsid w:val="0051496B"/>
    <w:rsid w:val="00514C06"/>
    <w:rsid w:val="00515433"/>
    <w:rsid w:val="005157B5"/>
    <w:rsid w:val="00515A56"/>
    <w:rsid w:val="00515C4D"/>
    <w:rsid w:val="00515C85"/>
    <w:rsid w:val="00515F47"/>
    <w:rsid w:val="00516256"/>
    <w:rsid w:val="0051642F"/>
    <w:rsid w:val="00516D19"/>
    <w:rsid w:val="00517F50"/>
    <w:rsid w:val="00520D1F"/>
    <w:rsid w:val="005215CA"/>
    <w:rsid w:val="005216BA"/>
    <w:rsid w:val="00521885"/>
    <w:rsid w:val="00522AFD"/>
    <w:rsid w:val="00522D83"/>
    <w:rsid w:val="00523A1C"/>
    <w:rsid w:val="0052479D"/>
    <w:rsid w:val="00524D19"/>
    <w:rsid w:val="0052562D"/>
    <w:rsid w:val="0052569B"/>
    <w:rsid w:val="00525F43"/>
    <w:rsid w:val="00526255"/>
    <w:rsid w:val="00526630"/>
    <w:rsid w:val="0052677E"/>
    <w:rsid w:val="00526870"/>
    <w:rsid w:val="00526999"/>
    <w:rsid w:val="005270FC"/>
    <w:rsid w:val="005300C1"/>
    <w:rsid w:val="00530408"/>
    <w:rsid w:val="005314C3"/>
    <w:rsid w:val="005315D8"/>
    <w:rsid w:val="00531E0D"/>
    <w:rsid w:val="00531E1F"/>
    <w:rsid w:val="005328FF"/>
    <w:rsid w:val="00532CF3"/>
    <w:rsid w:val="00532F9C"/>
    <w:rsid w:val="00533956"/>
    <w:rsid w:val="00534005"/>
    <w:rsid w:val="005348EE"/>
    <w:rsid w:val="005354AD"/>
    <w:rsid w:val="005355BB"/>
    <w:rsid w:val="00535956"/>
    <w:rsid w:val="00535AF1"/>
    <w:rsid w:val="00535BE5"/>
    <w:rsid w:val="005360AA"/>
    <w:rsid w:val="00536D33"/>
    <w:rsid w:val="00536F14"/>
    <w:rsid w:val="005378CF"/>
    <w:rsid w:val="005400B8"/>
    <w:rsid w:val="005400F4"/>
    <w:rsid w:val="0054038C"/>
    <w:rsid w:val="005407E4"/>
    <w:rsid w:val="00540ABB"/>
    <w:rsid w:val="00540B6A"/>
    <w:rsid w:val="00540F1E"/>
    <w:rsid w:val="00541481"/>
    <w:rsid w:val="00541577"/>
    <w:rsid w:val="00541949"/>
    <w:rsid w:val="00541C9B"/>
    <w:rsid w:val="00541E62"/>
    <w:rsid w:val="00542643"/>
    <w:rsid w:val="00542A43"/>
    <w:rsid w:val="00542CB1"/>
    <w:rsid w:val="00542F02"/>
    <w:rsid w:val="00543148"/>
    <w:rsid w:val="005431A2"/>
    <w:rsid w:val="0054320B"/>
    <w:rsid w:val="005441AF"/>
    <w:rsid w:val="00544498"/>
    <w:rsid w:val="00544A78"/>
    <w:rsid w:val="005451D8"/>
    <w:rsid w:val="00545527"/>
    <w:rsid w:val="00545F19"/>
    <w:rsid w:val="00546A07"/>
    <w:rsid w:val="00546A7C"/>
    <w:rsid w:val="00546FB7"/>
    <w:rsid w:val="0054727D"/>
    <w:rsid w:val="005472D3"/>
    <w:rsid w:val="00550370"/>
    <w:rsid w:val="005503A4"/>
    <w:rsid w:val="0055069F"/>
    <w:rsid w:val="00550FF0"/>
    <w:rsid w:val="00551013"/>
    <w:rsid w:val="00552419"/>
    <w:rsid w:val="005529EC"/>
    <w:rsid w:val="00552ABB"/>
    <w:rsid w:val="00552BE4"/>
    <w:rsid w:val="00553331"/>
    <w:rsid w:val="00553AA8"/>
    <w:rsid w:val="00553B2C"/>
    <w:rsid w:val="00553EF1"/>
    <w:rsid w:val="005559A7"/>
    <w:rsid w:val="00555C04"/>
    <w:rsid w:val="00555C26"/>
    <w:rsid w:val="00555F2A"/>
    <w:rsid w:val="005600D7"/>
    <w:rsid w:val="00560A14"/>
    <w:rsid w:val="00560D01"/>
    <w:rsid w:val="00560D83"/>
    <w:rsid w:val="005613F5"/>
    <w:rsid w:val="005618ED"/>
    <w:rsid w:val="00561F2C"/>
    <w:rsid w:val="005620FA"/>
    <w:rsid w:val="00562224"/>
    <w:rsid w:val="005632C2"/>
    <w:rsid w:val="00563563"/>
    <w:rsid w:val="00563C51"/>
    <w:rsid w:val="00563EE5"/>
    <w:rsid w:val="00564273"/>
    <w:rsid w:val="0056431B"/>
    <w:rsid w:val="005656EB"/>
    <w:rsid w:val="0056611B"/>
    <w:rsid w:val="005663AE"/>
    <w:rsid w:val="0056676D"/>
    <w:rsid w:val="00566E55"/>
    <w:rsid w:val="00567247"/>
    <w:rsid w:val="0056755C"/>
    <w:rsid w:val="0056793B"/>
    <w:rsid w:val="00570036"/>
    <w:rsid w:val="00570252"/>
    <w:rsid w:val="00571567"/>
    <w:rsid w:val="0057547E"/>
    <w:rsid w:val="005758C2"/>
    <w:rsid w:val="00575C61"/>
    <w:rsid w:val="00575EDC"/>
    <w:rsid w:val="00576ABF"/>
    <w:rsid w:val="00576ACF"/>
    <w:rsid w:val="00576F87"/>
    <w:rsid w:val="005772D0"/>
    <w:rsid w:val="005774A5"/>
    <w:rsid w:val="00577FB2"/>
    <w:rsid w:val="005809FA"/>
    <w:rsid w:val="00580CC1"/>
    <w:rsid w:val="0058237D"/>
    <w:rsid w:val="00582939"/>
    <w:rsid w:val="00582E23"/>
    <w:rsid w:val="00583906"/>
    <w:rsid w:val="00583E40"/>
    <w:rsid w:val="005843AB"/>
    <w:rsid w:val="0058545C"/>
    <w:rsid w:val="00585577"/>
    <w:rsid w:val="005857F8"/>
    <w:rsid w:val="005859BA"/>
    <w:rsid w:val="00585C2D"/>
    <w:rsid w:val="00586AD8"/>
    <w:rsid w:val="00587180"/>
    <w:rsid w:val="0058724A"/>
    <w:rsid w:val="005873BF"/>
    <w:rsid w:val="00587B01"/>
    <w:rsid w:val="00587E99"/>
    <w:rsid w:val="005901B5"/>
    <w:rsid w:val="0059093E"/>
    <w:rsid w:val="00590ABB"/>
    <w:rsid w:val="0059158B"/>
    <w:rsid w:val="00592EAE"/>
    <w:rsid w:val="00595334"/>
    <w:rsid w:val="00595D52"/>
    <w:rsid w:val="00595D81"/>
    <w:rsid w:val="005963D8"/>
    <w:rsid w:val="00596B06"/>
    <w:rsid w:val="00596BE8"/>
    <w:rsid w:val="005972B0"/>
    <w:rsid w:val="00597563"/>
    <w:rsid w:val="00597588"/>
    <w:rsid w:val="00597695"/>
    <w:rsid w:val="00597CC8"/>
    <w:rsid w:val="00597FFE"/>
    <w:rsid w:val="005A01F8"/>
    <w:rsid w:val="005A04F6"/>
    <w:rsid w:val="005A10D2"/>
    <w:rsid w:val="005A17F7"/>
    <w:rsid w:val="005A2CFC"/>
    <w:rsid w:val="005A36DF"/>
    <w:rsid w:val="005A4457"/>
    <w:rsid w:val="005A4627"/>
    <w:rsid w:val="005A469E"/>
    <w:rsid w:val="005A4D27"/>
    <w:rsid w:val="005A4F76"/>
    <w:rsid w:val="005A72C0"/>
    <w:rsid w:val="005B0245"/>
    <w:rsid w:val="005B1BF8"/>
    <w:rsid w:val="005B26C5"/>
    <w:rsid w:val="005B26C7"/>
    <w:rsid w:val="005B29C4"/>
    <w:rsid w:val="005B30EA"/>
    <w:rsid w:val="005B3C12"/>
    <w:rsid w:val="005B3E49"/>
    <w:rsid w:val="005B3EE5"/>
    <w:rsid w:val="005B4052"/>
    <w:rsid w:val="005B4685"/>
    <w:rsid w:val="005B4886"/>
    <w:rsid w:val="005B4A27"/>
    <w:rsid w:val="005B51E2"/>
    <w:rsid w:val="005B5266"/>
    <w:rsid w:val="005B54B0"/>
    <w:rsid w:val="005B5FAD"/>
    <w:rsid w:val="005B6320"/>
    <w:rsid w:val="005B6F57"/>
    <w:rsid w:val="005C0AA3"/>
    <w:rsid w:val="005C14FB"/>
    <w:rsid w:val="005C2115"/>
    <w:rsid w:val="005C2433"/>
    <w:rsid w:val="005C2501"/>
    <w:rsid w:val="005C2D89"/>
    <w:rsid w:val="005C3988"/>
    <w:rsid w:val="005C3BF0"/>
    <w:rsid w:val="005C3E04"/>
    <w:rsid w:val="005C44BD"/>
    <w:rsid w:val="005C4F9A"/>
    <w:rsid w:val="005C4FD3"/>
    <w:rsid w:val="005C55F4"/>
    <w:rsid w:val="005C6E68"/>
    <w:rsid w:val="005C6EA3"/>
    <w:rsid w:val="005C70CC"/>
    <w:rsid w:val="005C74AA"/>
    <w:rsid w:val="005C7B6F"/>
    <w:rsid w:val="005C7F59"/>
    <w:rsid w:val="005D05A1"/>
    <w:rsid w:val="005D1408"/>
    <w:rsid w:val="005D1537"/>
    <w:rsid w:val="005D155A"/>
    <w:rsid w:val="005D17B3"/>
    <w:rsid w:val="005D1816"/>
    <w:rsid w:val="005D1C3A"/>
    <w:rsid w:val="005D1E76"/>
    <w:rsid w:val="005D1EDF"/>
    <w:rsid w:val="005D1F74"/>
    <w:rsid w:val="005D2A77"/>
    <w:rsid w:val="005D3230"/>
    <w:rsid w:val="005D33DF"/>
    <w:rsid w:val="005D3C7F"/>
    <w:rsid w:val="005D460C"/>
    <w:rsid w:val="005D4D2B"/>
    <w:rsid w:val="005D651F"/>
    <w:rsid w:val="005D6D27"/>
    <w:rsid w:val="005D704D"/>
    <w:rsid w:val="005D76BA"/>
    <w:rsid w:val="005E0BF4"/>
    <w:rsid w:val="005E146B"/>
    <w:rsid w:val="005E20F6"/>
    <w:rsid w:val="005E283C"/>
    <w:rsid w:val="005E2B6E"/>
    <w:rsid w:val="005E2EC4"/>
    <w:rsid w:val="005E3465"/>
    <w:rsid w:val="005E3BAB"/>
    <w:rsid w:val="005E4381"/>
    <w:rsid w:val="005E4AC4"/>
    <w:rsid w:val="005E4C00"/>
    <w:rsid w:val="005E4DD3"/>
    <w:rsid w:val="005E5B17"/>
    <w:rsid w:val="005E6A1E"/>
    <w:rsid w:val="005E6E9C"/>
    <w:rsid w:val="005E7DD3"/>
    <w:rsid w:val="005F0EF4"/>
    <w:rsid w:val="005F1385"/>
    <w:rsid w:val="005F1E03"/>
    <w:rsid w:val="005F26A8"/>
    <w:rsid w:val="005F26C2"/>
    <w:rsid w:val="005F298E"/>
    <w:rsid w:val="005F3787"/>
    <w:rsid w:val="005F3788"/>
    <w:rsid w:val="005F383F"/>
    <w:rsid w:val="005F4074"/>
    <w:rsid w:val="005F432E"/>
    <w:rsid w:val="005F462E"/>
    <w:rsid w:val="005F678A"/>
    <w:rsid w:val="005F6E4E"/>
    <w:rsid w:val="005F7128"/>
    <w:rsid w:val="005F72ED"/>
    <w:rsid w:val="005F7469"/>
    <w:rsid w:val="005F786B"/>
    <w:rsid w:val="005F7EE4"/>
    <w:rsid w:val="006000CC"/>
    <w:rsid w:val="00601118"/>
    <w:rsid w:val="0060159D"/>
    <w:rsid w:val="00601D34"/>
    <w:rsid w:val="00601E64"/>
    <w:rsid w:val="00601E65"/>
    <w:rsid w:val="0060239E"/>
    <w:rsid w:val="00602C5E"/>
    <w:rsid w:val="00602CB6"/>
    <w:rsid w:val="00602F24"/>
    <w:rsid w:val="006030C0"/>
    <w:rsid w:val="006032AC"/>
    <w:rsid w:val="00603DA3"/>
    <w:rsid w:val="0060567D"/>
    <w:rsid w:val="006058EF"/>
    <w:rsid w:val="00605C1E"/>
    <w:rsid w:val="00605F9A"/>
    <w:rsid w:val="00606756"/>
    <w:rsid w:val="00607670"/>
    <w:rsid w:val="006079C6"/>
    <w:rsid w:val="00607EB2"/>
    <w:rsid w:val="006105C3"/>
    <w:rsid w:val="006107E2"/>
    <w:rsid w:val="00610D49"/>
    <w:rsid w:val="00610ECE"/>
    <w:rsid w:val="006114D3"/>
    <w:rsid w:val="006114E3"/>
    <w:rsid w:val="006118D6"/>
    <w:rsid w:val="00611C99"/>
    <w:rsid w:val="006123B2"/>
    <w:rsid w:val="006124F8"/>
    <w:rsid w:val="0061258A"/>
    <w:rsid w:val="0061308F"/>
    <w:rsid w:val="00613183"/>
    <w:rsid w:val="00613797"/>
    <w:rsid w:val="00613BC8"/>
    <w:rsid w:val="006141B0"/>
    <w:rsid w:val="006142FC"/>
    <w:rsid w:val="00614575"/>
    <w:rsid w:val="006146D4"/>
    <w:rsid w:val="00614889"/>
    <w:rsid w:val="006149D1"/>
    <w:rsid w:val="00615109"/>
    <w:rsid w:val="006159F0"/>
    <w:rsid w:val="00615E33"/>
    <w:rsid w:val="00616C9E"/>
    <w:rsid w:val="00617049"/>
    <w:rsid w:val="00617470"/>
    <w:rsid w:val="006176D9"/>
    <w:rsid w:val="00617923"/>
    <w:rsid w:val="0061792C"/>
    <w:rsid w:val="0061799F"/>
    <w:rsid w:val="00617C37"/>
    <w:rsid w:val="00620A26"/>
    <w:rsid w:val="0062159A"/>
    <w:rsid w:val="0062191B"/>
    <w:rsid w:val="00621CA9"/>
    <w:rsid w:val="00621DBB"/>
    <w:rsid w:val="006229A4"/>
    <w:rsid w:val="00624119"/>
    <w:rsid w:val="00624CF1"/>
    <w:rsid w:val="00625772"/>
    <w:rsid w:val="00626868"/>
    <w:rsid w:val="00626B58"/>
    <w:rsid w:val="00626B6F"/>
    <w:rsid w:val="0062726A"/>
    <w:rsid w:val="0062790F"/>
    <w:rsid w:val="006321F7"/>
    <w:rsid w:val="0063359A"/>
    <w:rsid w:val="00633B84"/>
    <w:rsid w:val="00634040"/>
    <w:rsid w:val="006352E9"/>
    <w:rsid w:val="006363C1"/>
    <w:rsid w:val="006368D5"/>
    <w:rsid w:val="00636A6D"/>
    <w:rsid w:val="00636D52"/>
    <w:rsid w:val="00636FD7"/>
    <w:rsid w:val="006376B8"/>
    <w:rsid w:val="006409A7"/>
    <w:rsid w:val="00641619"/>
    <w:rsid w:val="00641702"/>
    <w:rsid w:val="006419F3"/>
    <w:rsid w:val="00642815"/>
    <w:rsid w:val="00643653"/>
    <w:rsid w:val="00643716"/>
    <w:rsid w:val="0064380D"/>
    <w:rsid w:val="006439A8"/>
    <w:rsid w:val="00644282"/>
    <w:rsid w:val="00644CA0"/>
    <w:rsid w:val="00644D89"/>
    <w:rsid w:val="00644E37"/>
    <w:rsid w:val="00644ED6"/>
    <w:rsid w:val="006455D8"/>
    <w:rsid w:val="00647FD8"/>
    <w:rsid w:val="006502B6"/>
    <w:rsid w:val="006504E4"/>
    <w:rsid w:val="00650816"/>
    <w:rsid w:val="00650A3E"/>
    <w:rsid w:val="00650DA5"/>
    <w:rsid w:val="00650DE0"/>
    <w:rsid w:val="006524CC"/>
    <w:rsid w:val="00652698"/>
    <w:rsid w:val="00653090"/>
    <w:rsid w:val="00653BAA"/>
    <w:rsid w:val="00653C50"/>
    <w:rsid w:val="00654FDF"/>
    <w:rsid w:val="00656A32"/>
    <w:rsid w:val="00656F17"/>
    <w:rsid w:val="00657130"/>
    <w:rsid w:val="006571A0"/>
    <w:rsid w:val="006601A4"/>
    <w:rsid w:val="006603F2"/>
    <w:rsid w:val="00661083"/>
    <w:rsid w:val="006614D2"/>
    <w:rsid w:val="0066156E"/>
    <w:rsid w:val="00661DF9"/>
    <w:rsid w:val="00662852"/>
    <w:rsid w:val="00662995"/>
    <w:rsid w:val="00662CDB"/>
    <w:rsid w:val="006635EF"/>
    <w:rsid w:val="00663CA2"/>
    <w:rsid w:val="006654B7"/>
    <w:rsid w:val="0066639F"/>
    <w:rsid w:val="00666662"/>
    <w:rsid w:val="00666751"/>
    <w:rsid w:val="00666764"/>
    <w:rsid w:val="006679E0"/>
    <w:rsid w:val="00670395"/>
    <w:rsid w:val="00670831"/>
    <w:rsid w:val="0067083B"/>
    <w:rsid w:val="00670B5E"/>
    <w:rsid w:val="00672411"/>
    <w:rsid w:val="006724D9"/>
    <w:rsid w:val="006739C9"/>
    <w:rsid w:val="00673CC6"/>
    <w:rsid w:val="00673D18"/>
    <w:rsid w:val="006745A0"/>
    <w:rsid w:val="006762DC"/>
    <w:rsid w:val="00676AED"/>
    <w:rsid w:val="00676C91"/>
    <w:rsid w:val="00676FBF"/>
    <w:rsid w:val="0067705F"/>
    <w:rsid w:val="00680183"/>
    <w:rsid w:val="006802BC"/>
    <w:rsid w:val="006802EA"/>
    <w:rsid w:val="00680734"/>
    <w:rsid w:val="0068077F"/>
    <w:rsid w:val="00681554"/>
    <w:rsid w:val="006816CE"/>
    <w:rsid w:val="006816DA"/>
    <w:rsid w:val="00682148"/>
    <w:rsid w:val="00682279"/>
    <w:rsid w:val="00682494"/>
    <w:rsid w:val="00682528"/>
    <w:rsid w:val="00683D65"/>
    <w:rsid w:val="00683ED2"/>
    <w:rsid w:val="006840C0"/>
    <w:rsid w:val="0068461D"/>
    <w:rsid w:val="00684D0E"/>
    <w:rsid w:val="00684E48"/>
    <w:rsid w:val="006859E3"/>
    <w:rsid w:val="00685B61"/>
    <w:rsid w:val="00686BD0"/>
    <w:rsid w:val="006877BB"/>
    <w:rsid w:val="00687D5D"/>
    <w:rsid w:val="00687F5D"/>
    <w:rsid w:val="00690393"/>
    <w:rsid w:val="00690B3C"/>
    <w:rsid w:val="0069113E"/>
    <w:rsid w:val="00691232"/>
    <w:rsid w:val="00691704"/>
    <w:rsid w:val="00691E2D"/>
    <w:rsid w:val="00691FD4"/>
    <w:rsid w:val="00692543"/>
    <w:rsid w:val="006925AE"/>
    <w:rsid w:val="00695269"/>
    <w:rsid w:val="00695853"/>
    <w:rsid w:val="0069609D"/>
    <w:rsid w:val="00696DFD"/>
    <w:rsid w:val="00696EDE"/>
    <w:rsid w:val="00697176"/>
    <w:rsid w:val="006976DF"/>
    <w:rsid w:val="00697B8A"/>
    <w:rsid w:val="006A04DE"/>
    <w:rsid w:val="006A07CB"/>
    <w:rsid w:val="006A18C9"/>
    <w:rsid w:val="006A1C33"/>
    <w:rsid w:val="006A283A"/>
    <w:rsid w:val="006A2975"/>
    <w:rsid w:val="006A2F1E"/>
    <w:rsid w:val="006A3291"/>
    <w:rsid w:val="006A3B5C"/>
    <w:rsid w:val="006A3E76"/>
    <w:rsid w:val="006A3F87"/>
    <w:rsid w:val="006A4D61"/>
    <w:rsid w:val="006A5075"/>
    <w:rsid w:val="006A6544"/>
    <w:rsid w:val="006A7243"/>
    <w:rsid w:val="006A7DE5"/>
    <w:rsid w:val="006B0460"/>
    <w:rsid w:val="006B0D8E"/>
    <w:rsid w:val="006B0F24"/>
    <w:rsid w:val="006B108F"/>
    <w:rsid w:val="006B1AE6"/>
    <w:rsid w:val="006B1C37"/>
    <w:rsid w:val="006B1CA7"/>
    <w:rsid w:val="006B1D4A"/>
    <w:rsid w:val="006B22B4"/>
    <w:rsid w:val="006B2C63"/>
    <w:rsid w:val="006B3FE1"/>
    <w:rsid w:val="006B49B1"/>
    <w:rsid w:val="006B4C7F"/>
    <w:rsid w:val="006B50D4"/>
    <w:rsid w:val="006B5C36"/>
    <w:rsid w:val="006B6046"/>
    <w:rsid w:val="006B6281"/>
    <w:rsid w:val="006B751C"/>
    <w:rsid w:val="006B7C00"/>
    <w:rsid w:val="006C031D"/>
    <w:rsid w:val="006C0362"/>
    <w:rsid w:val="006C07D3"/>
    <w:rsid w:val="006C0916"/>
    <w:rsid w:val="006C0DDE"/>
    <w:rsid w:val="006C0E7A"/>
    <w:rsid w:val="006C10E0"/>
    <w:rsid w:val="006C153D"/>
    <w:rsid w:val="006C2183"/>
    <w:rsid w:val="006C267F"/>
    <w:rsid w:val="006C2BBD"/>
    <w:rsid w:val="006C2DC5"/>
    <w:rsid w:val="006C36BA"/>
    <w:rsid w:val="006C3E4B"/>
    <w:rsid w:val="006C44FF"/>
    <w:rsid w:val="006C4B1C"/>
    <w:rsid w:val="006C4CFB"/>
    <w:rsid w:val="006C565A"/>
    <w:rsid w:val="006C580C"/>
    <w:rsid w:val="006C5DFF"/>
    <w:rsid w:val="006C63DF"/>
    <w:rsid w:val="006C6449"/>
    <w:rsid w:val="006C7963"/>
    <w:rsid w:val="006C7C73"/>
    <w:rsid w:val="006D0070"/>
    <w:rsid w:val="006D0C27"/>
    <w:rsid w:val="006D0D48"/>
    <w:rsid w:val="006D168E"/>
    <w:rsid w:val="006D19C3"/>
    <w:rsid w:val="006D1CE8"/>
    <w:rsid w:val="006D2A96"/>
    <w:rsid w:val="006D2B7A"/>
    <w:rsid w:val="006D346C"/>
    <w:rsid w:val="006D3FFF"/>
    <w:rsid w:val="006D4702"/>
    <w:rsid w:val="006D4E3B"/>
    <w:rsid w:val="006D4FCA"/>
    <w:rsid w:val="006D50CD"/>
    <w:rsid w:val="006D51F6"/>
    <w:rsid w:val="006D6F41"/>
    <w:rsid w:val="006D7B61"/>
    <w:rsid w:val="006E00E6"/>
    <w:rsid w:val="006E0153"/>
    <w:rsid w:val="006E1380"/>
    <w:rsid w:val="006E1977"/>
    <w:rsid w:val="006E1BD5"/>
    <w:rsid w:val="006E2493"/>
    <w:rsid w:val="006E29A6"/>
    <w:rsid w:val="006E2E95"/>
    <w:rsid w:val="006E38BE"/>
    <w:rsid w:val="006E3D84"/>
    <w:rsid w:val="006E51D7"/>
    <w:rsid w:val="006E55B6"/>
    <w:rsid w:val="006E623F"/>
    <w:rsid w:val="006E66FA"/>
    <w:rsid w:val="006E6A6E"/>
    <w:rsid w:val="006E73AA"/>
    <w:rsid w:val="006E7C3A"/>
    <w:rsid w:val="006F0735"/>
    <w:rsid w:val="006F0F1D"/>
    <w:rsid w:val="006F1673"/>
    <w:rsid w:val="006F1F46"/>
    <w:rsid w:val="006F2158"/>
    <w:rsid w:val="006F23EE"/>
    <w:rsid w:val="006F2B95"/>
    <w:rsid w:val="006F2EC7"/>
    <w:rsid w:val="006F2F0D"/>
    <w:rsid w:val="006F353F"/>
    <w:rsid w:val="006F3BC4"/>
    <w:rsid w:val="006F4B36"/>
    <w:rsid w:val="006F53AC"/>
    <w:rsid w:val="006F579B"/>
    <w:rsid w:val="006F6785"/>
    <w:rsid w:val="006F7443"/>
    <w:rsid w:val="00700A09"/>
    <w:rsid w:val="007017CE"/>
    <w:rsid w:val="00701907"/>
    <w:rsid w:val="007027F1"/>
    <w:rsid w:val="00702800"/>
    <w:rsid w:val="00702B12"/>
    <w:rsid w:val="00702B62"/>
    <w:rsid w:val="00702EF2"/>
    <w:rsid w:val="007049E8"/>
    <w:rsid w:val="00704CE5"/>
    <w:rsid w:val="00705D21"/>
    <w:rsid w:val="00707A3D"/>
    <w:rsid w:val="00707C3C"/>
    <w:rsid w:val="007101CC"/>
    <w:rsid w:val="007104B3"/>
    <w:rsid w:val="00711614"/>
    <w:rsid w:val="007124B6"/>
    <w:rsid w:val="00712B8D"/>
    <w:rsid w:val="00712C0E"/>
    <w:rsid w:val="0071363F"/>
    <w:rsid w:val="0071425B"/>
    <w:rsid w:val="007145FE"/>
    <w:rsid w:val="00715E3C"/>
    <w:rsid w:val="00716259"/>
    <w:rsid w:val="007165B4"/>
    <w:rsid w:val="00717052"/>
    <w:rsid w:val="007201B2"/>
    <w:rsid w:val="007209CF"/>
    <w:rsid w:val="0072168E"/>
    <w:rsid w:val="007217FC"/>
    <w:rsid w:val="0072188A"/>
    <w:rsid w:val="00721E3E"/>
    <w:rsid w:val="00721F7F"/>
    <w:rsid w:val="007227DE"/>
    <w:rsid w:val="00723DE4"/>
    <w:rsid w:val="007242BC"/>
    <w:rsid w:val="0072488A"/>
    <w:rsid w:val="007248A8"/>
    <w:rsid w:val="0072618B"/>
    <w:rsid w:val="007262E8"/>
    <w:rsid w:val="00727567"/>
    <w:rsid w:val="00727CCB"/>
    <w:rsid w:val="0073001C"/>
    <w:rsid w:val="007305E3"/>
    <w:rsid w:val="00730656"/>
    <w:rsid w:val="00730F1C"/>
    <w:rsid w:val="007311B3"/>
    <w:rsid w:val="00732227"/>
    <w:rsid w:val="00732B90"/>
    <w:rsid w:val="007337BB"/>
    <w:rsid w:val="00733BF7"/>
    <w:rsid w:val="00734174"/>
    <w:rsid w:val="00735ACE"/>
    <w:rsid w:val="00735D71"/>
    <w:rsid w:val="0073632F"/>
    <w:rsid w:val="00736480"/>
    <w:rsid w:val="0073795C"/>
    <w:rsid w:val="00737E39"/>
    <w:rsid w:val="00740A11"/>
    <w:rsid w:val="007412F2"/>
    <w:rsid w:val="007423EF"/>
    <w:rsid w:val="0074244C"/>
    <w:rsid w:val="00742C1B"/>
    <w:rsid w:val="00742FCA"/>
    <w:rsid w:val="0074309F"/>
    <w:rsid w:val="0074338F"/>
    <w:rsid w:val="00743440"/>
    <w:rsid w:val="00744052"/>
    <w:rsid w:val="00744098"/>
    <w:rsid w:val="00744A0B"/>
    <w:rsid w:val="00744A7E"/>
    <w:rsid w:val="00744B99"/>
    <w:rsid w:val="0074622F"/>
    <w:rsid w:val="007471BD"/>
    <w:rsid w:val="007503BC"/>
    <w:rsid w:val="00750D7E"/>
    <w:rsid w:val="00751894"/>
    <w:rsid w:val="00751A58"/>
    <w:rsid w:val="00751E9A"/>
    <w:rsid w:val="00752397"/>
    <w:rsid w:val="00752504"/>
    <w:rsid w:val="00752A9D"/>
    <w:rsid w:val="0075308F"/>
    <w:rsid w:val="00754051"/>
    <w:rsid w:val="0075437D"/>
    <w:rsid w:val="00754389"/>
    <w:rsid w:val="0075507C"/>
    <w:rsid w:val="00755509"/>
    <w:rsid w:val="00755E6A"/>
    <w:rsid w:val="00755ED0"/>
    <w:rsid w:val="00756369"/>
    <w:rsid w:val="007567AA"/>
    <w:rsid w:val="00756946"/>
    <w:rsid w:val="00756AC4"/>
    <w:rsid w:val="007574E6"/>
    <w:rsid w:val="0075752F"/>
    <w:rsid w:val="00757D88"/>
    <w:rsid w:val="00760133"/>
    <w:rsid w:val="0076101A"/>
    <w:rsid w:val="00761B1B"/>
    <w:rsid w:val="007634F8"/>
    <w:rsid w:val="0076359C"/>
    <w:rsid w:val="00764390"/>
    <w:rsid w:val="007645B9"/>
    <w:rsid w:val="00765020"/>
    <w:rsid w:val="007664B8"/>
    <w:rsid w:val="00766AB9"/>
    <w:rsid w:val="00766CC6"/>
    <w:rsid w:val="00770815"/>
    <w:rsid w:val="00770846"/>
    <w:rsid w:val="00770A46"/>
    <w:rsid w:val="007711A2"/>
    <w:rsid w:val="00771AB6"/>
    <w:rsid w:val="00771F22"/>
    <w:rsid w:val="00771F9A"/>
    <w:rsid w:val="007734E5"/>
    <w:rsid w:val="00774227"/>
    <w:rsid w:val="007743B6"/>
    <w:rsid w:val="007752FF"/>
    <w:rsid w:val="00775616"/>
    <w:rsid w:val="0077563F"/>
    <w:rsid w:val="0077608F"/>
    <w:rsid w:val="007760DE"/>
    <w:rsid w:val="007768DC"/>
    <w:rsid w:val="0077690E"/>
    <w:rsid w:val="00776CA8"/>
    <w:rsid w:val="00777E92"/>
    <w:rsid w:val="00780E76"/>
    <w:rsid w:val="00782DB8"/>
    <w:rsid w:val="0078338B"/>
    <w:rsid w:val="00783ABA"/>
    <w:rsid w:val="00783BEA"/>
    <w:rsid w:val="00783C0E"/>
    <w:rsid w:val="00784822"/>
    <w:rsid w:val="00784924"/>
    <w:rsid w:val="0078589E"/>
    <w:rsid w:val="007858F8"/>
    <w:rsid w:val="00786CE6"/>
    <w:rsid w:val="0078756A"/>
    <w:rsid w:val="00787C94"/>
    <w:rsid w:val="00791C6B"/>
    <w:rsid w:val="0079239D"/>
    <w:rsid w:val="00792B49"/>
    <w:rsid w:val="00793017"/>
    <w:rsid w:val="007931F3"/>
    <w:rsid w:val="007932A8"/>
    <w:rsid w:val="007932EE"/>
    <w:rsid w:val="00793B99"/>
    <w:rsid w:val="00793DC6"/>
    <w:rsid w:val="0079418E"/>
    <w:rsid w:val="00794530"/>
    <w:rsid w:val="007947B0"/>
    <w:rsid w:val="0079510C"/>
    <w:rsid w:val="00796D6A"/>
    <w:rsid w:val="00797178"/>
    <w:rsid w:val="00797464"/>
    <w:rsid w:val="00797584"/>
    <w:rsid w:val="007A01BC"/>
    <w:rsid w:val="007A0D25"/>
    <w:rsid w:val="007A180F"/>
    <w:rsid w:val="007A1F6F"/>
    <w:rsid w:val="007A36FF"/>
    <w:rsid w:val="007A38C2"/>
    <w:rsid w:val="007A3C6F"/>
    <w:rsid w:val="007A55D6"/>
    <w:rsid w:val="007A5F70"/>
    <w:rsid w:val="007A6308"/>
    <w:rsid w:val="007A6ECE"/>
    <w:rsid w:val="007A75BC"/>
    <w:rsid w:val="007A762F"/>
    <w:rsid w:val="007A7698"/>
    <w:rsid w:val="007B1C6E"/>
    <w:rsid w:val="007B1E99"/>
    <w:rsid w:val="007B2E08"/>
    <w:rsid w:val="007B2E6A"/>
    <w:rsid w:val="007B2F9C"/>
    <w:rsid w:val="007B3213"/>
    <w:rsid w:val="007B35DD"/>
    <w:rsid w:val="007B3781"/>
    <w:rsid w:val="007B391E"/>
    <w:rsid w:val="007B4A83"/>
    <w:rsid w:val="007B5CE1"/>
    <w:rsid w:val="007B5D1E"/>
    <w:rsid w:val="007B5EDF"/>
    <w:rsid w:val="007B6235"/>
    <w:rsid w:val="007B63B0"/>
    <w:rsid w:val="007B6535"/>
    <w:rsid w:val="007B66DA"/>
    <w:rsid w:val="007B7001"/>
    <w:rsid w:val="007B7093"/>
    <w:rsid w:val="007C000A"/>
    <w:rsid w:val="007C062C"/>
    <w:rsid w:val="007C1E89"/>
    <w:rsid w:val="007C2C99"/>
    <w:rsid w:val="007C2FEF"/>
    <w:rsid w:val="007C3168"/>
    <w:rsid w:val="007C38B0"/>
    <w:rsid w:val="007C43B2"/>
    <w:rsid w:val="007C4900"/>
    <w:rsid w:val="007C4E4A"/>
    <w:rsid w:val="007C576D"/>
    <w:rsid w:val="007C6248"/>
    <w:rsid w:val="007C6847"/>
    <w:rsid w:val="007C6C64"/>
    <w:rsid w:val="007C7635"/>
    <w:rsid w:val="007C7773"/>
    <w:rsid w:val="007D0B6C"/>
    <w:rsid w:val="007D15DB"/>
    <w:rsid w:val="007D1ABB"/>
    <w:rsid w:val="007D1D0F"/>
    <w:rsid w:val="007D2E89"/>
    <w:rsid w:val="007D38FA"/>
    <w:rsid w:val="007D3D21"/>
    <w:rsid w:val="007D4072"/>
    <w:rsid w:val="007D4316"/>
    <w:rsid w:val="007D45D1"/>
    <w:rsid w:val="007D53CB"/>
    <w:rsid w:val="007D5456"/>
    <w:rsid w:val="007D67C4"/>
    <w:rsid w:val="007D749C"/>
    <w:rsid w:val="007D79AE"/>
    <w:rsid w:val="007D7F45"/>
    <w:rsid w:val="007E16CE"/>
    <w:rsid w:val="007E180D"/>
    <w:rsid w:val="007E18E1"/>
    <w:rsid w:val="007E1D43"/>
    <w:rsid w:val="007E1E1F"/>
    <w:rsid w:val="007E3052"/>
    <w:rsid w:val="007E3E52"/>
    <w:rsid w:val="007E4078"/>
    <w:rsid w:val="007E41C0"/>
    <w:rsid w:val="007E49C3"/>
    <w:rsid w:val="007E5B42"/>
    <w:rsid w:val="007E61A7"/>
    <w:rsid w:val="007E6511"/>
    <w:rsid w:val="007E6B25"/>
    <w:rsid w:val="007E74BC"/>
    <w:rsid w:val="007E762E"/>
    <w:rsid w:val="007E7F8F"/>
    <w:rsid w:val="007F0020"/>
    <w:rsid w:val="007F0368"/>
    <w:rsid w:val="007F1999"/>
    <w:rsid w:val="007F2A41"/>
    <w:rsid w:val="007F3074"/>
    <w:rsid w:val="007F364A"/>
    <w:rsid w:val="007F469E"/>
    <w:rsid w:val="007F4EC9"/>
    <w:rsid w:val="007F5947"/>
    <w:rsid w:val="007F5B26"/>
    <w:rsid w:val="007F6A1A"/>
    <w:rsid w:val="007F6F0C"/>
    <w:rsid w:val="007F7953"/>
    <w:rsid w:val="00800220"/>
    <w:rsid w:val="00801AEE"/>
    <w:rsid w:val="00802189"/>
    <w:rsid w:val="00802352"/>
    <w:rsid w:val="00802531"/>
    <w:rsid w:val="008027C3"/>
    <w:rsid w:val="00803410"/>
    <w:rsid w:val="008037AE"/>
    <w:rsid w:val="008039EF"/>
    <w:rsid w:val="008041DE"/>
    <w:rsid w:val="00804D77"/>
    <w:rsid w:val="00805C9D"/>
    <w:rsid w:val="008060DD"/>
    <w:rsid w:val="008061F1"/>
    <w:rsid w:val="00806638"/>
    <w:rsid w:val="00807091"/>
    <w:rsid w:val="00810475"/>
    <w:rsid w:val="00810F16"/>
    <w:rsid w:val="00811058"/>
    <w:rsid w:val="00811F50"/>
    <w:rsid w:val="008121C6"/>
    <w:rsid w:val="008122C8"/>
    <w:rsid w:val="00812672"/>
    <w:rsid w:val="00812D50"/>
    <w:rsid w:val="00813244"/>
    <w:rsid w:val="0081354C"/>
    <w:rsid w:val="00813634"/>
    <w:rsid w:val="00813794"/>
    <w:rsid w:val="008146F9"/>
    <w:rsid w:val="00814959"/>
    <w:rsid w:val="00814DD2"/>
    <w:rsid w:val="0081554A"/>
    <w:rsid w:val="0081572B"/>
    <w:rsid w:val="00815AC4"/>
    <w:rsid w:val="008163B0"/>
    <w:rsid w:val="00816507"/>
    <w:rsid w:val="0081661E"/>
    <w:rsid w:val="00816AD9"/>
    <w:rsid w:val="00816F83"/>
    <w:rsid w:val="00817572"/>
    <w:rsid w:val="008176E8"/>
    <w:rsid w:val="008201CD"/>
    <w:rsid w:val="00820314"/>
    <w:rsid w:val="008203EC"/>
    <w:rsid w:val="00820838"/>
    <w:rsid w:val="0082084C"/>
    <w:rsid w:val="00820B33"/>
    <w:rsid w:val="008214DB"/>
    <w:rsid w:val="00821940"/>
    <w:rsid w:val="00822D34"/>
    <w:rsid w:val="00823310"/>
    <w:rsid w:val="00823412"/>
    <w:rsid w:val="00823A62"/>
    <w:rsid w:val="00824518"/>
    <w:rsid w:val="008249D6"/>
    <w:rsid w:val="00824AA9"/>
    <w:rsid w:val="008257CE"/>
    <w:rsid w:val="0082586D"/>
    <w:rsid w:val="008258FB"/>
    <w:rsid w:val="00825B24"/>
    <w:rsid w:val="00826479"/>
    <w:rsid w:val="00826741"/>
    <w:rsid w:val="00826A96"/>
    <w:rsid w:val="00826B5A"/>
    <w:rsid w:val="00826C2F"/>
    <w:rsid w:val="00827FC9"/>
    <w:rsid w:val="00827FE0"/>
    <w:rsid w:val="00830414"/>
    <w:rsid w:val="008309E3"/>
    <w:rsid w:val="00830DDA"/>
    <w:rsid w:val="0083167F"/>
    <w:rsid w:val="0083186C"/>
    <w:rsid w:val="008319AC"/>
    <w:rsid w:val="00831D6F"/>
    <w:rsid w:val="008322DB"/>
    <w:rsid w:val="00832CF4"/>
    <w:rsid w:val="00832DB6"/>
    <w:rsid w:val="00834EDA"/>
    <w:rsid w:val="0083528D"/>
    <w:rsid w:val="00835AFA"/>
    <w:rsid w:val="00836D0D"/>
    <w:rsid w:val="00836D4F"/>
    <w:rsid w:val="0083721B"/>
    <w:rsid w:val="00837437"/>
    <w:rsid w:val="00840250"/>
    <w:rsid w:val="008409F1"/>
    <w:rsid w:val="00840B0D"/>
    <w:rsid w:val="00840F21"/>
    <w:rsid w:val="00840FAA"/>
    <w:rsid w:val="00842C20"/>
    <w:rsid w:val="00843093"/>
    <w:rsid w:val="00843263"/>
    <w:rsid w:val="0084482B"/>
    <w:rsid w:val="00844E05"/>
    <w:rsid w:val="00845B07"/>
    <w:rsid w:val="00845B6A"/>
    <w:rsid w:val="00845CEC"/>
    <w:rsid w:val="0084662A"/>
    <w:rsid w:val="008476A4"/>
    <w:rsid w:val="00847AF7"/>
    <w:rsid w:val="00847E32"/>
    <w:rsid w:val="00850DF3"/>
    <w:rsid w:val="00850FA0"/>
    <w:rsid w:val="00851214"/>
    <w:rsid w:val="008519F3"/>
    <w:rsid w:val="008521EF"/>
    <w:rsid w:val="00852EF8"/>
    <w:rsid w:val="00852F5B"/>
    <w:rsid w:val="00853516"/>
    <w:rsid w:val="00854015"/>
    <w:rsid w:val="0085482E"/>
    <w:rsid w:val="00854A03"/>
    <w:rsid w:val="00854E5E"/>
    <w:rsid w:val="0085614C"/>
    <w:rsid w:val="0085625B"/>
    <w:rsid w:val="00856660"/>
    <w:rsid w:val="00856FF5"/>
    <w:rsid w:val="00857265"/>
    <w:rsid w:val="008609B1"/>
    <w:rsid w:val="00860AC2"/>
    <w:rsid w:val="00861480"/>
    <w:rsid w:val="00861E12"/>
    <w:rsid w:val="00862B82"/>
    <w:rsid w:val="00862CDD"/>
    <w:rsid w:val="00862D0A"/>
    <w:rsid w:val="00862FA0"/>
    <w:rsid w:val="008638C4"/>
    <w:rsid w:val="008640C9"/>
    <w:rsid w:val="008640F7"/>
    <w:rsid w:val="0086453C"/>
    <w:rsid w:val="008646D9"/>
    <w:rsid w:val="0086487C"/>
    <w:rsid w:val="0086499A"/>
    <w:rsid w:val="00864A8B"/>
    <w:rsid w:val="00864D33"/>
    <w:rsid w:val="00865427"/>
    <w:rsid w:val="0086567C"/>
    <w:rsid w:val="00865938"/>
    <w:rsid w:val="00865D94"/>
    <w:rsid w:val="00865DB0"/>
    <w:rsid w:val="008669F0"/>
    <w:rsid w:val="008672A4"/>
    <w:rsid w:val="0086732D"/>
    <w:rsid w:val="0086796C"/>
    <w:rsid w:val="00867B93"/>
    <w:rsid w:val="00870671"/>
    <w:rsid w:val="00870DCB"/>
    <w:rsid w:val="00870FD9"/>
    <w:rsid w:val="0087176C"/>
    <w:rsid w:val="00872F0F"/>
    <w:rsid w:val="008741CA"/>
    <w:rsid w:val="00874B12"/>
    <w:rsid w:val="00874BC1"/>
    <w:rsid w:val="00875057"/>
    <w:rsid w:val="0087545B"/>
    <w:rsid w:val="00875C06"/>
    <w:rsid w:val="00876D7B"/>
    <w:rsid w:val="00877308"/>
    <w:rsid w:val="008779A2"/>
    <w:rsid w:val="00877A77"/>
    <w:rsid w:val="00877F13"/>
    <w:rsid w:val="0088081A"/>
    <w:rsid w:val="00880CF3"/>
    <w:rsid w:val="00882179"/>
    <w:rsid w:val="0088222C"/>
    <w:rsid w:val="0088296E"/>
    <w:rsid w:val="008834E0"/>
    <w:rsid w:val="00883582"/>
    <w:rsid w:val="0088378F"/>
    <w:rsid w:val="00884244"/>
    <w:rsid w:val="008844B5"/>
    <w:rsid w:val="00885A0B"/>
    <w:rsid w:val="00885F59"/>
    <w:rsid w:val="0088646C"/>
    <w:rsid w:val="00886D8D"/>
    <w:rsid w:val="00886FAF"/>
    <w:rsid w:val="00887186"/>
    <w:rsid w:val="00887F71"/>
    <w:rsid w:val="0089017E"/>
    <w:rsid w:val="008901C7"/>
    <w:rsid w:val="008905EE"/>
    <w:rsid w:val="00890ABB"/>
    <w:rsid w:val="00891B98"/>
    <w:rsid w:val="008924E6"/>
    <w:rsid w:val="00892A52"/>
    <w:rsid w:val="00892A69"/>
    <w:rsid w:val="00892FCB"/>
    <w:rsid w:val="00894C1E"/>
    <w:rsid w:val="00895008"/>
    <w:rsid w:val="0089524E"/>
    <w:rsid w:val="008955E8"/>
    <w:rsid w:val="008966C6"/>
    <w:rsid w:val="00896B6E"/>
    <w:rsid w:val="00896DDC"/>
    <w:rsid w:val="00897211"/>
    <w:rsid w:val="0089746F"/>
    <w:rsid w:val="00897592"/>
    <w:rsid w:val="008A067A"/>
    <w:rsid w:val="008A0ADB"/>
    <w:rsid w:val="008A308E"/>
    <w:rsid w:val="008A3248"/>
    <w:rsid w:val="008A385B"/>
    <w:rsid w:val="008A41E2"/>
    <w:rsid w:val="008A4D42"/>
    <w:rsid w:val="008A6981"/>
    <w:rsid w:val="008A6DFB"/>
    <w:rsid w:val="008A7311"/>
    <w:rsid w:val="008A7D1C"/>
    <w:rsid w:val="008B07EC"/>
    <w:rsid w:val="008B0AD4"/>
    <w:rsid w:val="008B0AE8"/>
    <w:rsid w:val="008B0FAE"/>
    <w:rsid w:val="008B11EE"/>
    <w:rsid w:val="008B128D"/>
    <w:rsid w:val="008B187B"/>
    <w:rsid w:val="008B24EC"/>
    <w:rsid w:val="008B27C9"/>
    <w:rsid w:val="008B2C18"/>
    <w:rsid w:val="008B2ED1"/>
    <w:rsid w:val="008B3161"/>
    <w:rsid w:val="008B3213"/>
    <w:rsid w:val="008B33EB"/>
    <w:rsid w:val="008B3AE3"/>
    <w:rsid w:val="008B3B4D"/>
    <w:rsid w:val="008B3E9F"/>
    <w:rsid w:val="008B4329"/>
    <w:rsid w:val="008B4451"/>
    <w:rsid w:val="008B4B0D"/>
    <w:rsid w:val="008B54D1"/>
    <w:rsid w:val="008B58A7"/>
    <w:rsid w:val="008B5EE5"/>
    <w:rsid w:val="008B614D"/>
    <w:rsid w:val="008B67A9"/>
    <w:rsid w:val="008B699C"/>
    <w:rsid w:val="008B70AF"/>
    <w:rsid w:val="008B720F"/>
    <w:rsid w:val="008B7545"/>
    <w:rsid w:val="008B7C63"/>
    <w:rsid w:val="008B7F8A"/>
    <w:rsid w:val="008C0482"/>
    <w:rsid w:val="008C1850"/>
    <w:rsid w:val="008C1DE9"/>
    <w:rsid w:val="008C26BD"/>
    <w:rsid w:val="008C2C74"/>
    <w:rsid w:val="008C35C9"/>
    <w:rsid w:val="008C367E"/>
    <w:rsid w:val="008C3BAD"/>
    <w:rsid w:val="008C40F0"/>
    <w:rsid w:val="008C427A"/>
    <w:rsid w:val="008C4CEF"/>
    <w:rsid w:val="008C4FBB"/>
    <w:rsid w:val="008C508C"/>
    <w:rsid w:val="008C5587"/>
    <w:rsid w:val="008C56E0"/>
    <w:rsid w:val="008C5C94"/>
    <w:rsid w:val="008C5F5F"/>
    <w:rsid w:val="008C6143"/>
    <w:rsid w:val="008C61E9"/>
    <w:rsid w:val="008C66BB"/>
    <w:rsid w:val="008C6C66"/>
    <w:rsid w:val="008C7751"/>
    <w:rsid w:val="008D01EE"/>
    <w:rsid w:val="008D0220"/>
    <w:rsid w:val="008D065F"/>
    <w:rsid w:val="008D09E7"/>
    <w:rsid w:val="008D0B03"/>
    <w:rsid w:val="008D0F4B"/>
    <w:rsid w:val="008D1DB1"/>
    <w:rsid w:val="008D2909"/>
    <w:rsid w:val="008D2DC6"/>
    <w:rsid w:val="008D2EBE"/>
    <w:rsid w:val="008D5D46"/>
    <w:rsid w:val="008D6358"/>
    <w:rsid w:val="008D656C"/>
    <w:rsid w:val="008D74FC"/>
    <w:rsid w:val="008D7E1F"/>
    <w:rsid w:val="008E06ED"/>
    <w:rsid w:val="008E0999"/>
    <w:rsid w:val="008E1444"/>
    <w:rsid w:val="008E15D3"/>
    <w:rsid w:val="008E1AC0"/>
    <w:rsid w:val="008E2558"/>
    <w:rsid w:val="008E2EFF"/>
    <w:rsid w:val="008E3022"/>
    <w:rsid w:val="008E38EB"/>
    <w:rsid w:val="008E3BB5"/>
    <w:rsid w:val="008E3C7A"/>
    <w:rsid w:val="008E3D33"/>
    <w:rsid w:val="008E3F4C"/>
    <w:rsid w:val="008E43A1"/>
    <w:rsid w:val="008E48B9"/>
    <w:rsid w:val="008E53D0"/>
    <w:rsid w:val="008E5712"/>
    <w:rsid w:val="008E57B6"/>
    <w:rsid w:val="008E5FFC"/>
    <w:rsid w:val="008E6201"/>
    <w:rsid w:val="008E6F8A"/>
    <w:rsid w:val="008E7670"/>
    <w:rsid w:val="008E78C9"/>
    <w:rsid w:val="008E7C5A"/>
    <w:rsid w:val="008F0372"/>
    <w:rsid w:val="008F037B"/>
    <w:rsid w:val="008F03D8"/>
    <w:rsid w:val="008F0AD1"/>
    <w:rsid w:val="008F109A"/>
    <w:rsid w:val="008F283A"/>
    <w:rsid w:val="008F2EE7"/>
    <w:rsid w:val="008F3970"/>
    <w:rsid w:val="008F3DE1"/>
    <w:rsid w:val="008F3E3A"/>
    <w:rsid w:val="008F423F"/>
    <w:rsid w:val="008F4B1B"/>
    <w:rsid w:val="008F54AD"/>
    <w:rsid w:val="008F5588"/>
    <w:rsid w:val="008F735C"/>
    <w:rsid w:val="009008AC"/>
    <w:rsid w:val="00900EF6"/>
    <w:rsid w:val="00900F68"/>
    <w:rsid w:val="00901197"/>
    <w:rsid w:val="00901A3E"/>
    <w:rsid w:val="00901A60"/>
    <w:rsid w:val="009024A7"/>
    <w:rsid w:val="00902E04"/>
    <w:rsid w:val="00903779"/>
    <w:rsid w:val="00904272"/>
    <w:rsid w:val="00904368"/>
    <w:rsid w:val="009049C1"/>
    <w:rsid w:val="0090533A"/>
    <w:rsid w:val="0090558C"/>
    <w:rsid w:val="0090601F"/>
    <w:rsid w:val="00910289"/>
    <w:rsid w:val="0091144D"/>
    <w:rsid w:val="009115FF"/>
    <w:rsid w:val="00911987"/>
    <w:rsid w:val="00911BFB"/>
    <w:rsid w:val="00911EA4"/>
    <w:rsid w:val="00912481"/>
    <w:rsid w:val="00913570"/>
    <w:rsid w:val="00917675"/>
    <w:rsid w:val="00917ED4"/>
    <w:rsid w:val="00920DCA"/>
    <w:rsid w:val="0092102D"/>
    <w:rsid w:val="0092144B"/>
    <w:rsid w:val="009219A7"/>
    <w:rsid w:val="00922C70"/>
    <w:rsid w:val="00923086"/>
    <w:rsid w:val="00923233"/>
    <w:rsid w:val="009237EB"/>
    <w:rsid w:val="00923F68"/>
    <w:rsid w:val="009240C9"/>
    <w:rsid w:val="00925B30"/>
    <w:rsid w:val="00926AA6"/>
    <w:rsid w:val="009275A3"/>
    <w:rsid w:val="00930AD1"/>
    <w:rsid w:val="00930CE2"/>
    <w:rsid w:val="00931A82"/>
    <w:rsid w:val="00931B26"/>
    <w:rsid w:val="00932651"/>
    <w:rsid w:val="0093281A"/>
    <w:rsid w:val="00932898"/>
    <w:rsid w:val="00934583"/>
    <w:rsid w:val="009348EA"/>
    <w:rsid w:val="009364AF"/>
    <w:rsid w:val="009368B0"/>
    <w:rsid w:val="0093791C"/>
    <w:rsid w:val="00940868"/>
    <w:rsid w:val="00940AAE"/>
    <w:rsid w:val="00940C92"/>
    <w:rsid w:val="00940E93"/>
    <w:rsid w:val="00940F33"/>
    <w:rsid w:val="00940FE3"/>
    <w:rsid w:val="009415B4"/>
    <w:rsid w:val="0094193F"/>
    <w:rsid w:val="00941EF1"/>
    <w:rsid w:val="009422A5"/>
    <w:rsid w:val="0094275B"/>
    <w:rsid w:val="009437BF"/>
    <w:rsid w:val="00943A69"/>
    <w:rsid w:val="009447CD"/>
    <w:rsid w:val="00944F62"/>
    <w:rsid w:val="009451C3"/>
    <w:rsid w:val="00946C8B"/>
    <w:rsid w:val="00946FF8"/>
    <w:rsid w:val="00947DDB"/>
    <w:rsid w:val="00950129"/>
    <w:rsid w:val="00950AAB"/>
    <w:rsid w:val="00950C1E"/>
    <w:rsid w:val="0095121A"/>
    <w:rsid w:val="00951491"/>
    <w:rsid w:val="00951703"/>
    <w:rsid w:val="00951759"/>
    <w:rsid w:val="00951BFE"/>
    <w:rsid w:val="00951CFE"/>
    <w:rsid w:val="00951E01"/>
    <w:rsid w:val="00952245"/>
    <w:rsid w:val="00953C40"/>
    <w:rsid w:val="0095542A"/>
    <w:rsid w:val="00955481"/>
    <w:rsid w:val="0095596C"/>
    <w:rsid w:val="00955D95"/>
    <w:rsid w:val="00960207"/>
    <w:rsid w:val="00960257"/>
    <w:rsid w:val="00960C29"/>
    <w:rsid w:val="00960D75"/>
    <w:rsid w:val="009611A1"/>
    <w:rsid w:val="009612BA"/>
    <w:rsid w:val="00962621"/>
    <w:rsid w:val="009626B0"/>
    <w:rsid w:val="00962845"/>
    <w:rsid w:val="00962E73"/>
    <w:rsid w:val="009637EB"/>
    <w:rsid w:val="0096391C"/>
    <w:rsid w:val="009647F2"/>
    <w:rsid w:val="00965C19"/>
    <w:rsid w:val="00965E93"/>
    <w:rsid w:val="00966C7E"/>
    <w:rsid w:val="00966ED0"/>
    <w:rsid w:val="00967B1E"/>
    <w:rsid w:val="00967F0E"/>
    <w:rsid w:val="0097024D"/>
    <w:rsid w:val="00970E49"/>
    <w:rsid w:val="009710BF"/>
    <w:rsid w:val="00971A3A"/>
    <w:rsid w:val="00972930"/>
    <w:rsid w:val="00972E59"/>
    <w:rsid w:val="00974498"/>
    <w:rsid w:val="009755FF"/>
    <w:rsid w:val="00975626"/>
    <w:rsid w:val="009756F8"/>
    <w:rsid w:val="00976E04"/>
    <w:rsid w:val="00976E65"/>
    <w:rsid w:val="00977F35"/>
    <w:rsid w:val="00980224"/>
    <w:rsid w:val="00981888"/>
    <w:rsid w:val="00981E79"/>
    <w:rsid w:val="00981F56"/>
    <w:rsid w:val="00982C40"/>
    <w:rsid w:val="00982C64"/>
    <w:rsid w:val="00982D66"/>
    <w:rsid w:val="00982F6F"/>
    <w:rsid w:val="009831DC"/>
    <w:rsid w:val="009835C0"/>
    <w:rsid w:val="00984A5A"/>
    <w:rsid w:val="00985252"/>
    <w:rsid w:val="00985AF8"/>
    <w:rsid w:val="00985F89"/>
    <w:rsid w:val="009861B8"/>
    <w:rsid w:val="0098654F"/>
    <w:rsid w:val="009868F5"/>
    <w:rsid w:val="009872A0"/>
    <w:rsid w:val="00987A93"/>
    <w:rsid w:val="00990130"/>
    <w:rsid w:val="00990158"/>
    <w:rsid w:val="009902BC"/>
    <w:rsid w:val="009905BC"/>
    <w:rsid w:val="00990A25"/>
    <w:rsid w:val="00991431"/>
    <w:rsid w:val="00991B8E"/>
    <w:rsid w:val="0099262D"/>
    <w:rsid w:val="0099309A"/>
    <w:rsid w:val="009934ED"/>
    <w:rsid w:val="00994182"/>
    <w:rsid w:val="00994913"/>
    <w:rsid w:val="00994EA6"/>
    <w:rsid w:val="00995370"/>
    <w:rsid w:val="00995A2B"/>
    <w:rsid w:val="00995C7C"/>
    <w:rsid w:val="00996EBD"/>
    <w:rsid w:val="00997DB3"/>
    <w:rsid w:val="009A03E3"/>
    <w:rsid w:val="009A0403"/>
    <w:rsid w:val="009A0AE4"/>
    <w:rsid w:val="009A0D2A"/>
    <w:rsid w:val="009A0DF0"/>
    <w:rsid w:val="009A114F"/>
    <w:rsid w:val="009A158C"/>
    <w:rsid w:val="009A1D71"/>
    <w:rsid w:val="009A2D32"/>
    <w:rsid w:val="009A2EEE"/>
    <w:rsid w:val="009A4D45"/>
    <w:rsid w:val="009A555E"/>
    <w:rsid w:val="009A651C"/>
    <w:rsid w:val="009A6EE0"/>
    <w:rsid w:val="009A77C7"/>
    <w:rsid w:val="009A795F"/>
    <w:rsid w:val="009B0998"/>
    <w:rsid w:val="009B0D53"/>
    <w:rsid w:val="009B12A6"/>
    <w:rsid w:val="009B1587"/>
    <w:rsid w:val="009B1990"/>
    <w:rsid w:val="009B217C"/>
    <w:rsid w:val="009B272D"/>
    <w:rsid w:val="009B29E0"/>
    <w:rsid w:val="009B3643"/>
    <w:rsid w:val="009B38A1"/>
    <w:rsid w:val="009B3FEB"/>
    <w:rsid w:val="009B45DA"/>
    <w:rsid w:val="009B4640"/>
    <w:rsid w:val="009B4793"/>
    <w:rsid w:val="009B5980"/>
    <w:rsid w:val="009B7C09"/>
    <w:rsid w:val="009C1039"/>
    <w:rsid w:val="009C143F"/>
    <w:rsid w:val="009C1B8B"/>
    <w:rsid w:val="009C229C"/>
    <w:rsid w:val="009C4DD9"/>
    <w:rsid w:val="009C5B10"/>
    <w:rsid w:val="009C5E66"/>
    <w:rsid w:val="009C6236"/>
    <w:rsid w:val="009C62B8"/>
    <w:rsid w:val="009C7734"/>
    <w:rsid w:val="009D122F"/>
    <w:rsid w:val="009D1B5B"/>
    <w:rsid w:val="009D1D6F"/>
    <w:rsid w:val="009D23DB"/>
    <w:rsid w:val="009D294C"/>
    <w:rsid w:val="009D2C4B"/>
    <w:rsid w:val="009D35FA"/>
    <w:rsid w:val="009D3BF8"/>
    <w:rsid w:val="009D4683"/>
    <w:rsid w:val="009D49B4"/>
    <w:rsid w:val="009D5161"/>
    <w:rsid w:val="009D5C43"/>
    <w:rsid w:val="009D62CF"/>
    <w:rsid w:val="009D7962"/>
    <w:rsid w:val="009D7B19"/>
    <w:rsid w:val="009E02A7"/>
    <w:rsid w:val="009E04A7"/>
    <w:rsid w:val="009E09CE"/>
    <w:rsid w:val="009E0E80"/>
    <w:rsid w:val="009E17EE"/>
    <w:rsid w:val="009E2128"/>
    <w:rsid w:val="009E2F4C"/>
    <w:rsid w:val="009E3495"/>
    <w:rsid w:val="009E469A"/>
    <w:rsid w:val="009E49F6"/>
    <w:rsid w:val="009E6079"/>
    <w:rsid w:val="009E624E"/>
    <w:rsid w:val="009E6C56"/>
    <w:rsid w:val="009F0249"/>
    <w:rsid w:val="009F0310"/>
    <w:rsid w:val="009F047A"/>
    <w:rsid w:val="009F0D4C"/>
    <w:rsid w:val="009F155C"/>
    <w:rsid w:val="009F1646"/>
    <w:rsid w:val="009F2071"/>
    <w:rsid w:val="009F22C6"/>
    <w:rsid w:val="009F239A"/>
    <w:rsid w:val="009F2B16"/>
    <w:rsid w:val="009F33F1"/>
    <w:rsid w:val="009F38EC"/>
    <w:rsid w:val="009F3E22"/>
    <w:rsid w:val="009F3E6D"/>
    <w:rsid w:val="009F41CD"/>
    <w:rsid w:val="009F4906"/>
    <w:rsid w:val="009F4A3D"/>
    <w:rsid w:val="009F4EC9"/>
    <w:rsid w:val="009F5BCD"/>
    <w:rsid w:val="009F5CCD"/>
    <w:rsid w:val="009F62BB"/>
    <w:rsid w:val="009F62F2"/>
    <w:rsid w:val="009F6507"/>
    <w:rsid w:val="009F651A"/>
    <w:rsid w:val="009F680F"/>
    <w:rsid w:val="009F6B9E"/>
    <w:rsid w:val="009F7368"/>
    <w:rsid w:val="009F7AEF"/>
    <w:rsid w:val="009F7F39"/>
    <w:rsid w:val="00A001BB"/>
    <w:rsid w:val="00A00582"/>
    <w:rsid w:val="00A01066"/>
    <w:rsid w:val="00A014CD"/>
    <w:rsid w:val="00A01BAF"/>
    <w:rsid w:val="00A02CB8"/>
    <w:rsid w:val="00A02E60"/>
    <w:rsid w:val="00A03182"/>
    <w:rsid w:val="00A03E58"/>
    <w:rsid w:val="00A044E1"/>
    <w:rsid w:val="00A04A11"/>
    <w:rsid w:val="00A056F7"/>
    <w:rsid w:val="00A07C29"/>
    <w:rsid w:val="00A100B3"/>
    <w:rsid w:val="00A10A3F"/>
    <w:rsid w:val="00A10BB3"/>
    <w:rsid w:val="00A10DB4"/>
    <w:rsid w:val="00A11C33"/>
    <w:rsid w:val="00A11D5A"/>
    <w:rsid w:val="00A1234E"/>
    <w:rsid w:val="00A125D1"/>
    <w:rsid w:val="00A12C4A"/>
    <w:rsid w:val="00A13B3F"/>
    <w:rsid w:val="00A13C43"/>
    <w:rsid w:val="00A149CB"/>
    <w:rsid w:val="00A168EE"/>
    <w:rsid w:val="00A17D3B"/>
    <w:rsid w:val="00A17DD8"/>
    <w:rsid w:val="00A17F97"/>
    <w:rsid w:val="00A20012"/>
    <w:rsid w:val="00A21905"/>
    <w:rsid w:val="00A22969"/>
    <w:rsid w:val="00A22B0B"/>
    <w:rsid w:val="00A242D6"/>
    <w:rsid w:val="00A254E1"/>
    <w:rsid w:val="00A25923"/>
    <w:rsid w:val="00A264EF"/>
    <w:rsid w:val="00A27481"/>
    <w:rsid w:val="00A27D3D"/>
    <w:rsid w:val="00A27D69"/>
    <w:rsid w:val="00A27F56"/>
    <w:rsid w:val="00A30BDA"/>
    <w:rsid w:val="00A31489"/>
    <w:rsid w:val="00A330E9"/>
    <w:rsid w:val="00A3445F"/>
    <w:rsid w:val="00A34B2E"/>
    <w:rsid w:val="00A34FBB"/>
    <w:rsid w:val="00A35289"/>
    <w:rsid w:val="00A353A2"/>
    <w:rsid w:val="00A35BD0"/>
    <w:rsid w:val="00A37146"/>
    <w:rsid w:val="00A377C9"/>
    <w:rsid w:val="00A40E87"/>
    <w:rsid w:val="00A4134B"/>
    <w:rsid w:val="00A4172B"/>
    <w:rsid w:val="00A41ABA"/>
    <w:rsid w:val="00A41D3B"/>
    <w:rsid w:val="00A425E4"/>
    <w:rsid w:val="00A43B1F"/>
    <w:rsid w:val="00A43E4B"/>
    <w:rsid w:val="00A44242"/>
    <w:rsid w:val="00A44F56"/>
    <w:rsid w:val="00A454B8"/>
    <w:rsid w:val="00A45BC3"/>
    <w:rsid w:val="00A46276"/>
    <w:rsid w:val="00A46497"/>
    <w:rsid w:val="00A4726C"/>
    <w:rsid w:val="00A50772"/>
    <w:rsid w:val="00A508FB"/>
    <w:rsid w:val="00A511CF"/>
    <w:rsid w:val="00A51A17"/>
    <w:rsid w:val="00A51BA4"/>
    <w:rsid w:val="00A52132"/>
    <w:rsid w:val="00A52723"/>
    <w:rsid w:val="00A53E49"/>
    <w:rsid w:val="00A54015"/>
    <w:rsid w:val="00A54C14"/>
    <w:rsid w:val="00A54D6D"/>
    <w:rsid w:val="00A54FC5"/>
    <w:rsid w:val="00A5519A"/>
    <w:rsid w:val="00A561CF"/>
    <w:rsid w:val="00A56E4A"/>
    <w:rsid w:val="00A57149"/>
    <w:rsid w:val="00A601A1"/>
    <w:rsid w:val="00A60473"/>
    <w:rsid w:val="00A60F8C"/>
    <w:rsid w:val="00A60FBF"/>
    <w:rsid w:val="00A6158B"/>
    <w:rsid w:val="00A61A25"/>
    <w:rsid w:val="00A62230"/>
    <w:rsid w:val="00A632A7"/>
    <w:rsid w:val="00A635B3"/>
    <w:rsid w:val="00A63DA8"/>
    <w:rsid w:val="00A640E4"/>
    <w:rsid w:val="00A646F2"/>
    <w:rsid w:val="00A648F0"/>
    <w:rsid w:val="00A65500"/>
    <w:rsid w:val="00A6566E"/>
    <w:rsid w:val="00A6611D"/>
    <w:rsid w:val="00A6770A"/>
    <w:rsid w:val="00A70640"/>
    <w:rsid w:val="00A72222"/>
    <w:rsid w:val="00A7271A"/>
    <w:rsid w:val="00A72C26"/>
    <w:rsid w:val="00A735F3"/>
    <w:rsid w:val="00A73D48"/>
    <w:rsid w:val="00A73E6C"/>
    <w:rsid w:val="00A75321"/>
    <w:rsid w:val="00A75532"/>
    <w:rsid w:val="00A7597E"/>
    <w:rsid w:val="00A76980"/>
    <w:rsid w:val="00A77142"/>
    <w:rsid w:val="00A77157"/>
    <w:rsid w:val="00A772DB"/>
    <w:rsid w:val="00A77810"/>
    <w:rsid w:val="00A77875"/>
    <w:rsid w:val="00A77BC2"/>
    <w:rsid w:val="00A77D3F"/>
    <w:rsid w:val="00A81035"/>
    <w:rsid w:val="00A81069"/>
    <w:rsid w:val="00A8137B"/>
    <w:rsid w:val="00A81F86"/>
    <w:rsid w:val="00A822E3"/>
    <w:rsid w:val="00A83814"/>
    <w:rsid w:val="00A83BC9"/>
    <w:rsid w:val="00A83C1F"/>
    <w:rsid w:val="00A84176"/>
    <w:rsid w:val="00A84203"/>
    <w:rsid w:val="00A84847"/>
    <w:rsid w:val="00A84DD2"/>
    <w:rsid w:val="00A85259"/>
    <w:rsid w:val="00A862C3"/>
    <w:rsid w:val="00A869B0"/>
    <w:rsid w:val="00A86FE0"/>
    <w:rsid w:val="00A87279"/>
    <w:rsid w:val="00A8773D"/>
    <w:rsid w:val="00A877F2"/>
    <w:rsid w:val="00A902FA"/>
    <w:rsid w:val="00A91286"/>
    <w:rsid w:val="00A91C01"/>
    <w:rsid w:val="00A933DE"/>
    <w:rsid w:val="00A937A3"/>
    <w:rsid w:val="00A942DD"/>
    <w:rsid w:val="00A94597"/>
    <w:rsid w:val="00A9551E"/>
    <w:rsid w:val="00A95C65"/>
    <w:rsid w:val="00A964E4"/>
    <w:rsid w:val="00A96D0D"/>
    <w:rsid w:val="00A96D64"/>
    <w:rsid w:val="00AA1516"/>
    <w:rsid w:val="00AA40F3"/>
    <w:rsid w:val="00AA6486"/>
    <w:rsid w:val="00AA6522"/>
    <w:rsid w:val="00AA65B2"/>
    <w:rsid w:val="00AA66C3"/>
    <w:rsid w:val="00AA7988"/>
    <w:rsid w:val="00AB0058"/>
    <w:rsid w:val="00AB01E8"/>
    <w:rsid w:val="00AB086C"/>
    <w:rsid w:val="00AB10BB"/>
    <w:rsid w:val="00AB25F2"/>
    <w:rsid w:val="00AB2607"/>
    <w:rsid w:val="00AB2AD8"/>
    <w:rsid w:val="00AB3689"/>
    <w:rsid w:val="00AB3943"/>
    <w:rsid w:val="00AB4B00"/>
    <w:rsid w:val="00AB6071"/>
    <w:rsid w:val="00AB61C1"/>
    <w:rsid w:val="00AB7124"/>
    <w:rsid w:val="00AB74D2"/>
    <w:rsid w:val="00AB7D38"/>
    <w:rsid w:val="00AC027F"/>
    <w:rsid w:val="00AC0315"/>
    <w:rsid w:val="00AC06A7"/>
    <w:rsid w:val="00AC1624"/>
    <w:rsid w:val="00AC218C"/>
    <w:rsid w:val="00AC2789"/>
    <w:rsid w:val="00AC29C2"/>
    <w:rsid w:val="00AC2CCA"/>
    <w:rsid w:val="00AC2D20"/>
    <w:rsid w:val="00AC2D8A"/>
    <w:rsid w:val="00AC30E3"/>
    <w:rsid w:val="00AC345C"/>
    <w:rsid w:val="00AC3A95"/>
    <w:rsid w:val="00AC3DAF"/>
    <w:rsid w:val="00AC4268"/>
    <w:rsid w:val="00AC4751"/>
    <w:rsid w:val="00AC4BEB"/>
    <w:rsid w:val="00AC4F82"/>
    <w:rsid w:val="00AC532F"/>
    <w:rsid w:val="00AC5E64"/>
    <w:rsid w:val="00AC60B1"/>
    <w:rsid w:val="00AC628A"/>
    <w:rsid w:val="00AC6298"/>
    <w:rsid w:val="00AC66FC"/>
    <w:rsid w:val="00AC71E9"/>
    <w:rsid w:val="00AC78D0"/>
    <w:rsid w:val="00AD0F2C"/>
    <w:rsid w:val="00AD1181"/>
    <w:rsid w:val="00AD1D4B"/>
    <w:rsid w:val="00AD20A0"/>
    <w:rsid w:val="00AD2388"/>
    <w:rsid w:val="00AD2B07"/>
    <w:rsid w:val="00AD342B"/>
    <w:rsid w:val="00AD3ADD"/>
    <w:rsid w:val="00AD42E0"/>
    <w:rsid w:val="00AD4B4B"/>
    <w:rsid w:val="00AD4F9E"/>
    <w:rsid w:val="00AD5DDB"/>
    <w:rsid w:val="00AD66DE"/>
    <w:rsid w:val="00AD672E"/>
    <w:rsid w:val="00AD688A"/>
    <w:rsid w:val="00AD6C23"/>
    <w:rsid w:val="00AD711A"/>
    <w:rsid w:val="00AD7A51"/>
    <w:rsid w:val="00AD7FD7"/>
    <w:rsid w:val="00AE0090"/>
    <w:rsid w:val="00AE0A3D"/>
    <w:rsid w:val="00AE0DCB"/>
    <w:rsid w:val="00AE11E8"/>
    <w:rsid w:val="00AE141B"/>
    <w:rsid w:val="00AE1955"/>
    <w:rsid w:val="00AE1ACC"/>
    <w:rsid w:val="00AE20D4"/>
    <w:rsid w:val="00AE26AF"/>
    <w:rsid w:val="00AE3043"/>
    <w:rsid w:val="00AE3422"/>
    <w:rsid w:val="00AE4031"/>
    <w:rsid w:val="00AE4640"/>
    <w:rsid w:val="00AE470A"/>
    <w:rsid w:val="00AE4980"/>
    <w:rsid w:val="00AE4986"/>
    <w:rsid w:val="00AE6904"/>
    <w:rsid w:val="00AE6CA6"/>
    <w:rsid w:val="00AE75C6"/>
    <w:rsid w:val="00AE7876"/>
    <w:rsid w:val="00AE7ABD"/>
    <w:rsid w:val="00AF0543"/>
    <w:rsid w:val="00AF0FB6"/>
    <w:rsid w:val="00AF16E4"/>
    <w:rsid w:val="00AF2109"/>
    <w:rsid w:val="00AF2EA7"/>
    <w:rsid w:val="00AF357C"/>
    <w:rsid w:val="00AF36E1"/>
    <w:rsid w:val="00AF53CE"/>
    <w:rsid w:val="00AF53F4"/>
    <w:rsid w:val="00AF5616"/>
    <w:rsid w:val="00AF5E02"/>
    <w:rsid w:val="00AF7187"/>
    <w:rsid w:val="00AF765C"/>
    <w:rsid w:val="00AF7B94"/>
    <w:rsid w:val="00AF7DE7"/>
    <w:rsid w:val="00B006A0"/>
    <w:rsid w:val="00B01937"/>
    <w:rsid w:val="00B01DE3"/>
    <w:rsid w:val="00B03227"/>
    <w:rsid w:val="00B03360"/>
    <w:rsid w:val="00B040D9"/>
    <w:rsid w:val="00B04C59"/>
    <w:rsid w:val="00B04E13"/>
    <w:rsid w:val="00B059A2"/>
    <w:rsid w:val="00B05B10"/>
    <w:rsid w:val="00B0605C"/>
    <w:rsid w:val="00B06642"/>
    <w:rsid w:val="00B06A89"/>
    <w:rsid w:val="00B06E6D"/>
    <w:rsid w:val="00B0752F"/>
    <w:rsid w:val="00B10026"/>
    <w:rsid w:val="00B10642"/>
    <w:rsid w:val="00B115C6"/>
    <w:rsid w:val="00B12527"/>
    <w:rsid w:val="00B1260C"/>
    <w:rsid w:val="00B1261C"/>
    <w:rsid w:val="00B126EC"/>
    <w:rsid w:val="00B1380E"/>
    <w:rsid w:val="00B13900"/>
    <w:rsid w:val="00B14F80"/>
    <w:rsid w:val="00B15C08"/>
    <w:rsid w:val="00B16444"/>
    <w:rsid w:val="00B1731D"/>
    <w:rsid w:val="00B175A4"/>
    <w:rsid w:val="00B17E3F"/>
    <w:rsid w:val="00B20457"/>
    <w:rsid w:val="00B20B82"/>
    <w:rsid w:val="00B220F2"/>
    <w:rsid w:val="00B22463"/>
    <w:rsid w:val="00B22905"/>
    <w:rsid w:val="00B22AB3"/>
    <w:rsid w:val="00B231EE"/>
    <w:rsid w:val="00B2494A"/>
    <w:rsid w:val="00B24DA2"/>
    <w:rsid w:val="00B24E19"/>
    <w:rsid w:val="00B252FC"/>
    <w:rsid w:val="00B257A1"/>
    <w:rsid w:val="00B25F6A"/>
    <w:rsid w:val="00B2723B"/>
    <w:rsid w:val="00B27595"/>
    <w:rsid w:val="00B278AA"/>
    <w:rsid w:val="00B311D7"/>
    <w:rsid w:val="00B329A0"/>
    <w:rsid w:val="00B32E1A"/>
    <w:rsid w:val="00B33CF8"/>
    <w:rsid w:val="00B3512F"/>
    <w:rsid w:val="00B35273"/>
    <w:rsid w:val="00B35CE3"/>
    <w:rsid w:val="00B35D7F"/>
    <w:rsid w:val="00B3638A"/>
    <w:rsid w:val="00B36CB3"/>
    <w:rsid w:val="00B376E6"/>
    <w:rsid w:val="00B37D82"/>
    <w:rsid w:val="00B403F6"/>
    <w:rsid w:val="00B416F6"/>
    <w:rsid w:val="00B41F63"/>
    <w:rsid w:val="00B421B7"/>
    <w:rsid w:val="00B429AC"/>
    <w:rsid w:val="00B43026"/>
    <w:rsid w:val="00B43467"/>
    <w:rsid w:val="00B43C52"/>
    <w:rsid w:val="00B43C53"/>
    <w:rsid w:val="00B44949"/>
    <w:rsid w:val="00B44D46"/>
    <w:rsid w:val="00B4575A"/>
    <w:rsid w:val="00B464BC"/>
    <w:rsid w:val="00B464EF"/>
    <w:rsid w:val="00B46685"/>
    <w:rsid w:val="00B46A49"/>
    <w:rsid w:val="00B46D71"/>
    <w:rsid w:val="00B46DA6"/>
    <w:rsid w:val="00B47270"/>
    <w:rsid w:val="00B47A39"/>
    <w:rsid w:val="00B50311"/>
    <w:rsid w:val="00B50366"/>
    <w:rsid w:val="00B5057C"/>
    <w:rsid w:val="00B50731"/>
    <w:rsid w:val="00B50E88"/>
    <w:rsid w:val="00B51345"/>
    <w:rsid w:val="00B5176B"/>
    <w:rsid w:val="00B5272B"/>
    <w:rsid w:val="00B52BB6"/>
    <w:rsid w:val="00B52D69"/>
    <w:rsid w:val="00B52E42"/>
    <w:rsid w:val="00B53D2B"/>
    <w:rsid w:val="00B54B94"/>
    <w:rsid w:val="00B55AE0"/>
    <w:rsid w:val="00B55B0A"/>
    <w:rsid w:val="00B55B4C"/>
    <w:rsid w:val="00B55E66"/>
    <w:rsid w:val="00B5615B"/>
    <w:rsid w:val="00B56471"/>
    <w:rsid w:val="00B566F6"/>
    <w:rsid w:val="00B56F04"/>
    <w:rsid w:val="00B57699"/>
    <w:rsid w:val="00B57A9C"/>
    <w:rsid w:val="00B60138"/>
    <w:rsid w:val="00B60428"/>
    <w:rsid w:val="00B61777"/>
    <w:rsid w:val="00B619CC"/>
    <w:rsid w:val="00B61DA6"/>
    <w:rsid w:val="00B62ACF"/>
    <w:rsid w:val="00B62F6A"/>
    <w:rsid w:val="00B63A5E"/>
    <w:rsid w:val="00B640CE"/>
    <w:rsid w:val="00B64FF6"/>
    <w:rsid w:val="00B6540F"/>
    <w:rsid w:val="00B66DB7"/>
    <w:rsid w:val="00B67129"/>
    <w:rsid w:val="00B67705"/>
    <w:rsid w:val="00B679CC"/>
    <w:rsid w:val="00B67B81"/>
    <w:rsid w:val="00B70376"/>
    <w:rsid w:val="00B70518"/>
    <w:rsid w:val="00B7077F"/>
    <w:rsid w:val="00B7118C"/>
    <w:rsid w:val="00B711EA"/>
    <w:rsid w:val="00B71F4A"/>
    <w:rsid w:val="00B72F4C"/>
    <w:rsid w:val="00B747FE"/>
    <w:rsid w:val="00B74B8B"/>
    <w:rsid w:val="00B756EE"/>
    <w:rsid w:val="00B75FC8"/>
    <w:rsid w:val="00B760F8"/>
    <w:rsid w:val="00B770AE"/>
    <w:rsid w:val="00B776BA"/>
    <w:rsid w:val="00B77727"/>
    <w:rsid w:val="00B81014"/>
    <w:rsid w:val="00B81B5C"/>
    <w:rsid w:val="00B820B9"/>
    <w:rsid w:val="00B82286"/>
    <w:rsid w:val="00B8232F"/>
    <w:rsid w:val="00B84F3C"/>
    <w:rsid w:val="00B8560E"/>
    <w:rsid w:val="00B85FB1"/>
    <w:rsid w:val="00B86567"/>
    <w:rsid w:val="00B87423"/>
    <w:rsid w:val="00B87951"/>
    <w:rsid w:val="00B91007"/>
    <w:rsid w:val="00B9142B"/>
    <w:rsid w:val="00B91815"/>
    <w:rsid w:val="00B92F15"/>
    <w:rsid w:val="00B92F3D"/>
    <w:rsid w:val="00B93076"/>
    <w:rsid w:val="00B9307C"/>
    <w:rsid w:val="00B938FE"/>
    <w:rsid w:val="00B9454C"/>
    <w:rsid w:val="00B94A15"/>
    <w:rsid w:val="00B958B7"/>
    <w:rsid w:val="00B966B6"/>
    <w:rsid w:val="00B96EBC"/>
    <w:rsid w:val="00B974EE"/>
    <w:rsid w:val="00B97CDF"/>
    <w:rsid w:val="00BA1B29"/>
    <w:rsid w:val="00BA3499"/>
    <w:rsid w:val="00BA45F5"/>
    <w:rsid w:val="00BA60ED"/>
    <w:rsid w:val="00BA64F3"/>
    <w:rsid w:val="00BA6E18"/>
    <w:rsid w:val="00BB0469"/>
    <w:rsid w:val="00BB0B98"/>
    <w:rsid w:val="00BB11FD"/>
    <w:rsid w:val="00BB17B4"/>
    <w:rsid w:val="00BB1ECA"/>
    <w:rsid w:val="00BB212E"/>
    <w:rsid w:val="00BB2E86"/>
    <w:rsid w:val="00BB390A"/>
    <w:rsid w:val="00BB3A7E"/>
    <w:rsid w:val="00BB426F"/>
    <w:rsid w:val="00BB477E"/>
    <w:rsid w:val="00BB5447"/>
    <w:rsid w:val="00BB5465"/>
    <w:rsid w:val="00BB54A2"/>
    <w:rsid w:val="00BB6015"/>
    <w:rsid w:val="00BB6467"/>
    <w:rsid w:val="00BB766E"/>
    <w:rsid w:val="00BB7694"/>
    <w:rsid w:val="00BC026A"/>
    <w:rsid w:val="00BC04FA"/>
    <w:rsid w:val="00BC093E"/>
    <w:rsid w:val="00BC0A3F"/>
    <w:rsid w:val="00BC1B91"/>
    <w:rsid w:val="00BC2BBF"/>
    <w:rsid w:val="00BC2E3B"/>
    <w:rsid w:val="00BC3DB9"/>
    <w:rsid w:val="00BC4164"/>
    <w:rsid w:val="00BC4D4F"/>
    <w:rsid w:val="00BC5260"/>
    <w:rsid w:val="00BC5C8D"/>
    <w:rsid w:val="00BC5D8C"/>
    <w:rsid w:val="00BC5D9D"/>
    <w:rsid w:val="00BC6217"/>
    <w:rsid w:val="00BC65D3"/>
    <w:rsid w:val="00BC6FA9"/>
    <w:rsid w:val="00BD0807"/>
    <w:rsid w:val="00BD2E35"/>
    <w:rsid w:val="00BD31A6"/>
    <w:rsid w:val="00BD332C"/>
    <w:rsid w:val="00BD369F"/>
    <w:rsid w:val="00BD3A94"/>
    <w:rsid w:val="00BD3AED"/>
    <w:rsid w:val="00BD3B51"/>
    <w:rsid w:val="00BD3DA4"/>
    <w:rsid w:val="00BD6296"/>
    <w:rsid w:val="00BD6537"/>
    <w:rsid w:val="00BE040A"/>
    <w:rsid w:val="00BE081E"/>
    <w:rsid w:val="00BE089F"/>
    <w:rsid w:val="00BE12B3"/>
    <w:rsid w:val="00BE1557"/>
    <w:rsid w:val="00BE1559"/>
    <w:rsid w:val="00BE157D"/>
    <w:rsid w:val="00BE2F5C"/>
    <w:rsid w:val="00BE3564"/>
    <w:rsid w:val="00BE3A42"/>
    <w:rsid w:val="00BE432A"/>
    <w:rsid w:val="00BE437B"/>
    <w:rsid w:val="00BE4579"/>
    <w:rsid w:val="00BE4B1E"/>
    <w:rsid w:val="00BE4DE0"/>
    <w:rsid w:val="00BE599F"/>
    <w:rsid w:val="00BE5B4D"/>
    <w:rsid w:val="00BE720E"/>
    <w:rsid w:val="00BF0059"/>
    <w:rsid w:val="00BF0915"/>
    <w:rsid w:val="00BF0A90"/>
    <w:rsid w:val="00BF0FD3"/>
    <w:rsid w:val="00BF105A"/>
    <w:rsid w:val="00BF10FD"/>
    <w:rsid w:val="00BF1D92"/>
    <w:rsid w:val="00BF2CE5"/>
    <w:rsid w:val="00BF2E0B"/>
    <w:rsid w:val="00BF3D72"/>
    <w:rsid w:val="00BF439B"/>
    <w:rsid w:val="00BF473B"/>
    <w:rsid w:val="00BF481D"/>
    <w:rsid w:val="00BF4CD2"/>
    <w:rsid w:val="00BF52B0"/>
    <w:rsid w:val="00BF5BF8"/>
    <w:rsid w:val="00BF5EB0"/>
    <w:rsid w:val="00BF6994"/>
    <w:rsid w:val="00BF6A63"/>
    <w:rsid w:val="00BF6CC8"/>
    <w:rsid w:val="00BF6FBC"/>
    <w:rsid w:val="00BF72B1"/>
    <w:rsid w:val="00BF761A"/>
    <w:rsid w:val="00C00029"/>
    <w:rsid w:val="00C00259"/>
    <w:rsid w:val="00C009C3"/>
    <w:rsid w:val="00C00B71"/>
    <w:rsid w:val="00C01430"/>
    <w:rsid w:val="00C026A3"/>
    <w:rsid w:val="00C02968"/>
    <w:rsid w:val="00C02C56"/>
    <w:rsid w:val="00C02C9F"/>
    <w:rsid w:val="00C03615"/>
    <w:rsid w:val="00C04204"/>
    <w:rsid w:val="00C04540"/>
    <w:rsid w:val="00C0474C"/>
    <w:rsid w:val="00C0477D"/>
    <w:rsid w:val="00C047E8"/>
    <w:rsid w:val="00C05442"/>
    <w:rsid w:val="00C0610A"/>
    <w:rsid w:val="00C06EDA"/>
    <w:rsid w:val="00C07111"/>
    <w:rsid w:val="00C1015A"/>
    <w:rsid w:val="00C101F2"/>
    <w:rsid w:val="00C1037C"/>
    <w:rsid w:val="00C103DA"/>
    <w:rsid w:val="00C1056E"/>
    <w:rsid w:val="00C11402"/>
    <w:rsid w:val="00C11965"/>
    <w:rsid w:val="00C11D0D"/>
    <w:rsid w:val="00C12791"/>
    <w:rsid w:val="00C13E7F"/>
    <w:rsid w:val="00C14764"/>
    <w:rsid w:val="00C14F2C"/>
    <w:rsid w:val="00C152C6"/>
    <w:rsid w:val="00C15AE5"/>
    <w:rsid w:val="00C2092A"/>
    <w:rsid w:val="00C20A79"/>
    <w:rsid w:val="00C21106"/>
    <w:rsid w:val="00C230A9"/>
    <w:rsid w:val="00C233BA"/>
    <w:rsid w:val="00C23CB6"/>
    <w:rsid w:val="00C2431A"/>
    <w:rsid w:val="00C24985"/>
    <w:rsid w:val="00C25D2F"/>
    <w:rsid w:val="00C2671E"/>
    <w:rsid w:val="00C26BFE"/>
    <w:rsid w:val="00C26F2D"/>
    <w:rsid w:val="00C26FF6"/>
    <w:rsid w:val="00C27283"/>
    <w:rsid w:val="00C275FA"/>
    <w:rsid w:val="00C307DD"/>
    <w:rsid w:val="00C308B3"/>
    <w:rsid w:val="00C310D9"/>
    <w:rsid w:val="00C310FC"/>
    <w:rsid w:val="00C31220"/>
    <w:rsid w:val="00C31DC6"/>
    <w:rsid w:val="00C3243C"/>
    <w:rsid w:val="00C33944"/>
    <w:rsid w:val="00C33A1A"/>
    <w:rsid w:val="00C33EAA"/>
    <w:rsid w:val="00C340C0"/>
    <w:rsid w:val="00C34144"/>
    <w:rsid w:val="00C3480A"/>
    <w:rsid w:val="00C35128"/>
    <w:rsid w:val="00C35933"/>
    <w:rsid w:val="00C36C42"/>
    <w:rsid w:val="00C36DEA"/>
    <w:rsid w:val="00C36F00"/>
    <w:rsid w:val="00C370A6"/>
    <w:rsid w:val="00C372D1"/>
    <w:rsid w:val="00C37D8F"/>
    <w:rsid w:val="00C400E2"/>
    <w:rsid w:val="00C40729"/>
    <w:rsid w:val="00C410BE"/>
    <w:rsid w:val="00C4167C"/>
    <w:rsid w:val="00C41E3D"/>
    <w:rsid w:val="00C42347"/>
    <w:rsid w:val="00C42517"/>
    <w:rsid w:val="00C42658"/>
    <w:rsid w:val="00C43991"/>
    <w:rsid w:val="00C43E61"/>
    <w:rsid w:val="00C43F18"/>
    <w:rsid w:val="00C44742"/>
    <w:rsid w:val="00C44AB7"/>
    <w:rsid w:val="00C44DAD"/>
    <w:rsid w:val="00C451ED"/>
    <w:rsid w:val="00C45F19"/>
    <w:rsid w:val="00C4600B"/>
    <w:rsid w:val="00C467EA"/>
    <w:rsid w:val="00C46E3E"/>
    <w:rsid w:val="00C47902"/>
    <w:rsid w:val="00C501D2"/>
    <w:rsid w:val="00C502BB"/>
    <w:rsid w:val="00C50781"/>
    <w:rsid w:val="00C50EF5"/>
    <w:rsid w:val="00C51258"/>
    <w:rsid w:val="00C5163E"/>
    <w:rsid w:val="00C51F12"/>
    <w:rsid w:val="00C52308"/>
    <w:rsid w:val="00C526F0"/>
    <w:rsid w:val="00C52EC7"/>
    <w:rsid w:val="00C53497"/>
    <w:rsid w:val="00C53CDE"/>
    <w:rsid w:val="00C544E0"/>
    <w:rsid w:val="00C54B92"/>
    <w:rsid w:val="00C54CB6"/>
    <w:rsid w:val="00C55F96"/>
    <w:rsid w:val="00C563DB"/>
    <w:rsid w:val="00C566D1"/>
    <w:rsid w:val="00C57439"/>
    <w:rsid w:val="00C578A8"/>
    <w:rsid w:val="00C60AB7"/>
    <w:rsid w:val="00C62F89"/>
    <w:rsid w:val="00C63D7B"/>
    <w:rsid w:val="00C640A9"/>
    <w:rsid w:val="00C64997"/>
    <w:rsid w:val="00C64B30"/>
    <w:rsid w:val="00C65272"/>
    <w:rsid w:val="00C65CA5"/>
    <w:rsid w:val="00C66400"/>
    <w:rsid w:val="00C664BA"/>
    <w:rsid w:val="00C675EC"/>
    <w:rsid w:val="00C67A90"/>
    <w:rsid w:val="00C704CF"/>
    <w:rsid w:val="00C70915"/>
    <w:rsid w:val="00C71A33"/>
    <w:rsid w:val="00C71BAD"/>
    <w:rsid w:val="00C71BF8"/>
    <w:rsid w:val="00C71D97"/>
    <w:rsid w:val="00C71F71"/>
    <w:rsid w:val="00C72E26"/>
    <w:rsid w:val="00C72E30"/>
    <w:rsid w:val="00C75298"/>
    <w:rsid w:val="00C752DE"/>
    <w:rsid w:val="00C755CD"/>
    <w:rsid w:val="00C7563C"/>
    <w:rsid w:val="00C75711"/>
    <w:rsid w:val="00C75F5B"/>
    <w:rsid w:val="00C7753A"/>
    <w:rsid w:val="00C77EED"/>
    <w:rsid w:val="00C8018C"/>
    <w:rsid w:val="00C80890"/>
    <w:rsid w:val="00C81748"/>
    <w:rsid w:val="00C81989"/>
    <w:rsid w:val="00C81DFB"/>
    <w:rsid w:val="00C82CB3"/>
    <w:rsid w:val="00C83529"/>
    <w:rsid w:val="00C84624"/>
    <w:rsid w:val="00C84973"/>
    <w:rsid w:val="00C86516"/>
    <w:rsid w:val="00C87CA6"/>
    <w:rsid w:val="00C90113"/>
    <w:rsid w:val="00C904FB"/>
    <w:rsid w:val="00C90B13"/>
    <w:rsid w:val="00C91133"/>
    <w:rsid w:val="00C91D7A"/>
    <w:rsid w:val="00C91E98"/>
    <w:rsid w:val="00C92332"/>
    <w:rsid w:val="00C9365C"/>
    <w:rsid w:val="00C93725"/>
    <w:rsid w:val="00C93AF8"/>
    <w:rsid w:val="00C949F0"/>
    <w:rsid w:val="00C95334"/>
    <w:rsid w:val="00C95460"/>
    <w:rsid w:val="00C9612B"/>
    <w:rsid w:val="00C96CE8"/>
    <w:rsid w:val="00C971D7"/>
    <w:rsid w:val="00C97ADD"/>
    <w:rsid w:val="00C97C71"/>
    <w:rsid w:val="00C97F42"/>
    <w:rsid w:val="00CA093C"/>
    <w:rsid w:val="00CA1476"/>
    <w:rsid w:val="00CA15F0"/>
    <w:rsid w:val="00CA2E41"/>
    <w:rsid w:val="00CA3689"/>
    <w:rsid w:val="00CA3877"/>
    <w:rsid w:val="00CA3F3F"/>
    <w:rsid w:val="00CA4BE1"/>
    <w:rsid w:val="00CA5B56"/>
    <w:rsid w:val="00CA6031"/>
    <w:rsid w:val="00CA6145"/>
    <w:rsid w:val="00CA6233"/>
    <w:rsid w:val="00CA6897"/>
    <w:rsid w:val="00CA737A"/>
    <w:rsid w:val="00CA77D9"/>
    <w:rsid w:val="00CA7800"/>
    <w:rsid w:val="00CA7B96"/>
    <w:rsid w:val="00CA7E57"/>
    <w:rsid w:val="00CB01FB"/>
    <w:rsid w:val="00CB06DC"/>
    <w:rsid w:val="00CB124E"/>
    <w:rsid w:val="00CB1253"/>
    <w:rsid w:val="00CB1399"/>
    <w:rsid w:val="00CB13AF"/>
    <w:rsid w:val="00CB16E0"/>
    <w:rsid w:val="00CB186D"/>
    <w:rsid w:val="00CB1C3D"/>
    <w:rsid w:val="00CB3C30"/>
    <w:rsid w:val="00CB3D80"/>
    <w:rsid w:val="00CB4314"/>
    <w:rsid w:val="00CB44D9"/>
    <w:rsid w:val="00CB592E"/>
    <w:rsid w:val="00CB5C54"/>
    <w:rsid w:val="00CB5DDB"/>
    <w:rsid w:val="00CB61C4"/>
    <w:rsid w:val="00CB6A18"/>
    <w:rsid w:val="00CB746A"/>
    <w:rsid w:val="00CC00C7"/>
    <w:rsid w:val="00CC0864"/>
    <w:rsid w:val="00CC0A59"/>
    <w:rsid w:val="00CC18D4"/>
    <w:rsid w:val="00CC1A4C"/>
    <w:rsid w:val="00CC30B1"/>
    <w:rsid w:val="00CC32B6"/>
    <w:rsid w:val="00CC4175"/>
    <w:rsid w:val="00CC46F0"/>
    <w:rsid w:val="00CC4890"/>
    <w:rsid w:val="00CC5AB4"/>
    <w:rsid w:val="00CC63BA"/>
    <w:rsid w:val="00CC6BC2"/>
    <w:rsid w:val="00CC6FD7"/>
    <w:rsid w:val="00CC76E6"/>
    <w:rsid w:val="00CC7B80"/>
    <w:rsid w:val="00CC7C06"/>
    <w:rsid w:val="00CD03B6"/>
    <w:rsid w:val="00CD14E4"/>
    <w:rsid w:val="00CD234C"/>
    <w:rsid w:val="00CD2696"/>
    <w:rsid w:val="00CD273C"/>
    <w:rsid w:val="00CD29B8"/>
    <w:rsid w:val="00CD3440"/>
    <w:rsid w:val="00CD3667"/>
    <w:rsid w:val="00CD381E"/>
    <w:rsid w:val="00CD430D"/>
    <w:rsid w:val="00CD446E"/>
    <w:rsid w:val="00CD53BB"/>
    <w:rsid w:val="00CD5FD5"/>
    <w:rsid w:val="00CD6530"/>
    <w:rsid w:val="00CD6623"/>
    <w:rsid w:val="00CD6D45"/>
    <w:rsid w:val="00CD6E53"/>
    <w:rsid w:val="00CD7111"/>
    <w:rsid w:val="00CD72A4"/>
    <w:rsid w:val="00CE07E9"/>
    <w:rsid w:val="00CE08CA"/>
    <w:rsid w:val="00CE1615"/>
    <w:rsid w:val="00CE22A3"/>
    <w:rsid w:val="00CE2333"/>
    <w:rsid w:val="00CE3025"/>
    <w:rsid w:val="00CE3592"/>
    <w:rsid w:val="00CE3DE1"/>
    <w:rsid w:val="00CE3E71"/>
    <w:rsid w:val="00CE4159"/>
    <w:rsid w:val="00CE4C14"/>
    <w:rsid w:val="00CE524F"/>
    <w:rsid w:val="00CE5400"/>
    <w:rsid w:val="00CE6256"/>
    <w:rsid w:val="00CE6910"/>
    <w:rsid w:val="00CE6C56"/>
    <w:rsid w:val="00CE6F31"/>
    <w:rsid w:val="00CE6F38"/>
    <w:rsid w:val="00CE7A9D"/>
    <w:rsid w:val="00CE7DCD"/>
    <w:rsid w:val="00CF00F3"/>
    <w:rsid w:val="00CF0457"/>
    <w:rsid w:val="00CF0877"/>
    <w:rsid w:val="00CF1294"/>
    <w:rsid w:val="00CF1813"/>
    <w:rsid w:val="00CF25C3"/>
    <w:rsid w:val="00CF2847"/>
    <w:rsid w:val="00CF29F2"/>
    <w:rsid w:val="00CF2EBF"/>
    <w:rsid w:val="00CF3429"/>
    <w:rsid w:val="00CF3474"/>
    <w:rsid w:val="00CF347D"/>
    <w:rsid w:val="00CF3B08"/>
    <w:rsid w:val="00CF3D48"/>
    <w:rsid w:val="00CF4042"/>
    <w:rsid w:val="00CF5790"/>
    <w:rsid w:val="00CF5A01"/>
    <w:rsid w:val="00CF657C"/>
    <w:rsid w:val="00CF6612"/>
    <w:rsid w:val="00CF6785"/>
    <w:rsid w:val="00CF710A"/>
    <w:rsid w:val="00CF7386"/>
    <w:rsid w:val="00CF7518"/>
    <w:rsid w:val="00D00923"/>
    <w:rsid w:val="00D015B4"/>
    <w:rsid w:val="00D017B5"/>
    <w:rsid w:val="00D0199F"/>
    <w:rsid w:val="00D027E7"/>
    <w:rsid w:val="00D0338E"/>
    <w:rsid w:val="00D041D2"/>
    <w:rsid w:val="00D0424F"/>
    <w:rsid w:val="00D043FD"/>
    <w:rsid w:val="00D05825"/>
    <w:rsid w:val="00D063B9"/>
    <w:rsid w:val="00D06507"/>
    <w:rsid w:val="00D065CA"/>
    <w:rsid w:val="00D069AD"/>
    <w:rsid w:val="00D06DEE"/>
    <w:rsid w:val="00D07481"/>
    <w:rsid w:val="00D07DF9"/>
    <w:rsid w:val="00D1052F"/>
    <w:rsid w:val="00D1078A"/>
    <w:rsid w:val="00D107FA"/>
    <w:rsid w:val="00D10913"/>
    <w:rsid w:val="00D13AD6"/>
    <w:rsid w:val="00D1421E"/>
    <w:rsid w:val="00D14238"/>
    <w:rsid w:val="00D142E7"/>
    <w:rsid w:val="00D144DC"/>
    <w:rsid w:val="00D14946"/>
    <w:rsid w:val="00D150C5"/>
    <w:rsid w:val="00D1532E"/>
    <w:rsid w:val="00D15FD8"/>
    <w:rsid w:val="00D162DC"/>
    <w:rsid w:val="00D16AA2"/>
    <w:rsid w:val="00D16C77"/>
    <w:rsid w:val="00D17B46"/>
    <w:rsid w:val="00D20577"/>
    <w:rsid w:val="00D20DAD"/>
    <w:rsid w:val="00D20ECA"/>
    <w:rsid w:val="00D21180"/>
    <w:rsid w:val="00D212B4"/>
    <w:rsid w:val="00D213A2"/>
    <w:rsid w:val="00D21FC5"/>
    <w:rsid w:val="00D23856"/>
    <w:rsid w:val="00D241E4"/>
    <w:rsid w:val="00D25249"/>
    <w:rsid w:val="00D255A8"/>
    <w:rsid w:val="00D257F4"/>
    <w:rsid w:val="00D25FE9"/>
    <w:rsid w:val="00D2627B"/>
    <w:rsid w:val="00D2763E"/>
    <w:rsid w:val="00D277B4"/>
    <w:rsid w:val="00D278AE"/>
    <w:rsid w:val="00D27997"/>
    <w:rsid w:val="00D3074D"/>
    <w:rsid w:val="00D307E2"/>
    <w:rsid w:val="00D319F3"/>
    <w:rsid w:val="00D3382D"/>
    <w:rsid w:val="00D33AB7"/>
    <w:rsid w:val="00D33FEC"/>
    <w:rsid w:val="00D349D4"/>
    <w:rsid w:val="00D35158"/>
    <w:rsid w:val="00D35504"/>
    <w:rsid w:val="00D357D9"/>
    <w:rsid w:val="00D35993"/>
    <w:rsid w:val="00D35EF1"/>
    <w:rsid w:val="00D3613C"/>
    <w:rsid w:val="00D36298"/>
    <w:rsid w:val="00D37748"/>
    <w:rsid w:val="00D4009E"/>
    <w:rsid w:val="00D4117C"/>
    <w:rsid w:val="00D422E3"/>
    <w:rsid w:val="00D42C42"/>
    <w:rsid w:val="00D4328B"/>
    <w:rsid w:val="00D444FC"/>
    <w:rsid w:val="00D44799"/>
    <w:rsid w:val="00D44C89"/>
    <w:rsid w:val="00D454F9"/>
    <w:rsid w:val="00D468E0"/>
    <w:rsid w:val="00D468F9"/>
    <w:rsid w:val="00D46F7C"/>
    <w:rsid w:val="00D472DC"/>
    <w:rsid w:val="00D478BA"/>
    <w:rsid w:val="00D50375"/>
    <w:rsid w:val="00D50672"/>
    <w:rsid w:val="00D5116F"/>
    <w:rsid w:val="00D5194C"/>
    <w:rsid w:val="00D51B07"/>
    <w:rsid w:val="00D51BC6"/>
    <w:rsid w:val="00D5235D"/>
    <w:rsid w:val="00D52797"/>
    <w:rsid w:val="00D52F73"/>
    <w:rsid w:val="00D5301B"/>
    <w:rsid w:val="00D5333F"/>
    <w:rsid w:val="00D53A6A"/>
    <w:rsid w:val="00D54ABC"/>
    <w:rsid w:val="00D557C2"/>
    <w:rsid w:val="00D55ACA"/>
    <w:rsid w:val="00D566EA"/>
    <w:rsid w:val="00D56A96"/>
    <w:rsid w:val="00D56D7B"/>
    <w:rsid w:val="00D56F69"/>
    <w:rsid w:val="00D600A6"/>
    <w:rsid w:val="00D608D3"/>
    <w:rsid w:val="00D617BD"/>
    <w:rsid w:val="00D62480"/>
    <w:rsid w:val="00D62CCC"/>
    <w:rsid w:val="00D631D4"/>
    <w:rsid w:val="00D63573"/>
    <w:rsid w:val="00D63D12"/>
    <w:rsid w:val="00D63DA4"/>
    <w:rsid w:val="00D63E63"/>
    <w:rsid w:val="00D63FE6"/>
    <w:rsid w:val="00D640AC"/>
    <w:rsid w:val="00D64290"/>
    <w:rsid w:val="00D642B3"/>
    <w:rsid w:val="00D64344"/>
    <w:rsid w:val="00D6490A"/>
    <w:rsid w:val="00D650DF"/>
    <w:rsid w:val="00D651B0"/>
    <w:rsid w:val="00D65993"/>
    <w:rsid w:val="00D65F87"/>
    <w:rsid w:val="00D661D9"/>
    <w:rsid w:val="00D6651C"/>
    <w:rsid w:val="00D6660C"/>
    <w:rsid w:val="00D67AA0"/>
    <w:rsid w:val="00D7027E"/>
    <w:rsid w:val="00D7029A"/>
    <w:rsid w:val="00D702FB"/>
    <w:rsid w:val="00D71005"/>
    <w:rsid w:val="00D71B02"/>
    <w:rsid w:val="00D71FCA"/>
    <w:rsid w:val="00D72552"/>
    <w:rsid w:val="00D73177"/>
    <w:rsid w:val="00D73A68"/>
    <w:rsid w:val="00D74549"/>
    <w:rsid w:val="00D74997"/>
    <w:rsid w:val="00D749D3"/>
    <w:rsid w:val="00D74AC6"/>
    <w:rsid w:val="00D750CF"/>
    <w:rsid w:val="00D756E4"/>
    <w:rsid w:val="00D75BA0"/>
    <w:rsid w:val="00D75EF8"/>
    <w:rsid w:val="00D76445"/>
    <w:rsid w:val="00D76907"/>
    <w:rsid w:val="00D76AE0"/>
    <w:rsid w:val="00D77EEB"/>
    <w:rsid w:val="00D80224"/>
    <w:rsid w:val="00D8061C"/>
    <w:rsid w:val="00D80954"/>
    <w:rsid w:val="00D80DDE"/>
    <w:rsid w:val="00D810A2"/>
    <w:rsid w:val="00D816F9"/>
    <w:rsid w:val="00D83CCA"/>
    <w:rsid w:val="00D83F34"/>
    <w:rsid w:val="00D83F55"/>
    <w:rsid w:val="00D84690"/>
    <w:rsid w:val="00D85CC0"/>
    <w:rsid w:val="00D85DD7"/>
    <w:rsid w:val="00D8647E"/>
    <w:rsid w:val="00D8665B"/>
    <w:rsid w:val="00D8674C"/>
    <w:rsid w:val="00D86AC3"/>
    <w:rsid w:val="00D87F4A"/>
    <w:rsid w:val="00D90543"/>
    <w:rsid w:val="00D90F46"/>
    <w:rsid w:val="00D9130C"/>
    <w:rsid w:val="00D91F92"/>
    <w:rsid w:val="00D924ED"/>
    <w:rsid w:val="00D92B68"/>
    <w:rsid w:val="00D92C1A"/>
    <w:rsid w:val="00D9326D"/>
    <w:rsid w:val="00D93C22"/>
    <w:rsid w:val="00D93D9A"/>
    <w:rsid w:val="00D94E78"/>
    <w:rsid w:val="00D957A6"/>
    <w:rsid w:val="00D95AA6"/>
    <w:rsid w:val="00D95B79"/>
    <w:rsid w:val="00D95BC4"/>
    <w:rsid w:val="00D95C7A"/>
    <w:rsid w:val="00D95EC0"/>
    <w:rsid w:val="00D961E5"/>
    <w:rsid w:val="00D96ABF"/>
    <w:rsid w:val="00D96E3A"/>
    <w:rsid w:val="00D97037"/>
    <w:rsid w:val="00D97DC2"/>
    <w:rsid w:val="00DA00E3"/>
    <w:rsid w:val="00DA08BB"/>
    <w:rsid w:val="00DA219C"/>
    <w:rsid w:val="00DA28C8"/>
    <w:rsid w:val="00DA2E41"/>
    <w:rsid w:val="00DA30B8"/>
    <w:rsid w:val="00DA3353"/>
    <w:rsid w:val="00DA33BD"/>
    <w:rsid w:val="00DA3533"/>
    <w:rsid w:val="00DA387E"/>
    <w:rsid w:val="00DA3A0F"/>
    <w:rsid w:val="00DA3C54"/>
    <w:rsid w:val="00DA4093"/>
    <w:rsid w:val="00DA43A9"/>
    <w:rsid w:val="00DA45F7"/>
    <w:rsid w:val="00DA47AC"/>
    <w:rsid w:val="00DA4D65"/>
    <w:rsid w:val="00DA4FF4"/>
    <w:rsid w:val="00DA52C6"/>
    <w:rsid w:val="00DA56C2"/>
    <w:rsid w:val="00DA5C08"/>
    <w:rsid w:val="00DA624C"/>
    <w:rsid w:val="00DA6345"/>
    <w:rsid w:val="00DA66C6"/>
    <w:rsid w:val="00DB02C6"/>
    <w:rsid w:val="00DB098F"/>
    <w:rsid w:val="00DB0ACD"/>
    <w:rsid w:val="00DB0B8F"/>
    <w:rsid w:val="00DB1459"/>
    <w:rsid w:val="00DB2FAB"/>
    <w:rsid w:val="00DB418E"/>
    <w:rsid w:val="00DB48B5"/>
    <w:rsid w:val="00DB4C5D"/>
    <w:rsid w:val="00DB4DEF"/>
    <w:rsid w:val="00DB532E"/>
    <w:rsid w:val="00DB5345"/>
    <w:rsid w:val="00DB53EF"/>
    <w:rsid w:val="00DB5D2F"/>
    <w:rsid w:val="00DB7EEE"/>
    <w:rsid w:val="00DB7F65"/>
    <w:rsid w:val="00DC01FB"/>
    <w:rsid w:val="00DC064C"/>
    <w:rsid w:val="00DC14BA"/>
    <w:rsid w:val="00DC1D23"/>
    <w:rsid w:val="00DC2350"/>
    <w:rsid w:val="00DC26FE"/>
    <w:rsid w:val="00DC2BF3"/>
    <w:rsid w:val="00DC2CCD"/>
    <w:rsid w:val="00DC38A2"/>
    <w:rsid w:val="00DC40CA"/>
    <w:rsid w:val="00DC4BFA"/>
    <w:rsid w:val="00DC4D1E"/>
    <w:rsid w:val="00DC526C"/>
    <w:rsid w:val="00DC5785"/>
    <w:rsid w:val="00DC5A5E"/>
    <w:rsid w:val="00DC5C01"/>
    <w:rsid w:val="00DC60DA"/>
    <w:rsid w:val="00DC612F"/>
    <w:rsid w:val="00DC6446"/>
    <w:rsid w:val="00DC7031"/>
    <w:rsid w:val="00DC736B"/>
    <w:rsid w:val="00DC73BB"/>
    <w:rsid w:val="00DC7464"/>
    <w:rsid w:val="00DC7AEF"/>
    <w:rsid w:val="00DC7B64"/>
    <w:rsid w:val="00DC7EE8"/>
    <w:rsid w:val="00DD09F1"/>
    <w:rsid w:val="00DD0EBC"/>
    <w:rsid w:val="00DD1C98"/>
    <w:rsid w:val="00DD2717"/>
    <w:rsid w:val="00DD2EA4"/>
    <w:rsid w:val="00DD31AD"/>
    <w:rsid w:val="00DD39AF"/>
    <w:rsid w:val="00DD4454"/>
    <w:rsid w:val="00DD447C"/>
    <w:rsid w:val="00DD470A"/>
    <w:rsid w:val="00DD4960"/>
    <w:rsid w:val="00DD4D4C"/>
    <w:rsid w:val="00DD53B5"/>
    <w:rsid w:val="00DD5945"/>
    <w:rsid w:val="00DD5A6F"/>
    <w:rsid w:val="00DD6334"/>
    <w:rsid w:val="00DD6376"/>
    <w:rsid w:val="00DD6609"/>
    <w:rsid w:val="00DD67ED"/>
    <w:rsid w:val="00DD6BDF"/>
    <w:rsid w:val="00DD7336"/>
    <w:rsid w:val="00DD7372"/>
    <w:rsid w:val="00DD7680"/>
    <w:rsid w:val="00DD7C52"/>
    <w:rsid w:val="00DD7EB0"/>
    <w:rsid w:val="00DE065E"/>
    <w:rsid w:val="00DE13E0"/>
    <w:rsid w:val="00DE1B2D"/>
    <w:rsid w:val="00DE232E"/>
    <w:rsid w:val="00DE24ED"/>
    <w:rsid w:val="00DE2A25"/>
    <w:rsid w:val="00DE3590"/>
    <w:rsid w:val="00DE3CEA"/>
    <w:rsid w:val="00DE49C6"/>
    <w:rsid w:val="00DE5739"/>
    <w:rsid w:val="00DE5BB5"/>
    <w:rsid w:val="00DE6FF6"/>
    <w:rsid w:val="00DE7AFA"/>
    <w:rsid w:val="00DF044B"/>
    <w:rsid w:val="00DF0793"/>
    <w:rsid w:val="00DF0C2C"/>
    <w:rsid w:val="00DF1CD5"/>
    <w:rsid w:val="00DF3041"/>
    <w:rsid w:val="00DF3200"/>
    <w:rsid w:val="00DF342C"/>
    <w:rsid w:val="00DF3622"/>
    <w:rsid w:val="00DF3827"/>
    <w:rsid w:val="00DF3E8F"/>
    <w:rsid w:val="00DF44F6"/>
    <w:rsid w:val="00DF614A"/>
    <w:rsid w:val="00DF649A"/>
    <w:rsid w:val="00DF64F8"/>
    <w:rsid w:val="00DF6A22"/>
    <w:rsid w:val="00DF6D9C"/>
    <w:rsid w:val="00DF7164"/>
    <w:rsid w:val="00DF783E"/>
    <w:rsid w:val="00DF79FF"/>
    <w:rsid w:val="00DF7E95"/>
    <w:rsid w:val="00E011FF"/>
    <w:rsid w:val="00E01C0E"/>
    <w:rsid w:val="00E02141"/>
    <w:rsid w:val="00E02208"/>
    <w:rsid w:val="00E03268"/>
    <w:rsid w:val="00E035D5"/>
    <w:rsid w:val="00E03E3E"/>
    <w:rsid w:val="00E0403A"/>
    <w:rsid w:val="00E044B4"/>
    <w:rsid w:val="00E0461E"/>
    <w:rsid w:val="00E0480F"/>
    <w:rsid w:val="00E048AC"/>
    <w:rsid w:val="00E0496E"/>
    <w:rsid w:val="00E04AF2"/>
    <w:rsid w:val="00E04D58"/>
    <w:rsid w:val="00E05A72"/>
    <w:rsid w:val="00E05C7A"/>
    <w:rsid w:val="00E05F6D"/>
    <w:rsid w:val="00E06031"/>
    <w:rsid w:val="00E0624E"/>
    <w:rsid w:val="00E077D8"/>
    <w:rsid w:val="00E07D46"/>
    <w:rsid w:val="00E10499"/>
    <w:rsid w:val="00E1155C"/>
    <w:rsid w:val="00E115E9"/>
    <w:rsid w:val="00E11702"/>
    <w:rsid w:val="00E11859"/>
    <w:rsid w:val="00E12044"/>
    <w:rsid w:val="00E1248E"/>
    <w:rsid w:val="00E12883"/>
    <w:rsid w:val="00E1369F"/>
    <w:rsid w:val="00E13819"/>
    <w:rsid w:val="00E13861"/>
    <w:rsid w:val="00E15855"/>
    <w:rsid w:val="00E1627C"/>
    <w:rsid w:val="00E16DB6"/>
    <w:rsid w:val="00E16E96"/>
    <w:rsid w:val="00E174D6"/>
    <w:rsid w:val="00E17536"/>
    <w:rsid w:val="00E20738"/>
    <w:rsid w:val="00E20925"/>
    <w:rsid w:val="00E20A1D"/>
    <w:rsid w:val="00E20DF3"/>
    <w:rsid w:val="00E20F7D"/>
    <w:rsid w:val="00E20FE7"/>
    <w:rsid w:val="00E218AD"/>
    <w:rsid w:val="00E22821"/>
    <w:rsid w:val="00E22D8F"/>
    <w:rsid w:val="00E23704"/>
    <w:rsid w:val="00E247E9"/>
    <w:rsid w:val="00E25B4D"/>
    <w:rsid w:val="00E25E30"/>
    <w:rsid w:val="00E26397"/>
    <w:rsid w:val="00E26A52"/>
    <w:rsid w:val="00E26AEB"/>
    <w:rsid w:val="00E26C70"/>
    <w:rsid w:val="00E26F63"/>
    <w:rsid w:val="00E27410"/>
    <w:rsid w:val="00E27603"/>
    <w:rsid w:val="00E27CF4"/>
    <w:rsid w:val="00E30613"/>
    <w:rsid w:val="00E307E4"/>
    <w:rsid w:val="00E3270E"/>
    <w:rsid w:val="00E331E1"/>
    <w:rsid w:val="00E34F06"/>
    <w:rsid w:val="00E3583C"/>
    <w:rsid w:val="00E3584F"/>
    <w:rsid w:val="00E35A14"/>
    <w:rsid w:val="00E35BD6"/>
    <w:rsid w:val="00E365F3"/>
    <w:rsid w:val="00E36E2B"/>
    <w:rsid w:val="00E37389"/>
    <w:rsid w:val="00E37CCF"/>
    <w:rsid w:val="00E37D36"/>
    <w:rsid w:val="00E4086A"/>
    <w:rsid w:val="00E40A26"/>
    <w:rsid w:val="00E40F87"/>
    <w:rsid w:val="00E4143C"/>
    <w:rsid w:val="00E41E17"/>
    <w:rsid w:val="00E4240A"/>
    <w:rsid w:val="00E42A4A"/>
    <w:rsid w:val="00E43C51"/>
    <w:rsid w:val="00E43D74"/>
    <w:rsid w:val="00E44861"/>
    <w:rsid w:val="00E45515"/>
    <w:rsid w:val="00E455FD"/>
    <w:rsid w:val="00E45A01"/>
    <w:rsid w:val="00E45E8C"/>
    <w:rsid w:val="00E45EB1"/>
    <w:rsid w:val="00E45FDE"/>
    <w:rsid w:val="00E4666C"/>
    <w:rsid w:val="00E46C9C"/>
    <w:rsid w:val="00E4787D"/>
    <w:rsid w:val="00E50416"/>
    <w:rsid w:val="00E5045C"/>
    <w:rsid w:val="00E514FE"/>
    <w:rsid w:val="00E52155"/>
    <w:rsid w:val="00E524C9"/>
    <w:rsid w:val="00E5251F"/>
    <w:rsid w:val="00E53971"/>
    <w:rsid w:val="00E54AEC"/>
    <w:rsid w:val="00E55B6D"/>
    <w:rsid w:val="00E5713E"/>
    <w:rsid w:val="00E6015D"/>
    <w:rsid w:val="00E603BA"/>
    <w:rsid w:val="00E60521"/>
    <w:rsid w:val="00E60839"/>
    <w:rsid w:val="00E6166D"/>
    <w:rsid w:val="00E62118"/>
    <w:rsid w:val="00E6251F"/>
    <w:rsid w:val="00E62600"/>
    <w:rsid w:val="00E629BD"/>
    <w:rsid w:val="00E63DD2"/>
    <w:rsid w:val="00E6409B"/>
    <w:rsid w:val="00E6471B"/>
    <w:rsid w:val="00E64DA4"/>
    <w:rsid w:val="00E655D5"/>
    <w:rsid w:val="00E6561D"/>
    <w:rsid w:val="00E658B1"/>
    <w:rsid w:val="00E662FC"/>
    <w:rsid w:val="00E66307"/>
    <w:rsid w:val="00E663D8"/>
    <w:rsid w:val="00E66D5C"/>
    <w:rsid w:val="00E67645"/>
    <w:rsid w:val="00E679DE"/>
    <w:rsid w:val="00E67D28"/>
    <w:rsid w:val="00E67FC2"/>
    <w:rsid w:val="00E70277"/>
    <w:rsid w:val="00E7028A"/>
    <w:rsid w:val="00E70314"/>
    <w:rsid w:val="00E704BA"/>
    <w:rsid w:val="00E7064D"/>
    <w:rsid w:val="00E706E2"/>
    <w:rsid w:val="00E70C7F"/>
    <w:rsid w:val="00E7181D"/>
    <w:rsid w:val="00E71919"/>
    <w:rsid w:val="00E73885"/>
    <w:rsid w:val="00E73BCE"/>
    <w:rsid w:val="00E73FCC"/>
    <w:rsid w:val="00E758AA"/>
    <w:rsid w:val="00E76291"/>
    <w:rsid w:val="00E76359"/>
    <w:rsid w:val="00E77948"/>
    <w:rsid w:val="00E77952"/>
    <w:rsid w:val="00E779B7"/>
    <w:rsid w:val="00E77FA8"/>
    <w:rsid w:val="00E803C7"/>
    <w:rsid w:val="00E80DB2"/>
    <w:rsid w:val="00E812BB"/>
    <w:rsid w:val="00E81DFB"/>
    <w:rsid w:val="00E836AF"/>
    <w:rsid w:val="00E83898"/>
    <w:rsid w:val="00E841C4"/>
    <w:rsid w:val="00E84227"/>
    <w:rsid w:val="00E84351"/>
    <w:rsid w:val="00E84542"/>
    <w:rsid w:val="00E84B0B"/>
    <w:rsid w:val="00E84B38"/>
    <w:rsid w:val="00E857DF"/>
    <w:rsid w:val="00E85FFF"/>
    <w:rsid w:val="00E8782E"/>
    <w:rsid w:val="00E87DCF"/>
    <w:rsid w:val="00E91057"/>
    <w:rsid w:val="00E917ED"/>
    <w:rsid w:val="00E922A4"/>
    <w:rsid w:val="00E926F0"/>
    <w:rsid w:val="00E92BE3"/>
    <w:rsid w:val="00E9350B"/>
    <w:rsid w:val="00E958D3"/>
    <w:rsid w:val="00E9609A"/>
    <w:rsid w:val="00E96FBB"/>
    <w:rsid w:val="00E9715B"/>
    <w:rsid w:val="00E9783F"/>
    <w:rsid w:val="00E9791A"/>
    <w:rsid w:val="00E97CE8"/>
    <w:rsid w:val="00E97FA4"/>
    <w:rsid w:val="00EA023E"/>
    <w:rsid w:val="00EA24B7"/>
    <w:rsid w:val="00EA2668"/>
    <w:rsid w:val="00EA2C79"/>
    <w:rsid w:val="00EA3372"/>
    <w:rsid w:val="00EA33E4"/>
    <w:rsid w:val="00EA3586"/>
    <w:rsid w:val="00EA395B"/>
    <w:rsid w:val="00EA3B90"/>
    <w:rsid w:val="00EA50F2"/>
    <w:rsid w:val="00EA5964"/>
    <w:rsid w:val="00EA5E4A"/>
    <w:rsid w:val="00EA784F"/>
    <w:rsid w:val="00EB002F"/>
    <w:rsid w:val="00EB0B3D"/>
    <w:rsid w:val="00EB1C2C"/>
    <w:rsid w:val="00EB331E"/>
    <w:rsid w:val="00EB36B2"/>
    <w:rsid w:val="00EB3815"/>
    <w:rsid w:val="00EB5369"/>
    <w:rsid w:val="00EB608E"/>
    <w:rsid w:val="00EC0295"/>
    <w:rsid w:val="00EC05FD"/>
    <w:rsid w:val="00EC0F32"/>
    <w:rsid w:val="00EC1838"/>
    <w:rsid w:val="00EC1FCB"/>
    <w:rsid w:val="00EC2A97"/>
    <w:rsid w:val="00EC2B40"/>
    <w:rsid w:val="00EC2EEF"/>
    <w:rsid w:val="00EC319B"/>
    <w:rsid w:val="00EC35C4"/>
    <w:rsid w:val="00EC397D"/>
    <w:rsid w:val="00EC4D0A"/>
    <w:rsid w:val="00EC4D47"/>
    <w:rsid w:val="00EC50B9"/>
    <w:rsid w:val="00EC66D1"/>
    <w:rsid w:val="00EC768B"/>
    <w:rsid w:val="00EC7A25"/>
    <w:rsid w:val="00ED0AFC"/>
    <w:rsid w:val="00ED0EF2"/>
    <w:rsid w:val="00ED16DD"/>
    <w:rsid w:val="00ED1A44"/>
    <w:rsid w:val="00ED2AFC"/>
    <w:rsid w:val="00ED2E1F"/>
    <w:rsid w:val="00ED3145"/>
    <w:rsid w:val="00ED339A"/>
    <w:rsid w:val="00ED3AE9"/>
    <w:rsid w:val="00ED4C51"/>
    <w:rsid w:val="00ED5CED"/>
    <w:rsid w:val="00ED6CE8"/>
    <w:rsid w:val="00ED7342"/>
    <w:rsid w:val="00EE04A8"/>
    <w:rsid w:val="00EE11AB"/>
    <w:rsid w:val="00EE187F"/>
    <w:rsid w:val="00EE2560"/>
    <w:rsid w:val="00EE26EB"/>
    <w:rsid w:val="00EE293B"/>
    <w:rsid w:val="00EE2AB9"/>
    <w:rsid w:val="00EE3254"/>
    <w:rsid w:val="00EE382A"/>
    <w:rsid w:val="00EE3896"/>
    <w:rsid w:val="00EE3D42"/>
    <w:rsid w:val="00EE4E72"/>
    <w:rsid w:val="00EE4F0F"/>
    <w:rsid w:val="00EE5453"/>
    <w:rsid w:val="00EE5507"/>
    <w:rsid w:val="00EE5FB5"/>
    <w:rsid w:val="00EE6A4C"/>
    <w:rsid w:val="00EE6EF3"/>
    <w:rsid w:val="00EF02F4"/>
    <w:rsid w:val="00EF03CF"/>
    <w:rsid w:val="00EF0C5B"/>
    <w:rsid w:val="00EF17E0"/>
    <w:rsid w:val="00EF1957"/>
    <w:rsid w:val="00EF1F49"/>
    <w:rsid w:val="00EF295B"/>
    <w:rsid w:val="00EF3C88"/>
    <w:rsid w:val="00EF3E6A"/>
    <w:rsid w:val="00EF421F"/>
    <w:rsid w:val="00EF4EA1"/>
    <w:rsid w:val="00EF5629"/>
    <w:rsid w:val="00EF6B07"/>
    <w:rsid w:val="00EF7135"/>
    <w:rsid w:val="00F005DE"/>
    <w:rsid w:val="00F01A70"/>
    <w:rsid w:val="00F02BE1"/>
    <w:rsid w:val="00F031DE"/>
    <w:rsid w:val="00F03B90"/>
    <w:rsid w:val="00F0418F"/>
    <w:rsid w:val="00F04D1C"/>
    <w:rsid w:val="00F05869"/>
    <w:rsid w:val="00F05C06"/>
    <w:rsid w:val="00F064D2"/>
    <w:rsid w:val="00F06ACA"/>
    <w:rsid w:val="00F074A1"/>
    <w:rsid w:val="00F07554"/>
    <w:rsid w:val="00F07811"/>
    <w:rsid w:val="00F07C7B"/>
    <w:rsid w:val="00F103A5"/>
    <w:rsid w:val="00F1057A"/>
    <w:rsid w:val="00F11A00"/>
    <w:rsid w:val="00F11C50"/>
    <w:rsid w:val="00F12174"/>
    <w:rsid w:val="00F121C1"/>
    <w:rsid w:val="00F125F4"/>
    <w:rsid w:val="00F12804"/>
    <w:rsid w:val="00F1287E"/>
    <w:rsid w:val="00F12C72"/>
    <w:rsid w:val="00F1360A"/>
    <w:rsid w:val="00F1468D"/>
    <w:rsid w:val="00F14FB1"/>
    <w:rsid w:val="00F15097"/>
    <w:rsid w:val="00F150FC"/>
    <w:rsid w:val="00F157CF"/>
    <w:rsid w:val="00F15E02"/>
    <w:rsid w:val="00F15E88"/>
    <w:rsid w:val="00F16ECD"/>
    <w:rsid w:val="00F1759E"/>
    <w:rsid w:val="00F17E3B"/>
    <w:rsid w:val="00F2009F"/>
    <w:rsid w:val="00F200F9"/>
    <w:rsid w:val="00F21B22"/>
    <w:rsid w:val="00F21D9F"/>
    <w:rsid w:val="00F2231F"/>
    <w:rsid w:val="00F22641"/>
    <w:rsid w:val="00F2390F"/>
    <w:rsid w:val="00F24EED"/>
    <w:rsid w:val="00F25657"/>
    <w:rsid w:val="00F25DEC"/>
    <w:rsid w:val="00F2629B"/>
    <w:rsid w:val="00F274BA"/>
    <w:rsid w:val="00F275EC"/>
    <w:rsid w:val="00F2789E"/>
    <w:rsid w:val="00F3151C"/>
    <w:rsid w:val="00F31C7F"/>
    <w:rsid w:val="00F31D51"/>
    <w:rsid w:val="00F32819"/>
    <w:rsid w:val="00F32953"/>
    <w:rsid w:val="00F32EAF"/>
    <w:rsid w:val="00F32F4E"/>
    <w:rsid w:val="00F32F73"/>
    <w:rsid w:val="00F3317E"/>
    <w:rsid w:val="00F34B5B"/>
    <w:rsid w:val="00F34E67"/>
    <w:rsid w:val="00F35B56"/>
    <w:rsid w:val="00F35BB6"/>
    <w:rsid w:val="00F36232"/>
    <w:rsid w:val="00F36352"/>
    <w:rsid w:val="00F36597"/>
    <w:rsid w:val="00F36771"/>
    <w:rsid w:val="00F37141"/>
    <w:rsid w:val="00F378F0"/>
    <w:rsid w:val="00F40457"/>
    <w:rsid w:val="00F40B5F"/>
    <w:rsid w:val="00F40E78"/>
    <w:rsid w:val="00F41196"/>
    <w:rsid w:val="00F413A8"/>
    <w:rsid w:val="00F41932"/>
    <w:rsid w:val="00F41A3F"/>
    <w:rsid w:val="00F41F66"/>
    <w:rsid w:val="00F421AA"/>
    <w:rsid w:val="00F422ED"/>
    <w:rsid w:val="00F4363F"/>
    <w:rsid w:val="00F43A3D"/>
    <w:rsid w:val="00F43E07"/>
    <w:rsid w:val="00F44125"/>
    <w:rsid w:val="00F44C67"/>
    <w:rsid w:val="00F45F94"/>
    <w:rsid w:val="00F46174"/>
    <w:rsid w:val="00F46345"/>
    <w:rsid w:val="00F465D1"/>
    <w:rsid w:val="00F466B8"/>
    <w:rsid w:val="00F479BE"/>
    <w:rsid w:val="00F47CB3"/>
    <w:rsid w:val="00F47E69"/>
    <w:rsid w:val="00F50341"/>
    <w:rsid w:val="00F51AD6"/>
    <w:rsid w:val="00F51E39"/>
    <w:rsid w:val="00F5219B"/>
    <w:rsid w:val="00F525EB"/>
    <w:rsid w:val="00F532B7"/>
    <w:rsid w:val="00F535F9"/>
    <w:rsid w:val="00F5388F"/>
    <w:rsid w:val="00F53C76"/>
    <w:rsid w:val="00F53ECF"/>
    <w:rsid w:val="00F54A62"/>
    <w:rsid w:val="00F54FFC"/>
    <w:rsid w:val="00F55744"/>
    <w:rsid w:val="00F56EEC"/>
    <w:rsid w:val="00F56F18"/>
    <w:rsid w:val="00F576FB"/>
    <w:rsid w:val="00F57B9A"/>
    <w:rsid w:val="00F6013E"/>
    <w:rsid w:val="00F60561"/>
    <w:rsid w:val="00F60E71"/>
    <w:rsid w:val="00F60EAC"/>
    <w:rsid w:val="00F6147E"/>
    <w:rsid w:val="00F61BC1"/>
    <w:rsid w:val="00F61BC9"/>
    <w:rsid w:val="00F62111"/>
    <w:rsid w:val="00F624DC"/>
    <w:rsid w:val="00F628FC"/>
    <w:rsid w:val="00F62D04"/>
    <w:rsid w:val="00F6325E"/>
    <w:rsid w:val="00F6362B"/>
    <w:rsid w:val="00F648DB"/>
    <w:rsid w:val="00F64BD2"/>
    <w:rsid w:val="00F650C3"/>
    <w:rsid w:val="00F652F0"/>
    <w:rsid w:val="00F6534C"/>
    <w:rsid w:val="00F65ABD"/>
    <w:rsid w:val="00F65D37"/>
    <w:rsid w:val="00F661AE"/>
    <w:rsid w:val="00F66625"/>
    <w:rsid w:val="00F67027"/>
    <w:rsid w:val="00F6756B"/>
    <w:rsid w:val="00F67748"/>
    <w:rsid w:val="00F70784"/>
    <w:rsid w:val="00F70A43"/>
    <w:rsid w:val="00F70C0B"/>
    <w:rsid w:val="00F71387"/>
    <w:rsid w:val="00F732D8"/>
    <w:rsid w:val="00F75376"/>
    <w:rsid w:val="00F75A7C"/>
    <w:rsid w:val="00F75DAD"/>
    <w:rsid w:val="00F76C19"/>
    <w:rsid w:val="00F76FED"/>
    <w:rsid w:val="00F80CA6"/>
    <w:rsid w:val="00F80E18"/>
    <w:rsid w:val="00F816E7"/>
    <w:rsid w:val="00F8180E"/>
    <w:rsid w:val="00F81E8D"/>
    <w:rsid w:val="00F82BDA"/>
    <w:rsid w:val="00F8362C"/>
    <w:rsid w:val="00F84D94"/>
    <w:rsid w:val="00F85434"/>
    <w:rsid w:val="00F85703"/>
    <w:rsid w:val="00F85BD3"/>
    <w:rsid w:val="00F85FA3"/>
    <w:rsid w:val="00F8716A"/>
    <w:rsid w:val="00F87542"/>
    <w:rsid w:val="00F90138"/>
    <w:rsid w:val="00F9151E"/>
    <w:rsid w:val="00F91632"/>
    <w:rsid w:val="00F91A78"/>
    <w:rsid w:val="00F91FE8"/>
    <w:rsid w:val="00F92506"/>
    <w:rsid w:val="00F93AC2"/>
    <w:rsid w:val="00F93D51"/>
    <w:rsid w:val="00F94AFE"/>
    <w:rsid w:val="00F94D36"/>
    <w:rsid w:val="00F96E20"/>
    <w:rsid w:val="00F9724E"/>
    <w:rsid w:val="00F97459"/>
    <w:rsid w:val="00F97709"/>
    <w:rsid w:val="00FA1305"/>
    <w:rsid w:val="00FA1E94"/>
    <w:rsid w:val="00FA1F36"/>
    <w:rsid w:val="00FA2332"/>
    <w:rsid w:val="00FA2358"/>
    <w:rsid w:val="00FA311A"/>
    <w:rsid w:val="00FA3BA2"/>
    <w:rsid w:val="00FA3F19"/>
    <w:rsid w:val="00FA4C69"/>
    <w:rsid w:val="00FA4F67"/>
    <w:rsid w:val="00FA5056"/>
    <w:rsid w:val="00FA57D4"/>
    <w:rsid w:val="00FA5AA8"/>
    <w:rsid w:val="00FA6383"/>
    <w:rsid w:val="00FA6D03"/>
    <w:rsid w:val="00FA7676"/>
    <w:rsid w:val="00FA775B"/>
    <w:rsid w:val="00FA7B14"/>
    <w:rsid w:val="00FB0A7F"/>
    <w:rsid w:val="00FB0B14"/>
    <w:rsid w:val="00FB0B86"/>
    <w:rsid w:val="00FB0D61"/>
    <w:rsid w:val="00FB18DF"/>
    <w:rsid w:val="00FB275A"/>
    <w:rsid w:val="00FB2F0E"/>
    <w:rsid w:val="00FB3444"/>
    <w:rsid w:val="00FB3B84"/>
    <w:rsid w:val="00FB4655"/>
    <w:rsid w:val="00FB512C"/>
    <w:rsid w:val="00FB5D02"/>
    <w:rsid w:val="00FB629F"/>
    <w:rsid w:val="00FB64B3"/>
    <w:rsid w:val="00FB69E1"/>
    <w:rsid w:val="00FB72AC"/>
    <w:rsid w:val="00FB74E4"/>
    <w:rsid w:val="00FC0103"/>
    <w:rsid w:val="00FC0259"/>
    <w:rsid w:val="00FC0518"/>
    <w:rsid w:val="00FC07DB"/>
    <w:rsid w:val="00FC1C53"/>
    <w:rsid w:val="00FC326A"/>
    <w:rsid w:val="00FC3429"/>
    <w:rsid w:val="00FC359F"/>
    <w:rsid w:val="00FC385F"/>
    <w:rsid w:val="00FC4ECC"/>
    <w:rsid w:val="00FC5330"/>
    <w:rsid w:val="00FC5ACF"/>
    <w:rsid w:val="00FC5C20"/>
    <w:rsid w:val="00FC5D44"/>
    <w:rsid w:val="00FC6753"/>
    <w:rsid w:val="00FD0610"/>
    <w:rsid w:val="00FD085B"/>
    <w:rsid w:val="00FD10D6"/>
    <w:rsid w:val="00FD2BBE"/>
    <w:rsid w:val="00FD3302"/>
    <w:rsid w:val="00FD332F"/>
    <w:rsid w:val="00FD344B"/>
    <w:rsid w:val="00FD3D1A"/>
    <w:rsid w:val="00FD411A"/>
    <w:rsid w:val="00FD4965"/>
    <w:rsid w:val="00FD54EF"/>
    <w:rsid w:val="00FD59A7"/>
    <w:rsid w:val="00FD6036"/>
    <w:rsid w:val="00FD6354"/>
    <w:rsid w:val="00FD690B"/>
    <w:rsid w:val="00FD6A44"/>
    <w:rsid w:val="00FD6B72"/>
    <w:rsid w:val="00FD6F2B"/>
    <w:rsid w:val="00FD712E"/>
    <w:rsid w:val="00FD7176"/>
    <w:rsid w:val="00FD72F8"/>
    <w:rsid w:val="00FD78D3"/>
    <w:rsid w:val="00FE1589"/>
    <w:rsid w:val="00FE1870"/>
    <w:rsid w:val="00FE28D7"/>
    <w:rsid w:val="00FE315C"/>
    <w:rsid w:val="00FE32E9"/>
    <w:rsid w:val="00FE32EB"/>
    <w:rsid w:val="00FE3E0D"/>
    <w:rsid w:val="00FE5018"/>
    <w:rsid w:val="00FE5520"/>
    <w:rsid w:val="00FE5709"/>
    <w:rsid w:val="00FE5BDF"/>
    <w:rsid w:val="00FE674D"/>
    <w:rsid w:val="00FE6C66"/>
    <w:rsid w:val="00FE7053"/>
    <w:rsid w:val="00FE7577"/>
    <w:rsid w:val="00FF0022"/>
    <w:rsid w:val="00FF01DE"/>
    <w:rsid w:val="00FF0371"/>
    <w:rsid w:val="00FF05FA"/>
    <w:rsid w:val="00FF0CD5"/>
    <w:rsid w:val="00FF1C54"/>
    <w:rsid w:val="00FF2CE4"/>
    <w:rsid w:val="00FF35D9"/>
    <w:rsid w:val="00FF3E8B"/>
    <w:rsid w:val="00FF463C"/>
    <w:rsid w:val="00FF48E7"/>
    <w:rsid w:val="00FF4A15"/>
    <w:rsid w:val="00FF4DDF"/>
    <w:rsid w:val="00FF4FFB"/>
    <w:rsid w:val="00FF510D"/>
    <w:rsid w:val="00FF56C3"/>
    <w:rsid w:val="00FF5827"/>
    <w:rsid w:val="00FF5B03"/>
    <w:rsid w:val="00FF6698"/>
    <w:rsid w:val="00FF7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paragraph" w:customStyle="1" w:styleId="Style2">
    <w:name w:val="Style2"/>
    <w:basedOn w:val="ListParagraph"/>
    <w:link w:val="Style2Char"/>
    <w:qFormat/>
    <w:rsid w:val="00AD2388"/>
    <w:pPr>
      <w:numPr>
        <w:numId w:val="2"/>
      </w:numPr>
    </w:pPr>
    <w:rPr>
      <w:rFonts w:ascii="Arial" w:hAnsi="Arial" w:cs="Arial"/>
      <w:sz w:val="22"/>
      <w:szCs w:val="22"/>
    </w:rPr>
  </w:style>
  <w:style w:type="character" w:customStyle="1" w:styleId="Style2Char">
    <w:name w:val="Style2 Char"/>
    <w:basedOn w:val="ListParagraphChar"/>
    <w:link w:val="Style2"/>
    <w:rsid w:val="00AD2388"/>
    <w:rPr>
      <w:rFonts w:ascii="Arial" w:eastAsia="Times New Roman" w:hAnsi="Arial" w:cs="Arial"/>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paragraph" w:customStyle="1" w:styleId="Style2">
    <w:name w:val="Style2"/>
    <w:basedOn w:val="ListParagraph"/>
    <w:link w:val="Style2Char"/>
    <w:qFormat/>
    <w:rsid w:val="00AD2388"/>
    <w:pPr>
      <w:numPr>
        <w:numId w:val="2"/>
      </w:numPr>
    </w:pPr>
    <w:rPr>
      <w:rFonts w:ascii="Arial" w:hAnsi="Arial" w:cs="Arial"/>
      <w:sz w:val="22"/>
      <w:szCs w:val="22"/>
    </w:rPr>
  </w:style>
  <w:style w:type="character" w:customStyle="1" w:styleId="Style2Char">
    <w:name w:val="Style2 Char"/>
    <w:basedOn w:val="ListParagraphChar"/>
    <w:link w:val="Style2"/>
    <w:rsid w:val="00AD2388"/>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mj.com/content/364/bmj.k5222" TargetMode="External"/><Relationship Id="rId21" Type="http://schemas.openxmlformats.org/officeDocument/2006/relationships/hyperlink" Target="https://www.sancilio.com/home.html" TargetMode="External"/><Relationship Id="rId42" Type="http://schemas.openxmlformats.org/officeDocument/2006/relationships/hyperlink" Target="https://nam02.safelinks.protection.outlook.com/?url=https%3A%2F%2Fclinicaltrials.gov%2Fct2%2Fshow%2FNCT03407651&amp;data=02%7C01%7C%7C040a252cb6d54536d5ee08d6777a702a%7C84df9e7fe9f640afb435aaaaaaaaaaaa%7C1%7C0%7C636827765087972410&amp;sdata=kWQ6hWwpcBlymf99xJOF77IbO9XJYdNZjiKF5uSeUEY%3D&amp;reserved=0" TargetMode="External"/><Relationship Id="rId47" Type="http://schemas.openxmlformats.org/officeDocument/2006/relationships/hyperlink" Target="https://hemophilianewstoday.com/types-of-hemophilia/acquired-hemophilia/" TargetMode="External"/><Relationship Id="rId63" Type="http://schemas.openxmlformats.org/officeDocument/2006/relationships/hyperlink" Target="https://clinicaltrials.gov/ct2/show/NCT01102426" TargetMode="External"/><Relationship Id="rId68" Type="http://schemas.openxmlformats.org/officeDocument/2006/relationships/hyperlink" Target="https://d.docs.live.net/topic/hydroxychloroquine" TargetMode="External"/><Relationship Id="rId16" Type="http://schemas.openxmlformats.org/officeDocument/2006/relationships/hyperlink" Target="https://www.novoeight.com/" TargetMode="External"/><Relationship Id="rId11" Type="http://schemas.openxmlformats.org/officeDocument/2006/relationships/hyperlink" Target="https://www.sangamo.com/" TargetMode="External"/><Relationship Id="rId24" Type="http://schemas.openxmlformats.org/officeDocument/2006/relationships/hyperlink" Target="https://reference.medscape.com/drug/eliquis-apixaban-999805" TargetMode="External"/><Relationship Id="rId32" Type="http://schemas.openxmlformats.org/officeDocument/2006/relationships/hyperlink" Target="https://www.georgetown.edu/" TargetMode="External"/><Relationship Id="rId37" Type="http://schemas.openxmlformats.org/officeDocument/2006/relationships/hyperlink" Target="https://www.gov.uk/government/organisations/medicines-and-healthcare-products-regulatory-agency" TargetMode="External"/><Relationship Id="rId40" Type="http://schemas.openxmlformats.org/officeDocument/2006/relationships/hyperlink" Target="https://nam02.safelinks.protection.outlook.com/?url=https%3A%2F%2Fwww.catalystbiosciences.com%2Fpipeline%2Fhemostasis%2Ffactor-ix%2F&amp;data=02%7C01%7C%7C040a252cb6d54536d5ee08d6777a702a%7C84df9e7fe9f640afb435aaaaaaaaaaaa%7C1%7C0%7C636827765087816159&amp;sdata=1mCpRc3roxVkgYoABySCKpb7cXqAJ32GmIwwagjZcdg%3D&amp;reserved=0" TargetMode="External"/><Relationship Id="rId45" Type="http://schemas.openxmlformats.org/officeDocument/2006/relationships/hyperlink" Target="https://www.drugbank.ca/drugs/DB09109" TargetMode="External"/><Relationship Id="rId53" Type="http://schemas.openxmlformats.org/officeDocument/2006/relationships/hyperlink" Target="https://www.fda.gov/downloads/BiologicsBloodVaccines/GuidanceComplianceRegulatoryInformation/Guidances/Blood/UCM627407.pdf" TargetMode="External"/><Relationship Id="rId58" Type="http://schemas.openxmlformats.org/officeDocument/2006/relationships/hyperlink" Target="https://myelomaresearchnews.com/plitidepsin-aplidin/" TargetMode="External"/><Relationship Id="rId66" Type="http://schemas.openxmlformats.org/officeDocument/2006/relationships/hyperlink" Target="http://clinicaltrials.gov" TargetMode="External"/><Relationship Id="rId74" Type="http://schemas.openxmlformats.org/officeDocument/2006/relationships/hyperlink" Target="https://www.cdc.gov/prions/cwd/transmission.html" TargetMode="External"/><Relationship Id="rId5" Type="http://schemas.openxmlformats.org/officeDocument/2006/relationships/settings" Target="settings.xml"/><Relationship Id="rId61" Type="http://schemas.openxmlformats.org/officeDocument/2006/relationships/hyperlink" Target="https://www.petermac.org/" TargetMode="External"/><Relationship Id="rId19" Type="http://schemas.openxmlformats.org/officeDocument/2006/relationships/hyperlink" Target="https://www.sancilio.com/home.html" TargetMode="External"/><Relationship Id="rId14" Type="http://schemas.openxmlformats.org/officeDocument/2006/relationships/hyperlink" Target="https://nam02.safelinks.protection.outlook.com/?url=https%3A%2F%2Fwww.catalystbiosciences.com%2Fpipeline%2Fhemostasis%2Ffactor-viia%2F&amp;data=02%7C01%7C%7C040a252cb6d54536d5ee08d6777a702a%7C84df9e7fe9f640afb435aaaaaaaaaaaa%7C1%7C0%7C636827765087816159&amp;sdata=oOgrFtNI86HAh9ssX8Ag%2BoNutb0U8Exvi%2BEf24pKUrQ%3D&amp;reserved=0" TargetMode="External"/><Relationship Id="rId22" Type="http://schemas.openxmlformats.org/officeDocument/2006/relationships/hyperlink" Target="https://www.medscape.com/viewarticle/896182" TargetMode="External"/><Relationship Id="rId27" Type="http://schemas.openxmlformats.org/officeDocument/2006/relationships/hyperlink" Target="https://clinicaltrials.gov/ct2/show/NCT03569891" TargetMode="External"/><Relationship Id="rId30" Type="http://schemas.openxmlformats.org/officeDocument/2006/relationships/hyperlink" Target="https://www.sangamo.com/" TargetMode="External"/><Relationship Id="rId35" Type="http://schemas.openxmlformats.org/officeDocument/2006/relationships/hyperlink" Target="https://www.fda.gov/ForPatients/Approvals/Fast/ucm405399.htm" TargetMode="External"/><Relationship Id="rId43" Type="http://schemas.openxmlformats.org/officeDocument/2006/relationships/hyperlink" Target="https://nam02.safelinks.protection.outlook.com/?url=https%3A%2F%2Fclinicaltrials.gov%2Fct2%2Fshow%2FNCT03186677&amp;data=02%7C01%7C%7C040a252cb6d54536d5ee08d6777a702a%7C84df9e7fe9f640afb435aaaaaaaaaaaa%7C1%7C0%7C636827765087972410&amp;sdata=%2F565aVnd3FMafQTC6EYvaA4JwNdRjWSyo8rKCKDX3Vw%3D&amp;reserved=0" TargetMode="External"/><Relationship Id="rId48" Type="http://schemas.openxmlformats.org/officeDocument/2006/relationships/hyperlink" Target="https://hemophilianewstoday.com/types-of-hemophilia/acquired-hemophilia/" TargetMode="External"/><Relationship Id="rId56" Type="http://schemas.openxmlformats.org/officeDocument/2006/relationships/hyperlink" Target="https://reference.medscape.com/drug/eliquis-apixaban-999805" TargetMode="External"/><Relationship Id="rId64" Type="http://schemas.openxmlformats.org/officeDocument/2006/relationships/hyperlink" Target="https://www.blood.gov.au/national-product-list" TargetMode="External"/><Relationship Id="rId69" Type="http://schemas.openxmlformats.org/officeDocument/2006/relationships/hyperlink" Target="https://www.cdc.gov/flu/weekly/index.htm"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sancilio.com/home.html" TargetMode="External"/><Relationship Id="rId72" Type="http://schemas.openxmlformats.org/officeDocument/2006/relationships/hyperlink" Target="https://academic.oup.com/jid/article-abstract/218/11/1722/5047409?redirectedFrom=fulltext%20&amp;rel=0" TargetMode="External"/><Relationship Id="rId3" Type="http://schemas.openxmlformats.org/officeDocument/2006/relationships/styles" Target="styles.xml"/><Relationship Id="rId12" Type="http://schemas.openxmlformats.org/officeDocument/2006/relationships/hyperlink" Target="https://www.sangamo.com/pipeline/proprietary-programs" TargetMode="External"/><Relationship Id="rId17" Type="http://schemas.openxmlformats.org/officeDocument/2006/relationships/hyperlink" Target="https://www.drugbank.ca/drugs/DB09109" TargetMode="External"/><Relationship Id="rId25" Type="http://schemas.openxmlformats.org/officeDocument/2006/relationships/hyperlink" Target="https://academic.oup.com/jid/article-abstract/218/11/1722/5047409?redirectedFrom=fulltext%20&amp;rel=0" TargetMode="External"/><Relationship Id="rId33" Type="http://schemas.openxmlformats.org/officeDocument/2006/relationships/hyperlink" Target="https://www.medstargeorgetown.org/" TargetMode="External"/><Relationship Id="rId38" Type="http://schemas.openxmlformats.org/officeDocument/2006/relationships/hyperlink" Target="https://nam02.safelinks.protection.outlook.com/?url=https%3A%2F%2Fwww.catalystbiosciences.com%2F&amp;data=02%7C01%7C%7C040a252cb6d54536d5ee08d6777a702a%7C84df9e7fe9f640afb435aaaaaaaaaaaa%7C1%7C0%7C636827765087816159&amp;sdata=YMocQkxFp1h0tH3esF5nK5qZ9RXcGDON0hSBO2XXGT4%3D&amp;reserved=0" TargetMode="External"/><Relationship Id="rId46" Type="http://schemas.openxmlformats.org/officeDocument/2006/relationships/hyperlink" Target="https://hemophilianewstoday.com/symptoms-of-hemophilia/" TargetMode="External"/><Relationship Id="rId59" Type="http://schemas.openxmlformats.org/officeDocument/2006/relationships/hyperlink" Target="https://myelomaresearchnews.com/plitidepsin-aplidin/" TargetMode="External"/><Relationship Id="rId67" Type="http://schemas.openxmlformats.org/officeDocument/2006/relationships/hyperlink" Target="https://clinicaltrials.gov/ct2/show/NCT01178905" TargetMode="External"/><Relationship Id="rId20" Type="http://schemas.openxmlformats.org/officeDocument/2006/relationships/hyperlink" Target="https://www.sancilio.com/home.html" TargetMode="External"/><Relationship Id="rId41" Type="http://schemas.openxmlformats.org/officeDocument/2006/relationships/hyperlink" Target="https://nam02.safelinks.protection.outlook.com/?url=https%3A%2F%2Fhemophilianewstoday.com%2F2018%2F08%2F20%2Fcatalyst-announces-positive-interim-results-from-phase-2-3-clinical-trial-of-marzaa%2F&amp;data=02%7C01%7C%7C040a252cb6d54536d5ee08d6777a702a%7C84df9e7fe9f640afb435aaaaaaaaaaaa%7C1%7C0%7C636827765087972410&amp;sdata=JXTkM4uoLgcn8JiwVNTA5UtlCCV06w3sFfOJyp%2FvWt4%3D&amp;reserved=0" TargetMode="External"/><Relationship Id="rId54" Type="http://schemas.openxmlformats.org/officeDocument/2006/relationships/hyperlink" Target="https://www.medscape.com/viewarticle/896182" TargetMode="External"/><Relationship Id="rId62" Type="http://schemas.openxmlformats.org/officeDocument/2006/relationships/hyperlink" Target="https://www.thermh.org.au/" TargetMode="External"/><Relationship Id="rId70" Type="http://schemas.openxmlformats.org/officeDocument/2006/relationships/hyperlink" Target="https://www.sciencedirect.com/science/article/pii/S0264410X18316323"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am02.safelinks.protection.outlook.com/?url=https%3A%2F%2Fwww.catalystbiosciences.com%2Fpipeline%2Fhemostasis%2Ffactor-ix%2F&amp;data=02%7C01%7C%7C040a252cb6d54536d5ee08d6777a702a%7C84df9e7fe9f640afb435aaaaaaaaaaaa%7C1%7C0%7C636827765087816159&amp;sdata=1mCpRc3roxVkgYoABySCKpb7cXqAJ32GmIwwagjZcdg%3D&amp;reserved=0" TargetMode="External"/><Relationship Id="rId23" Type="http://schemas.openxmlformats.org/officeDocument/2006/relationships/hyperlink" Target="https://reference.medscape.com/drug/xarelto-rivaroxaban-999670" TargetMode="External"/><Relationship Id="rId28" Type="http://schemas.openxmlformats.org/officeDocument/2006/relationships/hyperlink" Target="http://www.uniqure.com/gene-therapy/hemophilia.php" TargetMode="External"/><Relationship Id="rId36" Type="http://schemas.openxmlformats.org/officeDocument/2006/relationships/hyperlink" Target="https://hemophilianewstoday.com/2017/05/08/fda-grants-sangamo-special-designations-for-hemophilia-gene-therapies/" TargetMode="External"/><Relationship Id="rId49" Type="http://schemas.openxmlformats.org/officeDocument/2006/relationships/hyperlink" Target="https://cdn.ymaws.com/www.isth.org/resource/resmgr/ssc/isth-ssc_bleeding_assessment.pdf" TargetMode="External"/><Relationship Id="rId57" Type="http://schemas.openxmlformats.org/officeDocument/2006/relationships/hyperlink" Target="https://www.sightdx.com" TargetMode="External"/><Relationship Id="rId10" Type="http://schemas.openxmlformats.org/officeDocument/2006/relationships/hyperlink" Target="http://www.uniqure.com/gene-therapy/hemophilia.php" TargetMode="External"/><Relationship Id="rId31" Type="http://schemas.openxmlformats.org/officeDocument/2006/relationships/hyperlink" Target="https://www.sangamo.com/pipeline/proprietary-programs" TargetMode="External"/><Relationship Id="rId44" Type="http://schemas.openxmlformats.org/officeDocument/2006/relationships/hyperlink" Target="https://www.novoeight.com/" TargetMode="External"/><Relationship Id="rId52" Type="http://schemas.openxmlformats.org/officeDocument/2006/relationships/hyperlink" Target="https://www.sancilio.com/home.html" TargetMode="External"/><Relationship Id="rId60" Type="http://schemas.openxmlformats.org/officeDocument/2006/relationships/hyperlink" Target="https://myelomaresearchnews.com/?s=multiple+myeloma" TargetMode="External"/><Relationship Id="rId65" Type="http://schemas.openxmlformats.org/officeDocument/2006/relationships/hyperlink" Target="https://www.who.int/ethics/topics/human-genome-editing/committee-members/en/" TargetMode="External"/><Relationship Id="rId73" Type="http://schemas.openxmlformats.org/officeDocument/2006/relationships/hyperlink" Target="https://d.docs.live.net/story/news/nation/2019/02/14/chronic-wasting-disease-what-know-zombie-deer-ailment/2870843002/" TargetMode="External"/><Relationship Id="rId4" Type="http://schemas.microsoft.com/office/2007/relationships/stylesWithEffects" Target="stylesWithEffects.xml"/><Relationship Id="rId9" Type="http://schemas.openxmlformats.org/officeDocument/2006/relationships/hyperlink" Target="https://www.bmj.com/content/364/bmj.k5222" TargetMode="External"/><Relationship Id="rId13" Type="http://schemas.openxmlformats.org/officeDocument/2006/relationships/hyperlink" Target="https://nam02.safelinks.protection.outlook.com/?url=https%3A%2F%2Fwww.catalystbiosciences.com%2F&amp;data=02%7C01%7C%7C040a252cb6d54536d5ee08d6777a702a%7C84df9e7fe9f640afb435aaaaaaaaaaaa%7C1%7C0%7C636827765087816159&amp;sdata=YMocQkxFp1h0tH3esF5nK5qZ9RXcGDON0hSBO2XXGT4%3D&amp;reserved=0" TargetMode="External"/><Relationship Id="rId18" Type="http://schemas.openxmlformats.org/officeDocument/2006/relationships/hyperlink" Target="https://hemophilianewstoday.com/types-of-hemophilia/acquired-hemophilia/" TargetMode="External"/><Relationship Id="rId39" Type="http://schemas.openxmlformats.org/officeDocument/2006/relationships/hyperlink" Target="https://nam02.safelinks.protection.outlook.com/?url=https%3A%2F%2Fwww.catalystbiosciences.com%2Fpipeline%2Fhemostasis%2Ffactor-viia%2F&amp;data=02%7C01%7C%7C040a252cb6d54536d5ee08d6777a702a%7C84df9e7fe9f640afb435aaaaaaaaaaaa%7C1%7C0%7C636827765087816159&amp;sdata=oOgrFtNI86HAh9ssX8Ag%2BoNutb0U8Exvi%2BEf24pKUrQ%3D&amp;reserved=0" TargetMode="External"/><Relationship Id="rId34" Type="http://schemas.openxmlformats.org/officeDocument/2006/relationships/hyperlink" Target="https://www.fda.gov/forindustry/developingproductsforrarediseasesconditions/howtoapplyfororphanproductdesignation/default.htm" TargetMode="External"/><Relationship Id="rId50" Type="http://schemas.openxmlformats.org/officeDocument/2006/relationships/hyperlink" Target="https://www.isth.org/" TargetMode="External"/><Relationship Id="rId55" Type="http://schemas.openxmlformats.org/officeDocument/2006/relationships/hyperlink" Target="https://reference.medscape.com/drug/xarelto-rivaroxaban-999670"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nature.com/articles/s41564-018-0328-y" TargetMode="External"/><Relationship Id="rId2" Type="http://schemas.openxmlformats.org/officeDocument/2006/relationships/numbering" Target="numbering.xml"/><Relationship Id="rId29" Type="http://schemas.openxmlformats.org/officeDocument/2006/relationships/hyperlink" Target="https://clinicaltrials.gov/ct2/show/NCT03489291?recrs=abc&amp;cond=blood+disease&amp;cntry=US&amp;lupd_s=11%2F12%2F2017&amp;lupd_d=360"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clinicaltrials.gov/ct2/show/NCT01138501" TargetMode="External"/><Relationship Id="rId21" Type="http://schemas.openxmlformats.org/officeDocument/2006/relationships/hyperlink" Target="https://nam02.safelinks.protection.outlook.com/?url=http%3A%2F%2Fir.catalystbiosciences.com%2Fevents%2Fevent-details%2Fcatalyst-biosciences-research-development-day-focused-factor-viia-and-factor&amp;data=02%7C01%7C%7C040a252cb6d54536d5ee08d6777a702a%7C84df9e7fe9f640afb435aaaaaaaaaaaa%7C1%7C0%7C636827765087972410&amp;sdata=QEZscc1%2FdYCpAfiiaB8Mzp1AEslROhpwl8gp6hQSZ2o%3D&amp;reserved=0" TargetMode="External"/><Relationship Id="rId42" Type="http://schemas.openxmlformats.org/officeDocument/2006/relationships/hyperlink" Target="https://doi.org/10.1515/med-2018-0090" TargetMode="External"/><Relationship Id="rId47" Type="http://schemas.openxmlformats.org/officeDocument/2006/relationships/hyperlink" Target="https://www.businesswire.com/news/home/20190215005075/en/" TargetMode="External"/><Relationship Id="rId63" Type="http://schemas.openxmlformats.org/officeDocument/2006/relationships/hyperlink" Target="https://www.thelancet.com/journals/lancet/article/PIIS0140-6736%2819%2930036-4/fulltext" TargetMode="External"/><Relationship Id="rId68" Type="http://schemas.openxmlformats.org/officeDocument/2006/relationships/hyperlink" Target="http://dx.doi.org/10.1371/journal.pntd.0006976" TargetMode="External"/><Relationship Id="rId7" Type="http://schemas.openxmlformats.org/officeDocument/2006/relationships/hyperlink" Target="https://onlinelibrary.wiley.com/doi/abs/10.1111/trf.15043" TargetMode="External"/><Relationship Id="rId71" Type="http://schemas.openxmlformats.org/officeDocument/2006/relationships/hyperlink" Target="https://aasldpubs.onlinelibrary.wiley.com/doi/abs/10.1002/hep.30342?rel=0" TargetMode="External"/><Relationship Id="rId2" Type="http://schemas.openxmlformats.org/officeDocument/2006/relationships/hyperlink" Target="https://doi.org/10.1111/trf.14998" TargetMode="External"/><Relationship Id="rId16" Type="http://schemas.openxmlformats.org/officeDocument/2006/relationships/hyperlink" Target="https://doi.org/10.1136/bmj.k5222" TargetMode="External"/><Relationship Id="rId29" Type="http://schemas.openxmlformats.org/officeDocument/2006/relationships/hyperlink" Target="https://www.hindawi.com/journals/crihem/" TargetMode="External"/><Relationship Id="rId11" Type="http://schemas.openxmlformats.org/officeDocument/2006/relationships/hyperlink" Target="https://www.nejm.org/toc/nejm/380/3?query=article_issue_link" TargetMode="External"/><Relationship Id="rId24" Type="http://schemas.openxmlformats.org/officeDocument/2006/relationships/hyperlink" Target="https://doi.org/10.1111/hae.13617" TargetMode="External"/><Relationship Id="rId32" Type="http://schemas.openxmlformats.org/officeDocument/2006/relationships/hyperlink" Target="https://www.thrombosisresearch.com/" TargetMode="External"/><Relationship Id="rId37" Type="http://schemas.openxmlformats.org/officeDocument/2006/relationships/hyperlink" Target="https://doi.org/10.1186/s13287-019-1138-8" TargetMode="External"/><Relationship Id="rId40" Type="http://schemas.openxmlformats.org/officeDocument/2006/relationships/hyperlink" Target="https://www.degruyter.com/view/j/med.2018.13.issue-1/med-2018-0090/med-2018-0090.xml" TargetMode="External"/><Relationship Id="rId45" Type="http://schemas.openxmlformats.org/officeDocument/2006/relationships/hyperlink" Target="tel:3019-3025" TargetMode="External"/><Relationship Id="rId53" Type="http://schemas.openxmlformats.org/officeDocument/2006/relationships/hyperlink" Target="https://onlinelibrary.wiley.com/doi/abs/10.1111/jth.14374" TargetMode="External"/><Relationship Id="rId58" Type="http://schemas.openxmlformats.org/officeDocument/2006/relationships/hyperlink" Target="https://doi.org/10.1093/cid/ciz101" TargetMode="External"/><Relationship Id="rId66" Type="http://schemas.openxmlformats.org/officeDocument/2006/relationships/hyperlink" Target="http://dx.doi.org/10.1016/j.chom.2018.12.004" TargetMode="External"/><Relationship Id="rId5" Type="http://schemas.openxmlformats.org/officeDocument/2006/relationships/hyperlink" Target="https://doi.org/10.1111/trf.15095" TargetMode="External"/><Relationship Id="rId61" Type="http://schemas.openxmlformats.org/officeDocument/2006/relationships/hyperlink" Target="https://doi.org/10.1093/ofid/ofz053" TargetMode="External"/><Relationship Id="rId19" Type="http://schemas.openxmlformats.org/officeDocument/2006/relationships/hyperlink" Target="https://clinicaltrials.gov/ct2/show/NCT02396342?term=uniQure&amp;rank=1" TargetMode="External"/><Relationship Id="rId14" Type="http://schemas.openxmlformats.org/officeDocument/2006/relationships/hyperlink" Target="https://www.nejm.org/doi/full/10.1056/NEJMoa1814468" TargetMode="External"/><Relationship Id="rId22" Type="http://schemas.openxmlformats.org/officeDocument/2006/relationships/hyperlink" Target="https://onlinelibrary.wiley.com/doi/full/10.1111/hae.13617" TargetMode="External"/><Relationship Id="rId27" Type="http://schemas.openxmlformats.org/officeDocument/2006/relationships/hyperlink" Target="https://clinicaltrials.gov/ct2/show/NCT00984126" TargetMode="External"/><Relationship Id="rId30" Type="http://schemas.openxmlformats.org/officeDocument/2006/relationships/hyperlink" Target="https://doi.org/10.1155/2018/6757345" TargetMode="External"/><Relationship Id="rId35" Type="http://schemas.openxmlformats.org/officeDocument/2006/relationships/hyperlink" Target="https://stemcellres.biomedcentral.com/articles/10.1186/s13287-019-1138-8" TargetMode="External"/><Relationship Id="rId43" Type="http://schemas.openxmlformats.org/officeDocument/2006/relationships/hyperlink" Target="https://d.docs.live.net/0169687de598bd26/Documents/ARC/boston/search/results?q=David%20A.%20Williams" TargetMode="External"/><Relationship Id="rId48" Type="http://schemas.openxmlformats.org/officeDocument/2006/relationships/hyperlink" Target="https://doi.org/10.1111/voxs.12459" TargetMode="External"/><Relationship Id="rId56" Type="http://schemas.openxmlformats.org/officeDocument/2006/relationships/hyperlink" Target="https://doi.org/10.1371/journal.pone.0210252" TargetMode="External"/><Relationship Id="rId64" Type="http://schemas.openxmlformats.org/officeDocument/2006/relationships/hyperlink" Target="https://www.thelancet.com/journals/lancet/article/PIIS0140-6736%2819%2930160-6/fulltext" TargetMode="External"/><Relationship Id="rId69" Type="http://schemas.openxmlformats.org/officeDocument/2006/relationships/hyperlink" Target="https://dx.doi.org/10.1099/ijsem.0.003207" TargetMode="External"/><Relationship Id="rId8" Type="http://schemas.openxmlformats.org/officeDocument/2006/relationships/hyperlink" Target="http://annals.org/aim/article-abstract/2719218/long-term-outcomes-among-patients-discharged-from-hospital-moderate-anemia" TargetMode="External"/><Relationship Id="rId51" Type="http://schemas.openxmlformats.org/officeDocument/2006/relationships/hyperlink" Target="https://onlinelibrary.wiley.com/doi/10.1002/ajh.25345" TargetMode="External"/><Relationship Id="rId3" Type="http://schemas.openxmlformats.org/officeDocument/2006/relationships/hyperlink" Target="https://doi.org/10.1111/trf.14988" TargetMode="External"/><Relationship Id="rId12" Type="http://schemas.openxmlformats.org/officeDocument/2006/relationships/hyperlink" Target="https://eur03.safelinks.protection.outlook.com/?url=https%3A%2F%2Fjournals.lww.com%2Fspinejournal%2FAbstract%2F2019%2F02010%2FAssessing_Variability_in_In_Hospital_Complication.5.aspx&amp;data=02%7C01%7C%7Ccfde4ae9517c4bcd34ab08d67ea86ecd%7C84df9e7fe9f640afb435aaaaaaaaaaaa%7C1%7C0%7C636835659219472669&amp;sdata=aeD%2BjYYO%2FXRW8l7s7Ca2N34IABSZC%2BmM7T2yO3lkltQ%3D&amp;reserved=0" TargetMode="External"/><Relationship Id="rId17" Type="http://schemas.openxmlformats.org/officeDocument/2006/relationships/hyperlink" Target="https://journals.lww.com/jbjsjournal/Abstract/2018/12050/Tranexamic_Acid_Is_Efficacious_at_Decreasing_the.4.aspx?sessionEnd=true" TargetMode="External"/><Relationship Id="rId25" Type="http://schemas.openxmlformats.org/officeDocument/2006/relationships/hyperlink" Target="https://clinicaltrials.gov/ct2/show/NCT00840086" TargetMode="External"/><Relationship Id="rId33" Type="http://schemas.openxmlformats.org/officeDocument/2006/relationships/hyperlink" Target="https://www.thrombosisresearch.com/issue/S0049-3848(18)X0015-2" TargetMode="External"/><Relationship Id="rId38" Type="http://schemas.openxmlformats.org/officeDocument/2006/relationships/hyperlink" Target="https://www.trasci.com/article/S1473-0502(18)30030-2/abstract" TargetMode="External"/><Relationship Id="rId46" Type="http://schemas.openxmlformats.org/officeDocument/2006/relationships/hyperlink" Target="http://businesswire.com" TargetMode="External"/><Relationship Id="rId59" Type="http://schemas.openxmlformats.org/officeDocument/2006/relationships/hyperlink" Target="https://www.sciencedirect.com/science/journal/0264410X/37/3" TargetMode="External"/><Relationship Id="rId67" Type="http://schemas.openxmlformats.org/officeDocument/2006/relationships/hyperlink" Target="http://dx.doi.org/10.1016/j.chom.2018.12.005" TargetMode="External"/><Relationship Id="rId20" Type="http://schemas.openxmlformats.org/officeDocument/2006/relationships/hyperlink" Target="https://clinicaltrials.gov/ct2/show/NCT02695160" TargetMode="External"/><Relationship Id="rId41" Type="http://schemas.openxmlformats.org/officeDocument/2006/relationships/hyperlink" Target="https://www.degruyter.com/view/j/med" TargetMode="External"/><Relationship Id="rId54" Type="http://schemas.openxmlformats.org/officeDocument/2006/relationships/hyperlink" Target="https://c212.net/c/link/?t=0&amp;l=en&amp;o=2334384-1&amp;h=695674961&amp;u=https%3A%2F%2Ftranslational-medicine.biomedcentral.com%2Ftrack%2Fpdf%2F10.1186%2Fs12967-018-1736-8&amp;a=here" TargetMode="External"/><Relationship Id="rId62" Type="http://schemas.openxmlformats.org/officeDocument/2006/relationships/hyperlink" Target="https://www.nature.com/articles/s41564-018-0328-y" TargetMode="External"/><Relationship Id="rId70" Type="http://schemas.openxmlformats.org/officeDocument/2006/relationships/hyperlink" Target="https://doi.org/10.1038/s41586-019-0898-8" TargetMode="External"/><Relationship Id="rId1" Type="http://schemas.openxmlformats.org/officeDocument/2006/relationships/hyperlink" Target="http://annals.org/aim/article-abstract/2720163/screening-blood-supply-zika-virus-50-u-s-states-puerto" TargetMode="External"/><Relationship Id="rId6" Type="http://schemas.openxmlformats.org/officeDocument/2006/relationships/hyperlink" Target="https://doi.org/10.1111/trf.14965" TargetMode="External"/><Relationship Id="rId15" Type="http://schemas.openxmlformats.org/officeDocument/2006/relationships/hyperlink" Target="https://onlinelibrary.wiley.com/doi/abs/10.1111/bjh.15765" TargetMode="External"/><Relationship Id="rId23" Type="http://schemas.openxmlformats.org/officeDocument/2006/relationships/hyperlink" Target="https://onlinelibrary.wiley.com/journal/13652516" TargetMode="External"/><Relationship Id="rId28" Type="http://schemas.openxmlformats.org/officeDocument/2006/relationships/hyperlink" Target="https://doi.org/10.1155/2018/6757345" TargetMode="External"/><Relationship Id="rId36" Type="http://schemas.openxmlformats.org/officeDocument/2006/relationships/hyperlink" Target="https://stemcellres.biomedcentral.com/" TargetMode="External"/><Relationship Id="rId49" Type="http://schemas.openxmlformats.org/officeDocument/2006/relationships/hyperlink" Target="https://www.cell.com/cell-reports/fulltext/S2211-1247(18)31932-6" TargetMode="External"/><Relationship Id="rId57" Type="http://schemas.openxmlformats.org/officeDocument/2006/relationships/hyperlink" Target="https://doi.org/10.1093/cid/ciz141" TargetMode="External"/><Relationship Id="rId10" Type="http://schemas.openxmlformats.org/officeDocument/2006/relationships/hyperlink" Target="https://doi.org/10.1111/trf.15130" TargetMode="External"/><Relationship Id="rId31" Type="http://schemas.openxmlformats.org/officeDocument/2006/relationships/hyperlink" Target="https://www.thrombosisresearch.com/article/S0049-3848(18)30645-5/fulltext" TargetMode="External"/><Relationship Id="rId44" Type="http://schemas.openxmlformats.org/officeDocument/2006/relationships/hyperlink" Target="https://eur04.safelinks.protection.outlook.com/?url=https%3A%2F%2Fonlinelibrary.wiley.com%2Fdoi%2Ffull%2F10.1111%2Ftrf.14301&amp;data=02%7C01%7C%7Cdae2f02e15af4a5c265b08d66d0b16e2%7C84df9e7fe9f640afb435aaaaaaaaaaaa%7C1%7C0%7C636816291747342579&amp;sdata=mamN64vsIUuKxWF7yDZ2h5Il%2Fk51olRJzMucy%2BGXkk0%3D&amp;reserved=0" TargetMode="External"/><Relationship Id="rId52" Type="http://schemas.openxmlformats.org/officeDocument/2006/relationships/hyperlink" Target="https://www.nature.com/articles/s41586-018-0858-8" TargetMode="External"/><Relationship Id="rId60" Type="http://schemas.openxmlformats.org/officeDocument/2006/relationships/hyperlink" Target="https://doi.org/10.1016/j.vaccine.2018.11.069" TargetMode="External"/><Relationship Id="rId65" Type="http://schemas.openxmlformats.org/officeDocument/2006/relationships/hyperlink" Target="https://www.nih.gov/news-events/news-releases/investigational-monoclonal-antibody-treat-ebola-safe-adults" TargetMode="External"/><Relationship Id="rId4" Type="http://schemas.openxmlformats.org/officeDocument/2006/relationships/hyperlink" Target="https://doi.org/10.2147/JBM.S166316" TargetMode="External"/><Relationship Id="rId9" Type="http://schemas.openxmlformats.org/officeDocument/2006/relationships/hyperlink" Target="https://doi.org/10.1111/trf.15128" TargetMode="External"/><Relationship Id="rId13" Type="http://schemas.openxmlformats.org/officeDocument/2006/relationships/hyperlink" Target="https://journals.lww.com/spinejournal/toc/2019/02010" TargetMode="External"/><Relationship Id="rId18" Type="http://schemas.openxmlformats.org/officeDocument/2006/relationships/hyperlink" Target="https://hemophilianewstoday.com/2018/01/15/uniqure-hemophilia-b-gene-therapy-amt-060-shows-long-term-efficacy/" TargetMode="External"/><Relationship Id="rId39" Type="http://schemas.openxmlformats.org/officeDocument/2006/relationships/hyperlink" Target="https://www.trasci.com/" TargetMode="External"/><Relationship Id="rId34" Type="http://schemas.openxmlformats.org/officeDocument/2006/relationships/hyperlink" Target="https://doi.org/10.1016/j.thromres.2018.12.006" TargetMode="External"/><Relationship Id="rId50" Type="http://schemas.openxmlformats.org/officeDocument/2006/relationships/hyperlink" Target="https://academic.oup.com/cid/advance-article-abstract/doi/10.1093/cid/ciy945/5164349?redirectedFrom=fulltext" TargetMode="External"/><Relationship Id="rId55" Type="http://schemas.openxmlformats.org/officeDocument/2006/relationships/hyperlink" Target="https://journals.plos.org/plosmedicine/article?id=10.1371/journal.pmed.1002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6537-E503-46C7-9302-A05F6342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11147</Words>
  <Characters>63541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Administrator</cp:lastModifiedBy>
  <cp:revision>2</cp:revision>
  <cp:lastPrinted>2018-04-08T01:32:00Z</cp:lastPrinted>
  <dcterms:created xsi:type="dcterms:W3CDTF">2019-03-27T23:18:00Z</dcterms:created>
  <dcterms:modified xsi:type="dcterms:W3CDTF">2019-03-27T23:18:00Z</dcterms:modified>
</cp:coreProperties>
</file>