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07" w:rsidRDefault="00EF6B07" w:rsidP="00FC385F">
      <w:pPr>
        <w:pStyle w:val="Title"/>
      </w:pPr>
      <w:bookmarkStart w:id="0" w:name="_GoBack"/>
      <w:bookmarkEnd w:id="0"/>
      <w:r>
        <w:t>Monitoring International Trends</w:t>
      </w:r>
    </w:p>
    <w:p w:rsidR="00EF6B07" w:rsidRDefault="00EF6B07" w:rsidP="00EF6B07">
      <w:pPr>
        <w:rPr>
          <w:rFonts w:ascii="Arial" w:hAnsi="Arial" w:cs="Arial"/>
          <w:b/>
        </w:rPr>
      </w:pPr>
      <w:r>
        <w:rPr>
          <w:rFonts w:ascii="Arial" w:hAnsi="Arial" w:cs="Arial"/>
          <w:b/>
        </w:rPr>
        <w:t xml:space="preserve">posted </w:t>
      </w:r>
      <w:r w:rsidR="00E35BD6">
        <w:rPr>
          <w:rFonts w:ascii="Arial" w:hAnsi="Arial" w:cs="Arial"/>
          <w:b/>
        </w:rPr>
        <w:t xml:space="preserve">June </w:t>
      </w:r>
      <w:r w:rsidR="00D51BC6">
        <w:rPr>
          <w:rFonts w:ascii="Arial" w:hAnsi="Arial" w:cs="Arial"/>
          <w:b/>
        </w:rPr>
        <w:t>2018</w:t>
      </w:r>
    </w:p>
    <w:p w:rsidR="00EF6B07" w:rsidRPr="009F0249" w:rsidRDefault="00EF6B07" w:rsidP="00EF6B07">
      <w:pPr>
        <w:rPr>
          <w:rFonts w:ascii="Arial" w:hAnsi="Arial" w:cs="Arial"/>
          <w:sz w:val="22"/>
          <w:szCs w:val="22"/>
        </w:rPr>
      </w:pPr>
      <w:r w:rsidRPr="009F0249">
        <w:rPr>
          <w:rFonts w:ascii="Arial" w:hAnsi="Arial" w:cs="Arial"/>
          <w:sz w:val="22"/>
          <w:szCs w:val="22"/>
        </w:rPr>
        <w:t>The NBA monitors international developments that may influence the management of blood and blood products in Australia. Our focus is on:</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 xml:space="preserve">Potential new product developments and applications; </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 xml:space="preserve">Global regulatory and blood practice trends; </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Events that may have an impact on global supply, demand and pricing, such as changes in company structure, capacity, organisation and ownership; and</w:t>
      </w:r>
    </w:p>
    <w:p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Other emerging risks that could put financial or other pressures on the Australian sector.</w:t>
      </w:r>
    </w:p>
    <w:p w:rsidR="00EF6B07" w:rsidRPr="009F0249" w:rsidRDefault="00EF6B07" w:rsidP="00EF6B07">
      <w:pPr>
        <w:ind w:left="284"/>
        <w:rPr>
          <w:rFonts w:ascii="Arial" w:hAnsi="Arial" w:cs="Arial"/>
          <w:sz w:val="22"/>
          <w:szCs w:val="22"/>
        </w:rPr>
      </w:pPr>
    </w:p>
    <w:p w:rsidR="009C229C" w:rsidRDefault="007F6F0C" w:rsidP="00561F2C">
      <w:pPr>
        <w:rPr>
          <w:rFonts w:ascii="Arial" w:eastAsia="Arial" w:hAnsi="Arial" w:cs="Arial"/>
          <w:sz w:val="22"/>
          <w:szCs w:val="22"/>
        </w:rPr>
      </w:pPr>
      <w:r>
        <w:rPr>
          <w:rFonts w:ascii="Arial" w:hAnsi="Arial" w:cs="Arial"/>
          <w:sz w:val="22"/>
          <w:szCs w:val="22"/>
        </w:rPr>
        <w:t xml:space="preserve">Some </w:t>
      </w:r>
      <w:r w:rsidR="00561F2C" w:rsidRPr="009F0249">
        <w:rPr>
          <w:rFonts w:ascii="Arial" w:hAnsi="Arial" w:cs="Arial"/>
          <w:sz w:val="22"/>
          <w:szCs w:val="22"/>
        </w:rPr>
        <w:t xml:space="preserve">recent matters of interest appear </w:t>
      </w:r>
      <w:r w:rsidR="008E5712">
        <w:rPr>
          <w:rFonts w:ascii="Arial" w:hAnsi="Arial" w:cs="Arial"/>
          <w:sz w:val="22"/>
          <w:szCs w:val="22"/>
        </w:rPr>
        <w:t xml:space="preserve">on </w:t>
      </w:r>
      <w:r w:rsidR="00661DF9" w:rsidRPr="00025A14">
        <w:rPr>
          <w:rFonts w:ascii="Arial" w:hAnsi="Arial" w:cs="Arial"/>
          <w:sz w:val="22"/>
          <w:szCs w:val="22"/>
        </w:rPr>
        <w:t xml:space="preserve">pages </w:t>
      </w:r>
      <w:r w:rsidR="000B5A9F">
        <w:rPr>
          <w:rFonts w:ascii="Arial" w:hAnsi="Arial" w:cs="Arial"/>
          <w:sz w:val="22"/>
          <w:szCs w:val="22"/>
        </w:rPr>
        <w:t>5 to 2</w:t>
      </w:r>
      <w:r w:rsidR="00EE67B3">
        <w:rPr>
          <w:rFonts w:ascii="Arial" w:hAnsi="Arial" w:cs="Arial"/>
          <w:sz w:val="22"/>
          <w:szCs w:val="22"/>
        </w:rPr>
        <w:t>7</w:t>
      </w:r>
      <w:r w:rsidR="000B5A9F">
        <w:rPr>
          <w:rFonts w:ascii="Arial" w:hAnsi="Arial" w:cs="Arial"/>
          <w:sz w:val="22"/>
          <w:szCs w:val="22"/>
        </w:rPr>
        <w:t xml:space="preserve">. </w:t>
      </w:r>
      <w:r w:rsidR="00661DF9">
        <w:rPr>
          <w:rFonts w:ascii="Arial" w:hAnsi="Arial" w:cs="Arial"/>
          <w:sz w:val="22"/>
          <w:szCs w:val="22"/>
        </w:rPr>
        <w:t xml:space="preserve"> </w:t>
      </w:r>
      <w:r w:rsidR="000B5A9F">
        <w:rPr>
          <w:rFonts w:ascii="Arial" w:hAnsi="Arial" w:cs="Arial"/>
          <w:sz w:val="22"/>
          <w:szCs w:val="22"/>
        </w:rPr>
        <w:t>S</w:t>
      </w:r>
      <w:r w:rsidR="009F27AD">
        <w:rPr>
          <w:rFonts w:ascii="Arial" w:hAnsi="Arial" w:cs="Arial"/>
          <w:sz w:val="22"/>
          <w:szCs w:val="22"/>
        </w:rPr>
        <w:t>elected</w:t>
      </w:r>
      <w:r w:rsidR="00561F2C" w:rsidRPr="009F0249">
        <w:rPr>
          <w:rFonts w:ascii="Arial" w:hAnsi="Arial" w:cs="Arial"/>
          <w:sz w:val="22"/>
          <w:szCs w:val="22"/>
        </w:rPr>
        <w:t xml:space="preserve"> </w:t>
      </w:r>
      <w:r w:rsidR="000B5A9F">
        <w:rPr>
          <w:rFonts w:ascii="Arial" w:hAnsi="Arial" w:cs="Arial"/>
          <w:sz w:val="22"/>
          <w:szCs w:val="22"/>
        </w:rPr>
        <w:t>h</w:t>
      </w:r>
      <w:r w:rsidR="00561F2C" w:rsidRPr="009F0249">
        <w:rPr>
          <w:rFonts w:ascii="Arial" w:eastAsia="Arial" w:hAnsi="Arial" w:cs="Arial"/>
          <w:sz w:val="22"/>
          <w:szCs w:val="22"/>
        </w:rPr>
        <w:t>ighlights</w:t>
      </w:r>
      <w:r w:rsidR="00432E3B">
        <w:rPr>
          <w:rFonts w:ascii="Arial" w:eastAsia="Arial" w:hAnsi="Arial" w:cs="Arial"/>
          <w:sz w:val="22"/>
          <w:szCs w:val="22"/>
        </w:rPr>
        <w:t>:</w:t>
      </w:r>
      <w:r w:rsidR="00561F2C" w:rsidRPr="009F0249">
        <w:rPr>
          <w:rFonts w:ascii="Arial" w:eastAsia="Arial" w:hAnsi="Arial" w:cs="Arial"/>
          <w:spacing w:val="-10"/>
          <w:sz w:val="22"/>
          <w:szCs w:val="22"/>
        </w:rPr>
        <w:t xml:space="preserve"> </w:t>
      </w:r>
    </w:p>
    <w:p w:rsidR="005C7B6F" w:rsidRDefault="005C7B6F" w:rsidP="00561F2C">
      <w:pPr>
        <w:rPr>
          <w:rFonts w:ascii="Arial" w:eastAsia="Arial" w:hAnsi="Arial" w:cs="Arial"/>
          <w:sz w:val="22"/>
          <w:szCs w:val="22"/>
        </w:rPr>
      </w:pPr>
    </w:p>
    <w:p w:rsidR="002B4D29" w:rsidRDefault="002B4D29" w:rsidP="002B4D29">
      <w:pPr>
        <w:pStyle w:val="Heading4"/>
        <w:rPr>
          <w:rStyle w:val="Strong"/>
          <w:rFonts w:ascii="Arial" w:eastAsia="Arial" w:hAnsi="Arial" w:cs="Arial"/>
          <w:i w:val="0"/>
          <w:color w:val="111CF7"/>
        </w:rPr>
      </w:pPr>
      <w:r w:rsidRPr="00E15C3A">
        <w:rPr>
          <w:rStyle w:val="Strong"/>
          <w:rFonts w:ascii="Arial" w:eastAsia="Arial" w:hAnsi="Arial" w:cs="Arial"/>
          <w:i w:val="0"/>
          <w:color w:val="111CF7"/>
        </w:rPr>
        <w:t>Products and</w:t>
      </w:r>
      <w:r>
        <w:rPr>
          <w:rStyle w:val="Strong"/>
          <w:rFonts w:ascii="Arial" w:eastAsia="Arial" w:hAnsi="Arial" w:cs="Arial"/>
          <w:color w:val="111CF7"/>
        </w:rPr>
        <w:t xml:space="preserve"> </w:t>
      </w:r>
      <w:r w:rsidRPr="00E15C3A">
        <w:rPr>
          <w:rStyle w:val="Strong"/>
          <w:rFonts w:ascii="Arial" w:eastAsia="Arial" w:hAnsi="Arial" w:cs="Arial"/>
          <w:i w:val="0"/>
          <w:color w:val="111CF7"/>
        </w:rPr>
        <w:t>Treatments</w:t>
      </w:r>
      <w:r w:rsidR="00EC7A78">
        <w:rPr>
          <w:rStyle w:val="Strong"/>
          <w:rFonts w:ascii="Arial" w:eastAsia="Arial" w:hAnsi="Arial" w:cs="Arial"/>
          <w:i w:val="0"/>
          <w:color w:val="111CF7"/>
        </w:rPr>
        <w:t xml:space="preserve"> </w:t>
      </w:r>
      <w:r w:rsidR="00EE67B3">
        <w:rPr>
          <w:rStyle w:val="Strong"/>
          <w:rFonts w:ascii="Arial" w:eastAsia="Arial" w:hAnsi="Arial" w:cs="Arial"/>
          <w:i w:val="0"/>
          <w:color w:val="111CF7"/>
        </w:rPr>
        <w:t>(pp.5-12)</w:t>
      </w:r>
    </w:p>
    <w:p w:rsidR="002B4D29" w:rsidRPr="005505A1" w:rsidRDefault="002B4D29" w:rsidP="002B4D29">
      <w:pPr>
        <w:pStyle w:val="Heading4"/>
        <w:rPr>
          <w:rStyle w:val="Strong"/>
          <w:rFonts w:ascii="Arial" w:eastAsia="Arial" w:hAnsi="Arial" w:cs="Arial"/>
          <w:b w:val="0"/>
          <w:color w:val="111CF7"/>
          <w:u w:val="single"/>
        </w:rPr>
      </w:pPr>
      <w:r w:rsidRPr="005505A1">
        <w:rPr>
          <w:b/>
          <w:color w:val="7030A0"/>
          <w:u w:val="single"/>
        </w:rPr>
        <w:t>Treating Haemophilia</w:t>
      </w:r>
    </w:p>
    <w:p w:rsidR="002B4D29" w:rsidRDefault="002B4D29" w:rsidP="002B4D29">
      <w:pPr>
        <w:numPr>
          <w:ilvl w:val="0"/>
          <w:numId w:val="2"/>
        </w:numPr>
        <w:tabs>
          <w:tab w:val="num" w:pos="284"/>
        </w:tabs>
        <w:ind w:left="284" w:hanging="284"/>
        <w:rPr>
          <w:rFonts w:ascii="Arial" w:hAnsi="Arial" w:cs="Arial"/>
          <w:sz w:val="22"/>
          <w:szCs w:val="22"/>
        </w:rPr>
      </w:pPr>
      <w:r>
        <w:rPr>
          <w:rFonts w:ascii="Arial" w:hAnsi="Arial" w:cs="Arial"/>
          <w:sz w:val="22"/>
          <w:szCs w:val="22"/>
        </w:rPr>
        <w:t>At the World Federation of Hemophilia Congress presentations included:</w:t>
      </w:r>
    </w:p>
    <w:p w:rsidR="002B4D29" w:rsidRDefault="002B4D29" w:rsidP="002B4D29">
      <w:pPr>
        <w:numPr>
          <w:ilvl w:val="1"/>
          <w:numId w:val="2"/>
        </w:numPr>
        <w:rPr>
          <w:rFonts w:ascii="Arial" w:hAnsi="Arial" w:cs="Arial"/>
          <w:sz w:val="22"/>
          <w:szCs w:val="22"/>
        </w:rPr>
      </w:pPr>
      <w:r>
        <w:rPr>
          <w:rFonts w:ascii="Arial" w:hAnsi="Arial" w:cs="Arial"/>
          <w:sz w:val="22"/>
          <w:szCs w:val="22"/>
        </w:rPr>
        <w:t xml:space="preserve">New data for Bioverativ’s </w:t>
      </w:r>
      <w:r w:rsidRPr="007471BD">
        <w:rPr>
          <w:rFonts w:ascii="Arial" w:hAnsi="Arial" w:cs="Arial"/>
          <w:sz w:val="22"/>
          <w:szCs w:val="22"/>
        </w:rPr>
        <w:t>BIVV001, an investigational recombinant factor VIII therapy</w:t>
      </w:r>
    </w:p>
    <w:p w:rsidR="002B4D29" w:rsidRDefault="002B4D29" w:rsidP="002B4D29">
      <w:pPr>
        <w:numPr>
          <w:ilvl w:val="1"/>
          <w:numId w:val="2"/>
        </w:numPr>
        <w:rPr>
          <w:rFonts w:ascii="Arial" w:hAnsi="Arial" w:cs="Arial"/>
          <w:sz w:val="22"/>
          <w:szCs w:val="22"/>
        </w:rPr>
      </w:pPr>
      <w:r>
        <w:rPr>
          <w:rFonts w:ascii="Arial" w:hAnsi="Arial" w:cs="Arial"/>
          <w:sz w:val="22"/>
          <w:szCs w:val="22"/>
        </w:rPr>
        <w:t>New Phase III results for Genentech’s Hemlibra</w:t>
      </w:r>
    </w:p>
    <w:p w:rsidR="002B4D29" w:rsidRDefault="002B4D29" w:rsidP="002B4D29">
      <w:pPr>
        <w:numPr>
          <w:ilvl w:val="1"/>
          <w:numId w:val="2"/>
        </w:numPr>
        <w:rPr>
          <w:rFonts w:ascii="Arial" w:hAnsi="Arial" w:cs="Arial"/>
          <w:sz w:val="22"/>
          <w:szCs w:val="22"/>
        </w:rPr>
      </w:pPr>
      <w:r>
        <w:rPr>
          <w:rFonts w:ascii="Arial" w:hAnsi="Arial" w:cs="Arial"/>
          <w:sz w:val="22"/>
          <w:szCs w:val="22"/>
        </w:rPr>
        <w:t xml:space="preserve">A study </w:t>
      </w:r>
      <w:r w:rsidRPr="00981E79">
        <w:rPr>
          <w:rFonts w:ascii="Arial" w:hAnsi="Arial" w:cs="Arial"/>
          <w:sz w:val="22"/>
          <w:szCs w:val="22"/>
        </w:rPr>
        <w:t>that showed NovoEight remains effective after three months of storage at a temperature of 40°</w:t>
      </w:r>
      <w:r>
        <w:rPr>
          <w:rFonts w:ascii="Arial" w:hAnsi="Arial" w:cs="Arial"/>
          <w:sz w:val="22"/>
          <w:szCs w:val="22"/>
        </w:rPr>
        <w:t>C</w:t>
      </w:r>
    </w:p>
    <w:p w:rsidR="002B4D29" w:rsidRDefault="002B4D29" w:rsidP="002B4D29">
      <w:pPr>
        <w:numPr>
          <w:ilvl w:val="1"/>
          <w:numId w:val="2"/>
        </w:numPr>
        <w:rPr>
          <w:rFonts w:ascii="Arial" w:hAnsi="Arial" w:cs="Arial"/>
          <w:sz w:val="22"/>
          <w:szCs w:val="22"/>
        </w:rPr>
      </w:pPr>
      <w:r>
        <w:rPr>
          <w:rFonts w:ascii="Arial" w:hAnsi="Arial" w:cs="Arial"/>
          <w:sz w:val="22"/>
          <w:szCs w:val="22"/>
        </w:rPr>
        <w:t>R</w:t>
      </w:r>
      <w:r w:rsidRPr="007305E3">
        <w:rPr>
          <w:rFonts w:ascii="Arial" w:hAnsi="Arial" w:cs="Arial"/>
          <w:sz w:val="22"/>
          <w:szCs w:val="22"/>
        </w:rPr>
        <w:t xml:space="preserve">esults from </w:t>
      </w:r>
      <w:r>
        <w:rPr>
          <w:rFonts w:ascii="Arial" w:hAnsi="Arial" w:cs="Arial"/>
          <w:sz w:val="22"/>
          <w:szCs w:val="22"/>
        </w:rPr>
        <w:t>BioMarin’s</w:t>
      </w:r>
      <w:r w:rsidRPr="007305E3">
        <w:rPr>
          <w:rFonts w:ascii="Arial" w:hAnsi="Arial" w:cs="Arial"/>
          <w:sz w:val="22"/>
          <w:szCs w:val="22"/>
        </w:rPr>
        <w:t xml:space="preserve"> ongoing Phase I/II study of its investigational gene therapy, valoctocogene roxaparvovec, for severe haemophilia A</w:t>
      </w:r>
    </w:p>
    <w:p w:rsidR="002B4D29" w:rsidRDefault="002B4D29" w:rsidP="002B4D29">
      <w:pPr>
        <w:numPr>
          <w:ilvl w:val="1"/>
          <w:numId w:val="2"/>
        </w:numPr>
        <w:rPr>
          <w:rFonts w:ascii="Arial" w:hAnsi="Arial" w:cs="Arial"/>
          <w:sz w:val="22"/>
          <w:szCs w:val="22"/>
        </w:rPr>
      </w:pPr>
      <w:r>
        <w:rPr>
          <w:rFonts w:ascii="Arial" w:hAnsi="Arial" w:cs="Arial"/>
          <w:sz w:val="22"/>
          <w:szCs w:val="22"/>
        </w:rPr>
        <w:t xml:space="preserve">New data on Octapharma’s </w:t>
      </w:r>
      <w:r w:rsidRPr="00E91057">
        <w:rPr>
          <w:rFonts w:ascii="Arial" w:hAnsi="Arial" w:cs="Arial"/>
          <w:sz w:val="22"/>
          <w:szCs w:val="22"/>
        </w:rPr>
        <w:t>Nuwiq in haemophilia A</w:t>
      </w:r>
    </w:p>
    <w:p w:rsidR="002B4D29" w:rsidRDefault="002B4D29" w:rsidP="002B4D29">
      <w:pPr>
        <w:numPr>
          <w:ilvl w:val="1"/>
          <w:numId w:val="2"/>
        </w:numPr>
        <w:rPr>
          <w:rFonts w:ascii="Arial" w:hAnsi="Arial" w:cs="Arial"/>
          <w:sz w:val="22"/>
          <w:szCs w:val="22"/>
        </w:rPr>
      </w:pPr>
      <w:r>
        <w:rPr>
          <w:rFonts w:ascii="Arial" w:hAnsi="Arial" w:cs="Arial"/>
          <w:sz w:val="22"/>
          <w:szCs w:val="22"/>
        </w:rPr>
        <w:t>Pre-</w:t>
      </w:r>
      <w:r w:rsidRPr="00E91057">
        <w:rPr>
          <w:rFonts w:ascii="Arial" w:hAnsi="Arial" w:cs="Arial"/>
          <w:sz w:val="22"/>
          <w:szCs w:val="22"/>
        </w:rPr>
        <w:t xml:space="preserve">clinical data for </w:t>
      </w:r>
      <w:r>
        <w:rPr>
          <w:rFonts w:ascii="Arial" w:hAnsi="Arial" w:cs="Arial"/>
          <w:sz w:val="22"/>
          <w:szCs w:val="22"/>
        </w:rPr>
        <w:t xml:space="preserve">Octapharma’s </w:t>
      </w:r>
      <w:r w:rsidRPr="00E91057">
        <w:rPr>
          <w:rFonts w:ascii="Arial" w:hAnsi="Arial" w:cs="Arial"/>
          <w:sz w:val="22"/>
          <w:szCs w:val="22"/>
        </w:rPr>
        <w:t xml:space="preserve">SubQ-8  </w:t>
      </w:r>
    </w:p>
    <w:p w:rsidR="002B4D29" w:rsidRDefault="002B4D29" w:rsidP="002B4D29">
      <w:pPr>
        <w:numPr>
          <w:ilvl w:val="1"/>
          <w:numId w:val="2"/>
        </w:numPr>
        <w:rPr>
          <w:rFonts w:ascii="Arial" w:hAnsi="Arial" w:cs="Arial"/>
          <w:sz w:val="22"/>
          <w:szCs w:val="22"/>
        </w:rPr>
      </w:pPr>
      <w:r>
        <w:rPr>
          <w:rFonts w:ascii="Arial" w:hAnsi="Arial" w:cs="Arial"/>
          <w:sz w:val="22"/>
          <w:szCs w:val="22"/>
        </w:rPr>
        <w:t xml:space="preserve">Data </w:t>
      </w:r>
      <w:r w:rsidRPr="00DB2EC6">
        <w:rPr>
          <w:rFonts w:ascii="Arial" w:hAnsi="Arial" w:cs="Arial"/>
          <w:sz w:val="22"/>
          <w:szCs w:val="22"/>
        </w:rPr>
        <w:t xml:space="preserve">on surgery and bleed management </w:t>
      </w:r>
      <w:r>
        <w:rPr>
          <w:rFonts w:ascii="Arial" w:hAnsi="Arial" w:cs="Arial"/>
          <w:sz w:val="22"/>
          <w:szCs w:val="22"/>
        </w:rPr>
        <w:t xml:space="preserve">from Uniqure’s </w:t>
      </w:r>
      <w:r w:rsidRPr="00DB2EC6">
        <w:rPr>
          <w:rFonts w:ascii="Arial" w:hAnsi="Arial" w:cs="Arial"/>
          <w:sz w:val="22"/>
          <w:szCs w:val="22"/>
        </w:rPr>
        <w:t>AMT-060 study in h</w:t>
      </w:r>
      <w:r>
        <w:rPr>
          <w:rFonts w:ascii="Arial" w:hAnsi="Arial" w:cs="Arial"/>
          <w:sz w:val="22"/>
          <w:szCs w:val="22"/>
        </w:rPr>
        <w:t>a</w:t>
      </w:r>
      <w:r w:rsidRPr="00DB2EC6">
        <w:rPr>
          <w:rFonts w:ascii="Arial" w:hAnsi="Arial" w:cs="Arial"/>
          <w:sz w:val="22"/>
          <w:szCs w:val="22"/>
        </w:rPr>
        <w:t>emophilia B</w:t>
      </w:r>
      <w:r>
        <w:rPr>
          <w:rFonts w:ascii="Arial" w:hAnsi="Arial" w:cs="Arial"/>
          <w:sz w:val="22"/>
          <w:szCs w:val="22"/>
        </w:rPr>
        <w:t>.</w:t>
      </w:r>
    </w:p>
    <w:p w:rsidR="002B4D29" w:rsidRDefault="002B4D29" w:rsidP="002B4D29">
      <w:pPr>
        <w:numPr>
          <w:ilvl w:val="0"/>
          <w:numId w:val="2"/>
        </w:numPr>
        <w:tabs>
          <w:tab w:val="num" w:pos="284"/>
        </w:tabs>
        <w:ind w:left="284" w:hanging="284"/>
        <w:rPr>
          <w:rFonts w:ascii="Arial" w:hAnsi="Arial" w:cs="Arial"/>
          <w:sz w:val="22"/>
          <w:szCs w:val="22"/>
        </w:rPr>
      </w:pPr>
      <w:r>
        <w:rPr>
          <w:rFonts w:ascii="Arial" w:hAnsi="Arial" w:cs="Arial"/>
          <w:sz w:val="22"/>
          <w:szCs w:val="22"/>
        </w:rPr>
        <w:t xml:space="preserve">At the </w:t>
      </w:r>
      <w:r w:rsidRPr="00D80DDE">
        <w:rPr>
          <w:rFonts w:ascii="Arial" w:hAnsi="Arial" w:cs="Arial"/>
          <w:sz w:val="22"/>
          <w:szCs w:val="22"/>
        </w:rPr>
        <w:t>American Society of Gene &amp; Cell Therapy LogicBio Therapeutics presented on its gene editing treatment for haemophilia B.</w:t>
      </w:r>
    </w:p>
    <w:p w:rsidR="002B4D29" w:rsidRDefault="00A354F8" w:rsidP="002B4D29">
      <w:pPr>
        <w:numPr>
          <w:ilvl w:val="0"/>
          <w:numId w:val="2"/>
        </w:numPr>
        <w:tabs>
          <w:tab w:val="num" w:pos="284"/>
        </w:tabs>
        <w:ind w:left="284" w:hanging="284"/>
        <w:rPr>
          <w:rFonts w:ascii="Arial" w:hAnsi="Arial" w:cs="Arial"/>
          <w:sz w:val="22"/>
          <w:szCs w:val="22"/>
        </w:rPr>
      </w:pPr>
      <w:hyperlink r:id="rId9" w:history="1">
        <w:r w:rsidR="002B4D29" w:rsidRPr="000378EE">
          <w:rPr>
            <w:rStyle w:val="Hyperlink"/>
            <w:rFonts w:ascii="Arial" w:eastAsiaTheme="majorEastAsia" w:hAnsi="Arial" w:cs="Arial"/>
            <w:color w:val="auto"/>
            <w:sz w:val="22"/>
            <w:szCs w:val="22"/>
            <w:u w:val="none"/>
          </w:rPr>
          <w:t>Octapharma</w:t>
        </w:r>
      </w:hyperlink>
      <w:r w:rsidR="002B4D29" w:rsidRPr="000378EE">
        <w:rPr>
          <w:rFonts w:ascii="Arial" w:hAnsi="Arial" w:cs="Arial"/>
          <w:sz w:val="22"/>
          <w:szCs w:val="22"/>
        </w:rPr>
        <w:t xml:space="preserve"> announced patient </w:t>
      </w:r>
      <w:r w:rsidR="009E20D1">
        <w:rPr>
          <w:rFonts w:ascii="Arial" w:hAnsi="Arial" w:cs="Arial"/>
          <w:sz w:val="22"/>
          <w:szCs w:val="22"/>
        </w:rPr>
        <w:t>e</w:t>
      </w:r>
      <w:r w:rsidR="002B4D29" w:rsidRPr="000378EE">
        <w:rPr>
          <w:rFonts w:ascii="Arial" w:hAnsi="Arial" w:cs="Arial"/>
          <w:sz w:val="22"/>
          <w:szCs w:val="22"/>
        </w:rPr>
        <w:t xml:space="preserve">nrolment is open for </w:t>
      </w:r>
      <w:r w:rsidR="009E20D1">
        <w:rPr>
          <w:rFonts w:ascii="Arial" w:hAnsi="Arial" w:cs="Arial"/>
          <w:sz w:val="22"/>
          <w:szCs w:val="22"/>
        </w:rPr>
        <w:t>its</w:t>
      </w:r>
      <w:r w:rsidR="002B4D29" w:rsidRPr="000378EE">
        <w:rPr>
          <w:rFonts w:ascii="Arial" w:hAnsi="Arial" w:cs="Arial"/>
          <w:sz w:val="22"/>
          <w:szCs w:val="22"/>
        </w:rPr>
        <w:t xml:space="preserve"> ten-year PREVAIL clinical study of </w:t>
      </w:r>
      <w:hyperlink r:id="rId10" w:history="1">
        <w:r w:rsidR="002B4D29" w:rsidRPr="000378EE">
          <w:rPr>
            <w:rStyle w:val="Hyperlink"/>
            <w:rFonts w:ascii="Arial" w:eastAsiaTheme="majorEastAsia" w:hAnsi="Arial" w:cs="Arial"/>
            <w:color w:val="auto"/>
            <w:sz w:val="22"/>
            <w:szCs w:val="22"/>
            <w:u w:val="none"/>
          </w:rPr>
          <w:t>Wilate</w:t>
        </w:r>
      </w:hyperlink>
      <w:r w:rsidR="002B4D29" w:rsidRPr="00735ACE">
        <w:rPr>
          <w:rFonts w:ascii="Arial" w:hAnsi="Arial" w:cs="Arial"/>
          <w:sz w:val="22"/>
          <w:szCs w:val="22"/>
        </w:rPr>
        <w:t xml:space="preserve"> in Canadian haemophilia A patients with inhibitors.  </w:t>
      </w:r>
    </w:p>
    <w:p w:rsidR="002B4D29" w:rsidRDefault="002B4D29" w:rsidP="002B4D29">
      <w:pPr>
        <w:numPr>
          <w:ilvl w:val="0"/>
          <w:numId w:val="2"/>
        </w:numPr>
        <w:tabs>
          <w:tab w:val="num" w:pos="284"/>
        </w:tabs>
        <w:ind w:left="284" w:hanging="284"/>
        <w:rPr>
          <w:rFonts w:ascii="Arial" w:hAnsi="Arial" w:cs="Arial"/>
          <w:sz w:val="22"/>
          <w:szCs w:val="22"/>
        </w:rPr>
      </w:pPr>
      <w:r w:rsidRPr="00537EBF">
        <w:rPr>
          <w:rFonts w:ascii="Arial" w:hAnsi="Arial" w:cs="Arial"/>
          <w:sz w:val="22"/>
          <w:szCs w:val="22"/>
        </w:rPr>
        <w:t xml:space="preserve">Catalyst Biosciences provided an update on the ongoing Phase I/II trial investigating its next generation Factor IX candidate CB 2679d/ISU304 for the treatment of severe haemophilia B. </w:t>
      </w:r>
    </w:p>
    <w:p w:rsidR="00383E05" w:rsidRPr="00383E05" w:rsidRDefault="002B4D29" w:rsidP="002B4D29">
      <w:pPr>
        <w:numPr>
          <w:ilvl w:val="0"/>
          <w:numId w:val="2"/>
        </w:numPr>
        <w:tabs>
          <w:tab w:val="num" w:pos="284"/>
        </w:tabs>
        <w:ind w:left="284" w:hanging="284"/>
        <w:rPr>
          <w:rFonts w:ascii="Arial" w:hAnsi="Arial" w:cs="Arial"/>
          <w:sz w:val="22"/>
          <w:szCs w:val="22"/>
        </w:rPr>
      </w:pPr>
      <w:r w:rsidRPr="00F94090">
        <w:rPr>
          <w:rFonts w:ascii="Arial" w:hAnsi="Arial" w:cs="Arial"/>
          <w:sz w:val="22"/>
          <w:szCs w:val="22"/>
        </w:rPr>
        <w:t>Catalyst said its Phase II study of daily subcutaneous injections of its next generation Factor VIIa</w:t>
      </w:r>
      <w:r w:rsidR="00383E05">
        <w:rPr>
          <w:rFonts w:ascii="Arial" w:hAnsi="Arial" w:cs="Arial"/>
          <w:sz w:val="22"/>
          <w:szCs w:val="22"/>
        </w:rPr>
        <w:t>,</w:t>
      </w:r>
      <w:r w:rsidRPr="00F94090">
        <w:rPr>
          <w:rFonts w:ascii="Arial" w:hAnsi="Arial" w:cs="Arial"/>
          <w:sz w:val="22"/>
          <w:szCs w:val="22"/>
        </w:rPr>
        <w:t xml:space="preserve"> marzeptacog alfa (activated)</w:t>
      </w:r>
      <w:r w:rsidR="00383E05">
        <w:rPr>
          <w:rFonts w:ascii="Arial" w:hAnsi="Arial" w:cs="Arial"/>
          <w:sz w:val="22"/>
          <w:szCs w:val="22"/>
        </w:rPr>
        <w:t>,</w:t>
      </w:r>
      <w:r w:rsidRPr="00F94090">
        <w:rPr>
          <w:rFonts w:ascii="Arial" w:hAnsi="Arial" w:cs="Arial"/>
          <w:sz w:val="22"/>
          <w:szCs w:val="22"/>
        </w:rPr>
        <w:t xml:space="preserve"> for the treatment of haemophilia A or B with inhibitors</w:t>
      </w:r>
      <w:r w:rsidR="00383E05">
        <w:rPr>
          <w:rFonts w:ascii="Arial" w:hAnsi="Arial" w:cs="Arial"/>
          <w:sz w:val="22"/>
          <w:szCs w:val="22"/>
        </w:rPr>
        <w:t>,</w:t>
      </w:r>
      <w:r w:rsidRPr="00F94090">
        <w:rPr>
          <w:rFonts w:ascii="Arial" w:hAnsi="Arial" w:cs="Arial"/>
          <w:sz w:val="22"/>
          <w:szCs w:val="22"/>
        </w:rPr>
        <w:t xml:space="preserve"> is progressing as planned.</w:t>
      </w:r>
      <w:r w:rsidRPr="00F94090">
        <w:rPr>
          <w:rFonts w:ascii="Arial" w:hAnsi="Arial" w:cs="Arial"/>
          <w:sz w:val="26"/>
          <w:szCs w:val="26"/>
        </w:rPr>
        <w:t xml:space="preserve"> </w:t>
      </w:r>
    </w:p>
    <w:p w:rsidR="002B4D29" w:rsidRPr="00F94090" w:rsidRDefault="002B4D29" w:rsidP="002B4D29">
      <w:pPr>
        <w:numPr>
          <w:ilvl w:val="0"/>
          <w:numId w:val="2"/>
        </w:numPr>
        <w:tabs>
          <w:tab w:val="num" w:pos="284"/>
        </w:tabs>
        <w:ind w:left="284" w:hanging="284"/>
        <w:rPr>
          <w:rFonts w:ascii="Arial" w:hAnsi="Arial" w:cs="Arial"/>
          <w:sz w:val="22"/>
          <w:szCs w:val="22"/>
        </w:rPr>
      </w:pPr>
      <w:r w:rsidRPr="00F94090">
        <w:rPr>
          <w:rFonts w:ascii="Arial" w:hAnsi="Arial" w:cs="Arial"/>
          <w:sz w:val="22"/>
          <w:szCs w:val="22"/>
        </w:rPr>
        <w:t xml:space="preserve">The coreHEM initiative published a core outcome set for clinical trials of gene therapy in haemophilia. </w:t>
      </w:r>
    </w:p>
    <w:p w:rsidR="002B4D29" w:rsidRPr="005505A1" w:rsidRDefault="002B4D29" w:rsidP="002B4D29">
      <w:pPr>
        <w:pStyle w:val="Heading4"/>
        <w:rPr>
          <w:rStyle w:val="Strong"/>
          <w:rFonts w:ascii="Arial" w:eastAsia="Arial" w:hAnsi="Arial" w:cs="Arial"/>
          <w:b w:val="0"/>
          <w:color w:val="7030A0"/>
          <w:u w:val="single"/>
        </w:rPr>
      </w:pPr>
      <w:r w:rsidRPr="005505A1">
        <w:rPr>
          <w:b/>
          <w:color w:val="7030A0"/>
          <w:u w:val="single"/>
        </w:rPr>
        <w:t>Treating beta thalassemia and sickle cell disease</w:t>
      </w:r>
    </w:p>
    <w:p w:rsidR="002B4D29" w:rsidRDefault="002B4D29" w:rsidP="002B4D29">
      <w:pPr>
        <w:numPr>
          <w:ilvl w:val="0"/>
          <w:numId w:val="2"/>
        </w:numPr>
        <w:tabs>
          <w:tab w:val="num" w:pos="284"/>
        </w:tabs>
        <w:ind w:left="284" w:hanging="284"/>
        <w:rPr>
          <w:rFonts w:ascii="Arial" w:hAnsi="Arial" w:cs="Arial"/>
          <w:sz w:val="22"/>
          <w:szCs w:val="22"/>
        </w:rPr>
      </w:pPr>
      <w:r>
        <w:rPr>
          <w:rFonts w:ascii="Arial" w:hAnsi="Arial" w:cs="Arial"/>
          <w:sz w:val="22"/>
          <w:szCs w:val="22"/>
        </w:rPr>
        <w:t xml:space="preserve">At the European Hematology </w:t>
      </w:r>
      <w:r w:rsidR="006B1780">
        <w:rPr>
          <w:rFonts w:ascii="Arial" w:hAnsi="Arial" w:cs="Arial"/>
          <w:sz w:val="22"/>
          <w:szCs w:val="22"/>
        </w:rPr>
        <w:t xml:space="preserve">Association (EHA) </w:t>
      </w:r>
      <w:r>
        <w:rPr>
          <w:rFonts w:ascii="Arial" w:hAnsi="Arial" w:cs="Arial"/>
          <w:sz w:val="22"/>
          <w:szCs w:val="22"/>
        </w:rPr>
        <w:t>Congress presentations included:</w:t>
      </w:r>
    </w:p>
    <w:p w:rsidR="002B4D29" w:rsidRDefault="002B4D29" w:rsidP="002B4D29">
      <w:pPr>
        <w:numPr>
          <w:ilvl w:val="1"/>
          <w:numId w:val="2"/>
        </w:numPr>
        <w:rPr>
          <w:rFonts w:ascii="Arial" w:hAnsi="Arial" w:cs="Arial"/>
          <w:sz w:val="22"/>
          <w:szCs w:val="22"/>
        </w:rPr>
      </w:pPr>
      <w:r>
        <w:rPr>
          <w:rFonts w:ascii="Arial" w:hAnsi="Arial" w:cs="Arial"/>
          <w:sz w:val="22"/>
          <w:szCs w:val="22"/>
        </w:rPr>
        <w:t>U</w:t>
      </w:r>
      <w:r w:rsidRPr="0050274C">
        <w:rPr>
          <w:rFonts w:ascii="Arial" w:hAnsi="Arial" w:cs="Arial"/>
          <w:sz w:val="22"/>
          <w:szCs w:val="22"/>
        </w:rPr>
        <w:t xml:space="preserve">pdated results from </w:t>
      </w:r>
      <w:r w:rsidRPr="008618E2">
        <w:rPr>
          <w:rStyle w:val="Strong"/>
          <w:rFonts w:ascii="Arial" w:hAnsi="Arial" w:cs="Arial"/>
          <w:b w:val="0"/>
          <w:sz w:val="22"/>
          <w:szCs w:val="22"/>
        </w:rPr>
        <w:t>Acceleron Pharma</w:t>
      </w:r>
      <w:r>
        <w:rPr>
          <w:rStyle w:val="Strong"/>
          <w:rFonts w:ascii="Arial" w:hAnsi="Arial" w:cs="Arial"/>
          <w:b w:val="0"/>
          <w:sz w:val="22"/>
          <w:szCs w:val="22"/>
        </w:rPr>
        <w:t xml:space="preserve">’s </w:t>
      </w:r>
      <w:r w:rsidRPr="0050274C">
        <w:rPr>
          <w:rFonts w:ascii="Arial" w:hAnsi="Arial" w:cs="Arial"/>
          <w:sz w:val="22"/>
          <w:szCs w:val="22"/>
        </w:rPr>
        <w:t xml:space="preserve">ongoing Phase II trials of luspatercept in beta thalassemia </w:t>
      </w:r>
    </w:p>
    <w:p w:rsidR="002B4D29" w:rsidRDefault="002B4D29" w:rsidP="002B4D29">
      <w:pPr>
        <w:numPr>
          <w:ilvl w:val="1"/>
          <w:numId w:val="2"/>
        </w:numPr>
        <w:rPr>
          <w:rFonts w:ascii="Arial" w:hAnsi="Arial" w:cs="Arial"/>
          <w:sz w:val="22"/>
          <w:szCs w:val="22"/>
        </w:rPr>
      </w:pPr>
      <w:r w:rsidRPr="00CF2522">
        <w:rPr>
          <w:rFonts w:ascii="Arial" w:hAnsi="Arial" w:cs="Arial"/>
          <w:sz w:val="22"/>
          <w:szCs w:val="22"/>
        </w:rPr>
        <w:t>New data from Bluebird bio’s completed Phase I/II Northstar (HGB-204) study of its gene therapy in adolescents and adults with transfusion-dependent β-thalassemia</w:t>
      </w:r>
      <w:r>
        <w:rPr>
          <w:rFonts w:ascii="Arial" w:hAnsi="Arial" w:cs="Arial"/>
          <w:sz w:val="22"/>
          <w:szCs w:val="22"/>
        </w:rPr>
        <w:t xml:space="preserve"> and d</w:t>
      </w:r>
      <w:r w:rsidRPr="00CF2522">
        <w:rPr>
          <w:rFonts w:ascii="Arial" w:hAnsi="Arial" w:cs="Arial"/>
          <w:sz w:val="22"/>
          <w:szCs w:val="22"/>
        </w:rPr>
        <w:t>ata from Bluebird bio’s Phase III Northstar-2 (HGB-207) multicentre clinical study</w:t>
      </w:r>
    </w:p>
    <w:p w:rsidR="002B4D29" w:rsidRPr="00CF2522" w:rsidRDefault="002B4D29" w:rsidP="002B4D29">
      <w:pPr>
        <w:numPr>
          <w:ilvl w:val="1"/>
          <w:numId w:val="2"/>
        </w:numPr>
        <w:rPr>
          <w:rFonts w:ascii="Arial" w:hAnsi="Arial" w:cs="Arial"/>
          <w:sz w:val="22"/>
          <w:szCs w:val="22"/>
        </w:rPr>
      </w:pPr>
      <w:r>
        <w:rPr>
          <w:rFonts w:ascii="Arial" w:hAnsi="Arial" w:cs="Arial"/>
          <w:sz w:val="22"/>
          <w:szCs w:val="22"/>
        </w:rPr>
        <w:t>N</w:t>
      </w:r>
      <w:r w:rsidRPr="0032489D">
        <w:rPr>
          <w:rFonts w:ascii="Arial" w:hAnsi="Arial" w:cs="Arial"/>
          <w:sz w:val="22"/>
          <w:szCs w:val="22"/>
        </w:rPr>
        <w:t>ew 24-week data from patients treated with the 900 mg dose of Global Blood Therapeutics</w:t>
      </w:r>
      <w:r>
        <w:rPr>
          <w:rFonts w:ascii="Arial" w:hAnsi="Arial" w:cs="Arial"/>
          <w:sz w:val="22"/>
          <w:szCs w:val="22"/>
        </w:rPr>
        <w:t>’</w:t>
      </w:r>
      <w:r w:rsidRPr="0032489D">
        <w:rPr>
          <w:rFonts w:ascii="Arial" w:hAnsi="Arial" w:cs="Arial"/>
          <w:sz w:val="22"/>
          <w:szCs w:val="22"/>
        </w:rPr>
        <w:t xml:space="preserve"> voxelotor in the ongoing HOPE-KIDS I Study, a Phase IIa open-label study in adolescents with sickle cell disease.</w:t>
      </w:r>
    </w:p>
    <w:p w:rsidR="002B4D29" w:rsidRPr="00E6471B" w:rsidRDefault="002B4D29" w:rsidP="002B4D29">
      <w:pPr>
        <w:ind w:left="284"/>
        <w:rPr>
          <w:rFonts w:ascii="Arial" w:hAnsi="Arial" w:cs="Arial"/>
          <w:sz w:val="22"/>
          <w:szCs w:val="22"/>
        </w:rPr>
      </w:pPr>
    </w:p>
    <w:p w:rsidR="00F41F66" w:rsidRDefault="00F41F66" w:rsidP="002B4D29">
      <w:pPr>
        <w:rPr>
          <w:rStyle w:val="Strong"/>
          <w:rFonts w:ascii="Arial" w:hAnsi="Arial" w:cs="Arial"/>
          <w:color w:val="111CF7"/>
        </w:rPr>
      </w:pPr>
    </w:p>
    <w:p w:rsidR="002B4D29" w:rsidRDefault="002B4D29" w:rsidP="002B4D29">
      <w:pPr>
        <w:rPr>
          <w:rStyle w:val="Strong"/>
          <w:rFonts w:ascii="Arial" w:hAnsi="Arial" w:cs="Arial"/>
          <w:color w:val="111CF7"/>
        </w:rPr>
      </w:pPr>
      <w:r w:rsidRPr="00025A14">
        <w:rPr>
          <w:rStyle w:val="Strong"/>
          <w:rFonts w:ascii="Arial" w:hAnsi="Arial" w:cs="Arial"/>
          <w:color w:val="111CF7"/>
        </w:rPr>
        <w:t>Safety and Patient Blood Management</w:t>
      </w:r>
      <w:r w:rsidRPr="005E4C00">
        <w:rPr>
          <w:rStyle w:val="Strong"/>
          <w:rFonts w:ascii="Arial" w:hAnsi="Arial" w:cs="Arial"/>
          <w:color w:val="111CF7"/>
        </w:rPr>
        <w:t xml:space="preserve"> </w:t>
      </w:r>
      <w:r w:rsidR="00EE67B3">
        <w:rPr>
          <w:rStyle w:val="Strong"/>
          <w:rFonts w:ascii="Arial" w:hAnsi="Arial" w:cs="Arial"/>
          <w:color w:val="111CF7"/>
        </w:rPr>
        <w:t>(pp12-15)</w:t>
      </w:r>
    </w:p>
    <w:p w:rsidR="002B4D29" w:rsidRPr="005505A1" w:rsidRDefault="002B4D29" w:rsidP="002B4D29">
      <w:pPr>
        <w:pStyle w:val="Heading4"/>
        <w:rPr>
          <w:rStyle w:val="Strong"/>
          <w:rFonts w:ascii="Arial" w:eastAsia="Arial" w:hAnsi="Arial" w:cs="Arial"/>
          <w:b w:val="0"/>
          <w:color w:val="111CF7"/>
          <w:u w:val="single"/>
        </w:rPr>
      </w:pPr>
      <w:r>
        <w:rPr>
          <w:b/>
          <w:color w:val="7030A0"/>
          <w:u w:val="single"/>
        </w:rPr>
        <w:t>Appropriate Transfusion</w:t>
      </w:r>
    </w:p>
    <w:p w:rsidR="002B4D29" w:rsidRDefault="002B4D29" w:rsidP="002B4D29">
      <w:pPr>
        <w:numPr>
          <w:ilvl w:val="0"/>
          <w:numId w:val="2"/>
        </w:numPr>
        <w:tabs>
          <w:tab w:val="num" w:pos="284"/>
        </w:tabs>
        <w:ind w:left="284" w:hanging="284"/>
        <w:rPr>
          <w:rFonts w:ascii="Arial" w:hAnsi="Arial" w:cs="Arial"/>
          <w:sz w:val="22"/>
          <w:szCs w:val="22"/>
        </w:rPr>
      </w:pPr>
      <w:r w:rsidRPr="00C86AA6">
        <w:rPr>
          <w:rFonts w:ascii="Arial" w:hAnsi="Arial" w:cs="Arial"/>
          <w:sz w:val="22"/>
          <w:szCs w:val="22"/>
        </w:rPr>
        <w:t>At the EHA Congress, Cerus Corporation reported results from SPARC, its European Phase III study evaluating the efficacy and safety of INTERCEPT-treated red blood cells in thalassemia major patients.</w:t>
      </w:r>
    </w:p>
    <w:p w:rsidR="002B4D29" w:rsidRDefault="002B4D29" w:rsidP="002B4D29">
      <w:pPr>
        <w:numPr>
          <w:ilvl w:val="0"/>
          <w:numId w:val="2"/>
        </w:numPr>
        <w:tabs>
          <w:tab w:val="num" w:pos="284"/>
        </w:tabs>
        <w:ind w:left="284" w:hanging="284"/>
        <w:rPr>
          <w:rFonts w:ascii="Arial" w:hAnsi="Arial" w:cs="Arial"/>
          <w:sz w:val="22"/>
          <w:szCs w:val="22"/>
        </w:rPr>
      </w:pPr>
      <w:r w:rsidRPr="00C86AA6">
        <w:rPr>
          <w:rFonts w:ascii="Arial" w:hAnsi="Arial" w:cs="Arial"/>
          <w:sz w:val="22"/>
          <w:szCs w:val="22"/>
        </w:rPr>
        <w:t xml:space="preserve">Perioperative red blood cell transfusions have been associated with the development of new or progressive postoperative venous thromboembolism.  </w:t>
      </w:r>
    </w:p>
    <w:p w:rsidR="001D6FFB" w:rsidRPr="001D6FFB" w:rsidRDefault="001D6FFB" w:rsidP="001D6FFB">
      <w:pPr>
        <w:numPr>
          <w:ilvl w:val="0"/>
          <w:numId w:val="2"/>
        </w:numPr>
        <w:tabs>
          <w:tab w:val="num" w:pos="284"/>
        </w:tabs>
        <w:ind w:left="284" w:hanging="284"/>
        <w:rPr>
          <w:rFonts w:ascii="Arial" w:hAnsi="Arial" w:cs="Arial"/>
          <w:sz w:val="22"/>
          <w:szCs w:val="22"/>
        </w:rPr>
      </w:pPr>
      <w:r w:rsidRPr="00C86AA6">
        <w:rPr>
          <w:rFonts w:ascii="Arial" w:hAnsi="Arial" w:cs="Arial"/>
          <w:sz w:val="22"/>
          <w:szCs w:val="22"/>
        </w:rPr>
        <w:t>Whole genome sequencing enables the differentiation of hundreds of blood type differences, improving the precision in matching for future blood transfusions.</w:t>
      </w:r>
    </w:p>
    <w:p w:rsidR="002B4D29" w:rsidRPr="00BA7F8B" w:rsidRDefault="002B4D29" w:rsidP="002B4D29">
      <w:pPr>
        <w:numPr>
          <w:ilvl w:val="0"/>
          <w:numId w:val="2"/>
        </w:numPr>
        <w:tabs>
          <w:tab w:val="num" w:pos="284"/>
        </w:tabs>
        <w:ind w:left="284" w:hanging="284"/>
        <w:rPr>
          <w:rFonts w:ascii="Arial" w:hAnsi="Arial" w:cs="Arial"/>
          <w:sz w:val="22"/>
          <w:szCs w:val="22"/>
        </w:rPr>
      </w:pPr>
      <w:r w:rsidRPr="00BA7F8B">
        <w:rPr>
          <w:rFonts w:ascii="Arial" w:hAnsi="Arial" w:cs="Arial"/>
          <w:sz w:val="22"/>
          <w:szCs w:val="22"/>
        </w:rPr>
        <w:t>Research shows that it is now possible to tailor the antigenic profile of blood cell lines to the needs of patients for whom it is difficult or impossible to find a donor.</w:t>
      </w:r>
    </w:p>
    <w:p w:rsidR="002B4D29" w:rsidRPr="005505A1" w:rsidRDefault="002B4D29" w:rsidP="002B4D29">
      <w:pPr>
        <w:pStyle w:val="Heading4"/>
        <w:rPr>
          <w:rStyle w:val="Strong"/>
          <w:rFonts w:ascii="Arial" w:eastAsia="Arial" w:hAnsi="Arial" w:cs="Arial"/>
          <w:b w:val="0"/>
          <w:color w:val="111CF7"/>
          <w:u w:val="single"/>
        </w:rPr>
      </w:pPr>
      <w:r>
        <w:rPr>
          <w:b/>
          <w:color w:val="7030A0"/>
          <w:u w:val="single"/>
        </w:rPr>
        <w:t>Other</w:t>
      </w:r>
    </w:p>
    <w:p w:rsidR="002B4D29" w:rsidRDefault="002B4D29" w:rsidP="002B4D29">
      <w:pPr>
        <w:numPr>
          <w:ilvl w:val="0"/>
          <w:numId w:val="2"/>
        </w:numPr>
        <w:tabs>
          <w:tab w:val="num" w:pos="284"/>
        </w:tabs>
        <w:ind w:left="284" w:hanging="284"/>
        <w:rPr>
          <w:rFonts w:ascii="Arial" w:hAnsi="Arial" w:cs="Arial"/>
          <w:sz w:val="22"/>
          <w:szCs w:val="22"/>
        </w:rPr>
      </w:pPr>
      <w:r w:rsidRPr="0047005D">
        <w:rPr>
          <w:rFonts w:ascii="Arial" w:hAnsi="Arial" w:cs="Arial"/>
          <w:sz w:val="22"/>
          <w:szCs w:val="22"/>
        </w:rPr>
        <w:t xml:space="preserve">Researchers recommend that unfractionated heparin should not be used as an additional mode of venous thromboembolism prophylaxis when aspirin is prescribed in patients who underwent total hip arthroplasty or total knee arthroplasty. </w:t>
      </w:r>
    </w:p>
    <w:p w:rsidR="002B4D29" w:rsidRPr="00C601AE" w:rsidRDefault="002B4D29" w:rsidP="002B4D29">
      <w:pPr>
        <w:numPr>
          <w:ilvl w:val="0"/>
          <w:numId w:val="2"/>
        </w:numPr>
        <w:tabs>
          <w:tab w:val="num" w:pos="284"/>
        </w:tabs>
        <w:ind w:left="284" w:hanging="284"/>
        <w:rPr>
          <w:rFonts w:ascii="Arial" w:hAnsi="Arial" w:cs="Arial"/>
          <w:sz w:val="22"/>
          <w:szCs w:val="22"/>
        </w:rPr>
      </w:pPr>
      <w:r w:rsidRPr="00801916">
        <w:rPr>
          <w:rFonts w:ascii="Arial" w:hAnsi="Arial" w:cs="Arial"/>
          <w:sz w:val="22"/>
          <w:szCs w:val="22"/>
        </w:rPr>
        <w:t xml:space="preserve">Research presented at the European Society of Anaesthesiology Congress examined perioperative use of aspirin in patients undergoing coronary artery bypass graft surgery. </w:t>
      </w:r>
    </w:p>
    <w:p w:rsidR="002B4D29" w:rsidRDefault="002B4D29" w:rsidP="002B4D29">
      <w:pPr>
        <w:numPr>
          <w:ilvl w:val="0"/>
          <w:numId w:val="2"/>
        </w:numPr>
        <w:tabs>
          <w:tab w:val="num" w:pos="284"/>
        </w:tabs>
        <w:ind w:left="284" w:hanging="284"/>
        <w:rPr>
          <w:rFonts w:ascii="Arial" w:hAnsi="Arial" w:cs="Arial"/>
          <w:sz w:val="22"/>
          <w:szCs w:val="22"/>
        </w:rPr>
      </w:pPr>
      <w:r w:rsidRPr="0020551F">
        <w:rPr>
          <w:rFonts w:ascii="Arial" w:hAnsi="Arial" w:cs="Arial"/>
          <w:sz w:val="22"/>
          <w:szCs w:val="22"/>
        </w:rPr>
        <w:t xml:space="preserve">A study has found that extended international normalized ratio (INR) testing can be successfully and safely implemented for stable warfarin-treated patients. </w:t>
      </w:r>
    </w:p>
    <w:p w:rsidR="002B4D29" w:rsidRDefault="00B5023E" w:rsidP="002B4D29">
      <w:pPr>
        <w:numPr>
          <w:ilvl w:val="0"/>
          <w:numId w:val="2"/>
        </w:numPr>
        <w:tabs>
          <w:tab w:val="num" w:pos="284"/>
        </w:tabs>
        <w:ind w:left="284" w:hanging="284"/>
        <w:rPr>
          <w:rFonts w:ascii="Arial" w:hAnsi="Arial" w:cs="Arial"/>
          <w:sz w:val="22"/>
          <w:szCs w:val="22"/>
        </w:rPr>
      </w:pPr>
      <w:r>
        <w:rPr>
          <w:rFonts w:ascii="Arial" w:hAnsi="Arial" w:cs="Arial"/>
          <w:sz w:val="22"/>
          <w:szCs w:val="22"/>
        </w:rPr>
        <w:t>R</w:t>
      </w:r>
      <w:r w:rsidR="002B4D29" w:rsidRPr="00C7753A">
        <w:rPr>
          <w:rFonts w:ascii="Arial" w:hAnsi="Arial" w:cs="Arial"/>
          <w:sz w:val="22"/>
          <w:szCs w:val="22"/>
        </w:rPr>
        <w:t>esearch</w:t>
      </w:r>
      <w:r>
        <w:rPr>
          <w:rFonts w:ascii="Arial" w:hAnsi="Arial" w:cs="Arial"/>
          <w:sz w:val="22"/>
          <w:szCs w:val="22"/>
        </w:rPr>
        <w:t>ers reported</w:t>
      </w:r>
      <w:r w:rsidR="002B4D29" w:rsidRPr="00C7753A">
        <w:rPr>
          <w:rFonts w:ascii="Arial" w:hAnsi="Arial" w:cs="Arial"/>
          <w:sz w:val="22"/>
          <w:szCs w:val="22"/>
        </w:rPr>
        <w:t xml:space="preserve"> at the Fourth European Stroke Conference that patients with stroke caused by intracerebral haemorrhage may benefit from being given tranexamic acid</w:t>
      </w:r>
      <w:r w:rsidR="002B4D29">
        <w:rPr>
          <w:rFonts w:ascii="Arial" w:hAnsi="Arial" w:cs="Arial"/>
          <w:sz w:val="22"/>
          <w:szCs w:val="22"/>
        </w:rPr>
        <w:t>.</w:t>
      </w:r>
      <w:r w:rsidR="002B4D29" w:rsidRPr="00C7753A">
        <w:rPr>
          <w:rFonts w:ascii="Arial" w:hAnsi="Arial" w:cs="Arial"/>
          <w:sz w:val="22"/>
          <w:szCs w:val="22"/>
        </w:rPr>
        <w:t xml:space="preserve"> </w:t>
      </w:r>
    </w:p>
    <w:p w:rsidR="002B4D29" w:rsidRPr="00E60839" w:rsidRDefault="002B4D29" w:rsidP="002B4D29">
      <w:pPr>
        <w:numPr>
          <w:ilvl w:val="0"/>
          <w:numId w:val="2"/>
        </w:numPr>
        <w:tabs>
          <w:tab w:val="num" w:pos="284"/>
        </w:tabs>
        <w:ind w:left="284" w:hanging="284"/>
        <w:rPr>
          <w:rFonts w:ascii="Arial" w:hAnsi="Arial" w:cs="Arial"/>
          <w:sz w:val="22"/>
          <w:szCs w:val="22"/>
        </w:rPr>
      </w:pPr>
      <w:r w:rsidRPr="00E60839">
        <w:rPr>
          <w:rFonts w:ascii="Arial" w:hAnsi="Arial" w:cs="Arial"/>
          <w:sz w:val="22"/>
          <w:szCs w:val="22"/>
        </w:rPr>
        <w:t xml:space="preserve">Research has highlighted the number of Victorian women suffering potentially dangerous levels of blood loss after childbirth. </w:t>
      </w:r>
    </w:p>
    <w:p w:rsidR="002B4D29" w:rsidRDefault="002B4D29" w:rsidP="002B4D29">
      <w:pPr>
        <w:numPr>
          <w:ilvl w:val="0"/>
          <w:numId w:val="2"/>
        </w:numPr>
        <w:tabs>
          <w:tab w:val="num" w:pos="284"/>
        </w:tabs>
        <w:ind w:left="284" w:hanging="284"/>
        <w:rPr>
          <w:rFonts w:ascii="Arial" w:hAnsi="Arial" w:cs="Arial"/>
          <w:sz w:val="22"/>
          <w:szCs w:val="22"/>
        </w:rPr>
      </w:pPr>
      <w:r w:rsidRPr="001855B8">
        <w:rPr>
          <w:rFonts w:ascii="Arial" w:hAnsi="Arial" w:cs="Arial"/>
          <w:sz w:val="22"/>
          <w:szCs w:val="22"/>
        </w:rPr>
        <w:t xml:space="preserve">Case Western Reserve University scientists have developed SynthoPlate, very tiny nanoparticles that, when injected into the bloodstream, mimic how platelets cluster to stop bleeding from major trauma. </w:t>
      </w:r>
    </w:p>
    <w:p w:rsidR="002B4D29" w:rsidRDefault="002B4D29" w:rsidP="002B4D29">
      <w:pPr>
        <w:numPr>
          <w:ilvl w:val="0"/>
          <w:numId w:val="2"/>
        </w:numPr>
        <w:tabs>
          <w:tab w:val="num" w:pos="284"/>
        </w:tabs>
        <w:ind w:left="284" w:hanging="284"/>
        <w:rPr>
          <w:rFonts w:ascii="Arial" w:hAnsi="Arial" w:cs="Arial"/>
          <w:sz w:val="22"/>
          <w:szCs w:val="22"/>
        </w:rPr>
      </w:pPr>
      <w:r w:rsidRPr="00F54A62">
        <w:rPr>
          <w:rFonts w:ascii="Arial" w:hAnsi="Arial" w:cs="Arial"/>
          <w:sz w:val="22"/>
          <w:szCs w:val="22"/>
        </w:rPr>
        <w:t xml:space="preserve">Researchers at the University of California, San Diego have developed cell-like nanorobots powered by ultrasound that can clear bacteria and bacterial toxins from blood. </w:t>
      </w:r>
    </w:p>
    <w:p w:rsidR="002B4D29" w:rsidRDefault="002B4D29" w:rsidP="002B4D29">
      <w:pPr>
        <w:numPr>
          <w:ilvl w:val="0"/>
          <w:numId w:val="2"/>
        </w:numPr>
        <w:tabs>
          <w:tab w:val="num" w:pos="284"/>
        </w:tabs>
        <w:ind w:left="284" w:hanging="284"/>
        <w:rPr>
          <w:rFonts w:ascii="Arial" w:hAnsi="Arial" w:cs="Arial"/>
          <w:sz w:val="22"/>
          <w:szCs w:val="22"/>
        </w:rPr>
      </w:pPr>
      <w:r w:rsidRPr="001D322B">
        <w:rPr>
          <w:rFonts w:ascii="Arial" w:hAnsi="Arial" w:cs="Arial"/>
          <w:sz w:val="22"/>
          <w:szCs w:val="22"/>
        </w:rPr>
        <w:t xml:space="preserve">Pharmazz reported on its interim analysis of a </w:t>
      </w:r>
      <w:r w:rsidR="0073265A">
        <w:rPr>
          <w:rFonts w:ascii="Arial" w:hAnsi="Arial" w:cs="Arial"/>
          <w:sz w:val="22"/>
          <w:szCs w:val="22"/>
        </w:rPr>
        <w:t>P</w:t>
      </w:r>
      <w:r w:rsidRPr="001D322B">
        <w:rPr>
          <w:rFonts w:ascii="Arial" w:hAnsi="Arial" w:cs="Arial"/>
          <w:sz w:val="22"/>
          <w:szCs w:val="22"/>
        </w:rPr>
        <w:t xml:space="preserve">hase II study of PMZ-2010 as a resuscitative agent for hypovolemic shock due to excessive blood loss. </w:t>
      </w:r>
    </w:p>
    <w:p w:rsidR="002B4D29" w:rsidRPr="001D322B" w:rsidRDefault="002B4D29" w:rsidP="002B4D29">
      <w:pPr>
        <w:ind w:left="284"/>
        <w:rPr>
          <w:rFonts w:ascii="Arial" w:hAnsi="Arial" w:cs="Arial"/>
          <w:sz w:val="22"/>
          <w:szCs w:val="22"/>
        </w:rPr>
      </w:pPr>
    </w:p>
    <w:p w:rsidR="002B4D29" w:rsidRPr="00024720" w:rsidRDefault="002B4D29" w:rsidP="002B4D29">
      <w:pPr>
        <w:rPr>
          <w:rFonts w:eastAsia="Arial"/>
          <w:color w:val="111CF7"/>
        </w:rPr>
      </w:pPr>
      <w:r w:rsidRPr="00025A14">
        <w:rPr>
          <w:rStyle w:val="Strong"/>
          <w:rFonts w:ascii="Arial" w:eastAsia="Arial" w:hAnsi="Arial" w:cs="Arial"/>
          <w:color w:val="111CF7"/>
        </w:rPr>
        <w:t>Regulatory matters</w:t>
      </w:r>
      <w:r w:rsidR="009B1ECC">
        <w:rPr>
          <w:rStyle w:val="Strong"/>
          <w:rFonts w:ascii="Arial" w:eastAsia="Arial" w:hAnsi="Arial" w:cs="Arial"/>
          <w:color w:val="111CF7"/>
        </w:rPr>
        <w:t xml:space="preserve"> (pp 15-17)</w:t>
      </w:r>
    </w:p>
    <w:p w:rsidR="002B4D29" w:rsidRDefault="002B4D29" w:rsidP="002B4D29">
      <w:pPr>
        <w:numPr>
          <w:ilvl w:val="0"/>
          <w:numId w:val="2"/>
        </w:numPr>
        <w:tabs>
          <w:tab w:val="num" w:pos="284"/>
        </w:tabs>
        <w:ind w:left="284" w:hanging="284"/>
        <w:rPr>
          <w:rFonts w:ascii="Arial" w:hAnsi="Arial" w:cs="Arial"/>
          <w:sz w:val="22"/>
          <w:szCs w:val="22"/>
        </w:rPr>
      </w:pPr>
      <w:r w:rsidRPr="00073F26">
        <w:rPr>
          <w:rFonts w:ascii="Arial" w:hAnsi="Arial" w:cs="Arial"/>
          <w:sz w:val="22"/>
          <w:szCs w:val="22"/>
        </w:rPr>
        <w:t xml:space="preserve">The </w:t>
      </w:r>
      <w:r>
        <w:rPr>
          <w:rFonts w:ascii="Arial" w:hAnsi="Arial" w:cs="Arial"/>
          <w:sz w:val="22"/>
          <w:szCs w:val="22"/>
        </w:rPr>
        <w:t>US Food and Drug Administration (</w:t>
      </w:r>
      <w:r w:rsidRPr="00073F26">
        <w:rPr>
          <w:rFonts w:ascii="Arial" w:hAnsi="Arial" w:cs="Arial"/>
          <w:sz w:val="22"/>
          <w:szCs w:val="22"/>
        </w:rPr>
        <w:t>FDA</w:t>
      </w:r>
      <w:r>
        <w:rPr>
          <w:rFonts w:ascii="Arial" w:hAnsi="Arial" w:cs="Arial"/>
          <w:sz w:val="22"/>
          <w:szCs w:val="22"/>
        </w:rPr>
        <w:t>)</w:t>
      </w:r>
      <w:r w:rsidRPr="00073F26">
        <w:rPr>
          <w:rFonts w:ascii="Arial" w:hAnsi="Arial" w:cs="Arial"/>
          <w:sz w:val="22"/>
          <w:szCs w:val="22"/>
        </w:rPr>
        <w:t xml:space="preserve"> approved a label expansion for Shire’s hereditary angioedema (HAE) drug Cinryze which makes it available for preventing HAE attacks in children as young as </w:t>
      </w:r>
      <w:r>
        <w:rPr>
          <w:rFonts w:ascii="Arial" w:hAnsi="Arial" w:cs="Arial"/>
          <w:sz w:val="22"/>
          <w:szCs w:val="22"/>
        </w:rPr>
        <w:t>six</w:t>
      </w:r>
      <w:r w:rsidRPr="00073F26">
        <w:rPr>
          <w:rFonts w:ascii="Arial" w:hAnsi="Arial" w:cs="Arial"/>
          <w:sz w:val="22"/>
          <w:szCs w:val="22"/>
        </w:rPr>
        <w:t xml:space="preserve">.  </w:t>
      </w:r>
    </w:p>
    <w:p w:rsidR="002B4D29" w:rsidRDefault="002B4D29" w:rsidP="002B4D29">
      <w:pPr>
        <w:numPr>
          <w:ilvl w:val="0"/>
          <w:numId w:val="2"/>
        </w:numPr>
        <w:tabs>
          <w:tab w:val="num" w:pos="284"/>
        </w:tabs>
        <w:ind w:left="284" w:hanging="284"/>
        <w:rPr>
          <w:rFonts w:ascii="Arial" w:hAnsi="Arial" w:cs="Arial"/>
          <w:sz w:val="22"/>
          <w:szCs w:val="22"/>
        </w:rPr>
      </w:pPr>
      <w:r w:rsidRPr="004E0A62">
        <w:rPr>
          <w:rFonts w:ascii="Arial" w:hAnsi="Arial" w:cs="Arial"/>
          <w:sz w:val="22"/>
          <w:szCs w:val="22"/>
        </w:rPr>
        <w:t xml:space="preserve">Shire received approval from the FDA for the company’s first submission for its new US plasma manufacturing facility for the production of Gammagard Liquid in Georgia.  </w:t>
      </w:r>
    </w:p>
    <w:p w:rsidR="002B4D29" w:rsidRDefault="002B4D29" w:rsidP="002B4D29">
      <w:pPr>
        <w:numPr>
          <w:ilvl w:val="0"/>
          <w:numId w:val="2"/>
        </w:numPr>
        <w:tabs>
          <w:tab w:val="num" w:pos="284"/>
        </w:tabs>
        <w:ind w:left="284" w:hanging="284"/>
        <w:rPr>
          <w:rFonts w:ascii="Arial" w:hAnsi="Arial" w:cs="Arial"/>
          <w:sz w:val="22"/>
          <w:szCs w:val="22"/>
        </w:rPr>
      </w:pPr>
      <w:r>
        <w:rPr>
          <w:rFonts w:ascii="Arial" w:hAnsi="Arial" w:cs="Arial"/>
          <w:sz w:val="22"/>
          <w:szCs w:val="22"/>
        </w:rPr>
        <w:t>T</w:t>
      </w:r>
      <w:r w:rsidRPr="00B5615B">
        <w:rPr>
          <w:rFonts w:ascii="Arial" w:hAnsi="Arial" w:cs="Arial"/>
          <w:sz w:val="22"/>
          <w:szCs w:val="22"/>
        </w:rPr>
        <w:t>he FDA is expected to decide by 4</w:t>
      </w:r>
      <w:r w:rsidRPr="00024720">
        <w:rPr>
          <w:rFonts w:ascii="Arial" w:hAnsi="Arial" w:cs="Arial"/>
          <w:sz w:val="22"/>
          <w:szCs w:val="22"/>
        </w:rPr>
        <w:t>th</w:t>
      </w:r>
      <w:r w:rsidRPr="00B5615B">
        <w:rPr>
          <w:rFonts w:ascii="Arial" w:hAnsi="Arial" w:cs="Arial"/>
          <w:sz w:val="22"/>
          <w:szCs w:val="22"/>
        </w:rPr>
        <w:t xml:space="preserve"> October whether to approve Roche’s Hemlibra for use in adults and children with haemophilia A but without factor VIII inhibitors.  </w:t>
      </w:r>
    </w:p>
    <w:p w:rsidR="002B4D29" w:rsidRPr="00B5615B" w:rsidRDefault="002B4D29" w:rsidP="002B4D29">
      <w:pPr>
        <w:numPr>
          <w:ilvl w:val="0"/>
          <w:numId w:val="2"/>
        </w:numPr>
        <w:tabs>
          <w:tab w:val="num" w:pos="284"/>
        </w:tabs>
        <w:ind w:left="284" w:hanging="284"/>
        <w:rPr>
          <w:rFonts w:ascii="Arial" w:hAnsi="Arial" w:cs="Arial"/>
          <w:sz w:val="22"/>
          <w:szCs w:val="22"/>
        </w:rPr>
      </w:pPr>
      <w:r w:rsidRPr="00B5615B">
        <w:rPr>
          <w:rFonts w:ascii="Arial" w:hAnsi="Arial" w:cs="Arial"/>
          <w:sz w:val="22"/>
          <w:szCs w:val="22"/>
        </w:rPr>
        <w:t xml:space="preserve">The European Medicines Agency’s Committee for Medicinal Products for Human Use (CHMP) recommended approval of </w:t>
      </w:r>
      <w:r>
        <w:rPr>
          <w:rFonts w:ascii="Arial" w:hAnsi="Arial" w:cs="Arial"/>
          <w:sz w:val="22"/>
          <w:szCs w:val="22"/>
        </w:rPr>
        <w:t xml:space="preserve">Sanofi”s </w:t>
      </w:r>
      <w:r w:rsidRPr="00B5615B">
        <w:rPr>
          <w:rFonts w:ascii="Arial" w:hAnsi="Arial" w:cs="Arial"/>
          <w:sz w:val="22"/>
          <w:szCs w:val="22"/>
        </w:rPr>
        <w:t>Cablivi (caplacizumab) for the treatment of acquired thrombotic thrombocytopenic purpura (aTTP)</w:t>
      </w:r>
      <w:r>
        <w:rPr>
          <w:rFonts w:ascii="Arial" w:hAnsi="Arial" w:cs="Arial"/>
          <w:sz w:val="22"/>
          <w:szCs w:val="22"/>
        </w:rPr>
        <w:t xml:space="preserve">. </w:t>
      </w:r>
    </w:p>
    <w:p w:rsidR="002B4D29" w:rsidRDefault="002B4D29" w:rsidP="002B4D29">
      <w:pPr>
        <w:numPr>
          <w:ilvl w:val="0"/>
          <w:numId w:val="2"/>
        </w:numPr>
        <w:tabs>
          <w:tab w:val="num" w:pos="284"/>
        </w:tabs>
        <w:ind w:left="284" w:hanging="284"/>
        <w:rPr>
          <w:rFonts w:ascii="Arial" w:hAnsi="Arial" w:cs="Arial"/>
          <w:sz w:val="22"/>
          <w:szCs w:val="22"/>
        </w:rPr>
      </w:pPr>
      <w:r w:rsidRPr="00E30613">
        <w:rPr>
          <w:rFonts w:ascii="Arial" w:hAnsi="Arial" w:cs="Arial"/>
          <w:sz w:val="22"/>
          <w:szCs w:val="22"/>
        </w:rPr>
        <w:t xml:space="preserve">Alexion submitted a Biologics License Application to the FDA for approval of ALXN1210 for the treatment of patients with paroxysmal nocturnal haemoglobinuria.  </w:t>
      </w:r>
    </w:p>
    <w:p w:rsidR="002B4D29" w:rsidRPr="00C27283" w:rsidRDefault="002B4D29" w:rsidP="002B4D29">
      <w:pPr>
        <w:numPr>
          <w:ilvl w:val="0"/>
          <w:numId w:val="2"/>
        </w:numPr>
        <w:tabs>
          <w:tab w:val="num" w:pos="284"/>
        </w:tabs>
        <w:ind w:left="284" w:hanging="284"/>
        <w:rPr>
          <w:rFonts w:ascii="Arial" w:hAnsi="Arial" w:cs="Arial"/>
          <w:sz w:val="22"/>
          <w:szCs w:val="22"/>
        </w:rPr>
      </w:pPr>
      <w:r w:rsidRPr="0031417D">
        <w:rPr>
          <w:rFonts w:ascii="Arial" w:hAnsi="Arial" w:cs="Arial"/>
          <w:sz w:val="22"/>
          <w:szCs w:val="22"/>
        </w:rPr>
        <w:t xml:space="preserve">Bio Products Laboratory Limited announced that the FDA had accepted for Priority Review a supplemental Biologics License Application for </w:t>
      </w:r>
      <w:r>
        <w:rPr>
          <w:rFonts w:ascii="Arial" w:hAnsi="Arial" w:cs="Arial"/>
          <w:sz w:val="22"/>
          <w:szCs w:val="22"/>
        </w:rPr>
        <w:t xml:space="preserve">its </w:t>
      </w:r>
      <w:r w:rsidRPr="0031417D">
        <w:rPr>
          <w:rFonts w:ascii="Arial" w:hAnsi="Arial" w:cs="Arial"/>
          <w:sz w:val="22"/>
          <w:szCs w:val="22"/>
        </w:rPr>
        <w:t>plasma-derived blood coagulation factor X concentrate</w:t>
      </w:r>
      <w:r>
        <w:rPr>
          <w:rFonts w:ascii="Arial" w:hAnsi="Arial" w:cs="Arial"/>
          <w:sz w:val="22"/>
          <w:szCs w:val="22"/>
        </w:rPr>
        <w:t xml:space="preserve">. </w:t>
      </w:r>
    </w:p>
    <w:p w:rsidR="002B4D29" w:rsidRDefault="002B4D29" w:rsidP="002B4D29">
      <w:pPr>
        <w:numPr>
          <w:ilvl w:val="0"/>
          <w:numId w:val="2"/>
        </w:numPr>
        <w:tabs>
          <w:tab w:val="num" w:pos="284"/>
        </w:tabs>
        <w:ind w:left="284" w:hanging="284"/>
        <w:rPr>
          <w:rFonts w:ascii="Arial" w:hAnsi="Arial" w:cs="Arial"/>
          <w:sz w:val="22"/>
          <w:szCs w:val="22"/>
        </w:rPr>
      </w:pPr>
      <w:r w:rsidRPr="00BF3D72">
        <w:rPr>
          <w:rFonts w:ascii="Arial" w:hAnsi="Arial" w:cs="Arial"/>
          <w:sz w:val="22"/>
          <w:szCs w:val="22"/>
        </w:rPr>
        <w:t xml:space="preserve">Japan’s health ministry gave approval for cardiac surgeons to take wafer-thin sheets of tissue derived from induced pluripotent stem cells (iPS cells) and graft them onto diseased human hearts. </w:t>
      </w:r>
    </w:p>
    <w:p w:rsidR="002B4D29" w:rsidRDefault="002B4D29" w:rsidP="002B4D29">
      <w:pPr>
        <w:numPr>
          <w:ilvl w:val="0"/>
          <w:numId w:val="2"/>
        </w:numPr>
        <w:tabs>
          <w:tab w:val="num" w:pos="284"/>
        </w:tabs>
        <w:ind w:left="284" w:hanging="284"/>
        <w:rPr>
          <w:rFonts w:ascii="Arial" w:hAnsi="Arial" w:cs="Arial"/>
          <w:sz w:val="22"/>
          <w:szCs w:val="22"/>
        </w:rPr>
      </w:pPr>
      <w:r w:rsidRPr="007145FE">
        <w:rPr>
          <w:rFonts w:ascii="Arial" w:hAnsi="Arial" w:cs="Arial"/>
          <w:sz w:val="22"/>
          <w:szCs w:val="22"/>
        </w:rPr>
        <w:lastRenderedPageBreak/>
        <w:t xml:space="preserve">CRISPR Therapeutics and Vertex Pharmaceuticals announced that the FDA had placed a clinical hold on their Investigational New Drug Application (IND) for CTX001 for the treatment of sickle cell disease.  </w:t>
      </w:r>
    </w:p>
    <w:p w:rsidR="00FE1870" w:rsidRPr="00FE1870" w:rsidRDefault="002B4D29" w:rsidP="000934DC">
      <w:pPr>
        <w:numPr>
          <w:ilvl w:val="0"/>
          <w:numId w:val="2"/>
        </w:numPr>
        <w:tabs>
          <w:tab w:val="num" w:pos="284"/>
        </w:tabs>
        <w:ind w:left="284" w:hanging="284"/>
        <w:rPr>
          <w:rFonts w:ascii="Arial" w:hAnsi="Arial" w:cs="Arial"/>
          <w:color w:val="111CF7"/>
        </w:rPr>
      </w:pPr>
      <w:r w:rsidRPr="00687F5D">
        <w:rPr>
          <w:rFonts w:ascii="Arial" w:hAnsi="Arial" w:cs="Arial"/>
          <w:sz w:val="22"/>
          <w:szCs w:val="22"/>
        </w:rPr>
        <w:t xml:space="preserve">Bioverativ and Sangamo Therapeutics announced the FDA had accepted the Investigational New Drug (IND) application for BIVV003, a gene-edited cell therapy candidate for the treatment of people with sickle cell disease. </w:t>
      </w:r>
      <w:bookmarkStart w:id="1" w:name="_Toc519871240"/>
    </w:p>
    <w:p w:rsidR="00FE1870" w:rsidRDefault="00FE1870" w:rsidP="00FE1870">
      <w:pPr>
        <w:ind w:left="284"/>
        <w:rPr>
          <w:rStyle w:val="Strong"/>
          <w:rFonts w:ascii="Arial" w:eastAsia="Arial" w:hAnsi="Arial" w:cs="Arial"/>
          <w:color w:val="111CF7"/>
        </w:rPr>
      </w:pPr>
    </w:p>
    <w:p w:rsidR="002B4D29" w:rsidRPr="00FE1870" w:rsidRDefault="002B4D29" w:rsidP="00FE1870">
      <w:pPr>
        <w:rPr>
          <w:rStyle w:val="Strong"/>
        </w:rPr>
      </w:pPr>
      <w:r w:rsidRPr="00FE1870">
        <w:rPr>
          <w:rStyle w:val="Strong"/>
          <w:rFonts w:ascii="Arial" w:hAnsi="Arial" w:cs="Arial"/>
          <w:color w:val="111CF7"/>
        </w:rPr>
        <w:t>Company news</w:t>
      </w:r>
      <w:bookmarkEnd w:id="1"/>
      <w:r w:rsidR="009B1ECC">
        <w:rPr>
          <w:rStyle w:val="Strong"/>
          <w:rFonts w:ascii="Arial" w:hAnsi="Arial" w:cs="Arial"/>
          <w:color w:val="111CF7"/>
        </w:rPr>
        <w:t xml:space="preserve"> (p 18)</w:t>
      </w:r>
    </w:p>
    <w:p w:rsidR="002B4D29" w:rsidRPr="000B13C3" w:rsidRDefault="002B4D29" w:rsidP="002B4D29">
      <w:pPr>
        <w:numPr>
          <w:ilvl w:val="0"/>
          <w:numId w:val="2"/>
        </w:numPr>
        <w:tabs>
          <w:tab w:val="num" w:pos="284"/>
        </w:tabs>
        <w:ind w:left="284" w:hanging="284"/>
        <w:rPr>
          <w:rFonts w:ascii="Arial" w:hAnsi="Arial" w:cs="Arial"/>
          <w:sz w:val="22"/>
          <w:szCs w:val="22"/>
        </w:rPr>
      </w:pPr>
      <w:r w:rsidRPr="00A96D64">
        <w:rPr>
          <w:rFonts w:ascii="Arial" w:hAnsi="Arial" w:cs="Arial"/>
          <w:sz w:val="22"/>
          <w:szCs w:val="22"/>
        </w:rPr>
        <w:t>A group of Takeda shareholders, attempting to build support to block the $</w:t>
      </w:r>
      <w:r w:rsidR="0071650F">
        <w:rPr>
          <w:rFonts w:ascii="Arial" w:hAnsi="Arial" w:cs="Arial"/>
          <w:sz w:val="22"/>
          <w:szCs w:val="22"/>
        </w:rPr>
        <w:t xml:space="preserve">US </w:t>
      </w:r>
      <w:r w:rsidRPr="00A96D64">
        <w:rPr>
          <w:rFonts w:ascii="Arial" w:hAnsi="Arial" w:cs="Arial"/>
          <w:sz w:val="22"/>
          <w:szCs w:val="22"/>
        </w:rPr>
        <w:t>62 billion acquisition of London-listed Shire Plc, failed to have their proposal passed at the compan</w:t>
      </w:r>
      <w:r>
        <w:rPr>
          <w:rFonts w:ascii="Arial" w:hAnsi="Arial" w:cs="Arial"/>
          <w:sz w:val="22"/>
          <w:szCs w:val="22"/>
        </w:rPr>
        <w:t>y</w:t>
      </w:r>
      <w:r w:rsidRPr="00A96D64">
        <w:rPr>
          <w:rFonts w:ascii="Arial" w:hAnsi="Arial" w:cs="Arial"/>
          <w:sz w:val="22"/>
          <w:szCs w:val="22"/>
        </w:rPr>
        <w:t>’s annual general meeting</w:t>
      </w:r>
    </w:p>
    <w:p w:rsidR="002B4D29" w:rsidRPr="005C11B1" w:rsidRDefault="00A354F8" w:rsidP="002B4D29">
      <w:pPr>
        <w:numPr>
          <w:ilvl w:val="0"/>
          <w:numId w:val="2"/>
        </w:numPr>
        <w:tabs>
          <w:tab w:val="num" w:pos="284"/>
        </w:tabs>
        <w:ind w:left="284" w:hanging="284"/>
        <w:rPr>
          <w:rFonts w:ascii="Arial" w:hAnsi="Arial" w:cs="Arial"/>
          <w:sz w:val="22"/>
          <w:szCs w:val="22"/>
        </w:rPr>
      </w:pPr>
      <w:hyperlink r:id="rId11" w:history="1">
        <w:r w:rsidR="002B4D29" w:rsidRPr="005C11B1">
          <w:rPr>
            <w:rFonts w:ascii="Arial" w:hAnsi="Arial" w:cs="Arial"/>
            <w:sz w:val="22"/>
            <w:szCs w:val="22"/>
          </w:rPr>
          <w:t>MaxCyte</w:t>
        </w:r>
      </w:hyperlink>
      <w:r w:rsidR="002B4D29" w:rsidRPr="005C11B1">
        <w:rPr>
          <w:rFonts w:ascii="Arial" w:hAnsi="Arial" w:cs="Arial"/>
          <w:sz w:val="22"/>
          <w:szCs w:val="22"/>
        </w:rPr>
        <w:t xml:space="preserve"> entered into an agreement with the US National Institutes of Health (NIH) to develop treatments for sickle cell disease.  </w:t>
      </w:r>
    </w:p>
    <w:p w:rsidR="002B4D29" w:rsidRPr="005C11B1" w:rsidRDefault="002B4D29" w:rsidP="002B4D29">
      <w:pPr>
        <w:numPr>
          <w:ilvl w:val="0"/>
          <w:numId w:val="2"/>
        </w:numPr>
        <w:tabs>
          <w:tab w:val="num" w:pos="284"/>
        </w:tabs>
        <w:ind w:left="284" w:hanging="284"/>
        <w:rPr>
          <w:rFonts w:ascii="Arial" w:hAnsi="Arial" w:cs="Arial"/>
          <w:sz w:val="22"/>
          <w:szCs w:val="22"/>
        </w:rPr>
      </w:pPr>
      <w:r w:rsidRPr="005C11B1">
        <w:rPr>
          <w:rFonts w:ascii="Arial" w:hAnsi="Arial" w:cs="Arial"/>
          <w:sz w:val="22"/>
          <w:szCs w:val="22"/>
        </w:rPr>
        <w:t xml:space="preserve">Internal bleeding detection device developer Saranas of Houston, Texas, raised $US 2.8 million to support its Early Bird bleeding monitor system. </w:t>
      </w:r>
    </w:p>
    <w:p w:rsidR="002B4D29" w:rsidRPr="005C11B1" w:rsidRDefault="002B4D29" w:rsidP="002B4D29">
      <w:pPr>
        <w:numPr>
          <w:ilvl w:val="0"/>
          <w:numId w:val="2"/>
        </w:numPr>
        <w:tabs>
          <w:tab w:val="num" w:pos="284"/>
        </w:tabs>
        <w:ind w:left="284" w:hanging="284"/>
        <w:rPr>
          <w:rFonts w:ascii="Arial" w:hAnsi="Arial" w:cs="Arial"/>
          <w:sz w:val="22"/>
          <w:szCs w:val="22"/>
        </w:rPr>
      </w:pPr>
      <w:r w:rsidRPr="005C11B1">
        <w:rPr>
          <w:rFonts w:ascii="Arial" w:hAnsi="Arial" w:cs="Arial"/>
          <w:sz w:val="22"/>
          <w:szCs w:val="22"/>
        </w:rPr>
        <w:t xml:space="preserve"> </w:t>
      </w:r>
      <w:hyperlink r:id="rId12" w:history="1">
        <w:r w:rsidRPr="005C11B1">
          <w:rPr>
            <w:rFonts w:ascii="Arial" w:hAnsi="Arial" w:cs="Arial"/>
            <w:sz w:val="22"/>
            <w:szCs w:val="22"/>
          </w:rPr>
          <w:t>Cerus</w:t>
        </w:r>
      </w:hyperlink>
      <w:r w:rsidRPr="005C11B1">
        <w:rPr>
          <w:rFonts w:ascii="Arial" w:hAnsi="Arial" w:cs="Arial"/>
          <w:sz w:val="22"/>
          <w:szCs w:val="22"/>
        </w:rPr>
        <w:t xml:space="preserve"> was awarded a further $US 15 million </w:t>
      </w:r>
      <w:r w:rsidR="00944F62">
        <w:rPr>
          <w:rFonts w:ascii="Arial" w:hAnsi="Arial" w:cs="Arial"/>
          <w:sz w:val="22"/>
          <w:szCs w:val="22"/>
        </w:rPr>
        <w:t xml:space="preserve">under </w:t>
      </w:r>
      <w:r w:rsidRPr="005C11B1">
        <w:rPr>
          <w:rFonts w:ascii="Arial" w:hAnsi="Arial" w:cs="Arial"/>
          <w:sz w:val="22"/>
          <w:szCs w:val="22"/>
        </w:rPr>
        <w:t>its contract with the US Dept. of Health &amp; Human Services’ Biomedical Advanced Research and Development Authority</w:t>
      </w:r>
      <w:r w:rsidR="00944F62">
        <w:rPr>
          <w:rFonts w:ascii="Arial" w:hAnsi="Arial" w:cs="Arial"/>
          <w:sz w:val="22"/>
          <w:szCs w:val="22"/>
        </w:rPr>
        <w:t>.</w:t>
      </w:r>
    </w:p>
    <w:p w:rsidR="002B4D29" w:rsidRPr="00990158" w:rsidRDefault="002B4D29" w:rsidP="002B4D29">
      <w:pPr>
        <w:ind w:left="284"/>
        <w:rPr>
          <w:rFonts w:ascii="Arial" w:hAnsi="Arial" w:cs="Arial"/>
          <w:sz w:val="22"/>
          <w:szCs w:val="22"/>
        </w:rPr>
      </w:pPr>
    </w:p>
    <w:p w:rsidR="002B4D29" w:rsidRPr="00D151FC" w:rsidRDefault="002B4D29" w:rsidP="002B4D29">
      <w:pPr>
        <w:rPr>
          <w:rStyle w:val="Strong"/>
          <w:rFonts w:ascii="Arial" w:hAnsi="Arial" w:cs="Arial"/>
          <w:color w:val="111CF7"/>
        </w:rPr>
      </w:pPr>
      <w:r w:rsidRPr="00D151FC">
        <w:rPr>
          <w:rStyle w:val="Strong"/>
          <w:rFonts w:ascii="Arial" w:hAnsi="Arial" w:cs="Arial"/>
          <w:color w:val="111CF7"/>
        </w:rPr>
        <w:t>Country news</w:t>
      </w:r>
      <w:r w:rsidR="009B1ECC">
        <w:rPr>
          <w:rStyle w:val="Strong"/>
          <w:rFonts w:ascii="Arial" w:hAnsi="Arial" w:cs="Arial"/>
          <w:color w:val="111CF7"/>
        </w:rPr>
        <w:t xml:space="preserve"> (p19)</w:t>
      </w:r>
    </w:p>
    <w:p w:rsidR="002B4D29" w:rsidRDefault="007027F1" w:rsidP="002B4D29">
      <w:pPr>
        <w:numPr>
          <w:ilvl w:val="0"/>
          <w:numId w:val="2"/>
        </w:numPr>
        <w:tabs>
          <w:tab w:val="num" w:pos="284"/>
        </w:tabs>
        <w:ind w:left="284" w:hanging="284"/>
        <w:rPr>
          <w:rFonts w:ascii="Arial" w:hAnsi="Arial" w:cs="Arial"/>
          <w:sz w:val="22"/>
          <w:szCs w:val="22"/>
        </w:rPr>
      </w:pPr>
      <w:r>
        <w:rPr>
          <w:rFonts w:ascii="Arial" w:hAnsi="Arial" w:cs="Arial"/>
          <w:sz w:val="22"/>
          <w:szCs w:val="22"/>
        </w:rPr>
        <w:t>S</w:t>
      </w:r>
      <w:r w:rsidR="002B4D29" w:rsidRPr="00540F1E">
        <w:rPr>
          <w:rFonts w:ascii="Arial" w:hAnsi="Arial" w:cs="Arial"/>
          <w:sz w:val="22"/>
          <w:szCs w:val="22"/>
        </w:rPr>
        <w:t>creening each US blood donation individually for Zika “had a low yield and a high cost”.</w:t>
      </w:r>
      <w:r w:rsidR="002B4D29">
        <w:rPr>
          <w:rFonts w:ascii="Arial" w:hAnsi="Arial" w:cs="Arial"/>
          <w:sz w:val="22"/>
          <w:szCs w:val="22"/>
        </w:rPr>
        <w:t xml:space="preserve">  </w:t>
      </w:r>
    </w:p>
    <w:p w:rsidR="002B4D29" w:rsidRDefault="002B4D29" w:rsidP="002B4D29">
      <w:pPr>
        <w:numPr>
          <w:ilvl w:val="0"/>
          <w:numId w:val="2"/>
        </w:numPr>
        <w:tabs>
          <w:tab w:val="num" w:pos="284"/>
        </w:tabs>
        <w:ind w:left="284" w:hanging="284"/>
        <w:rPr>
          <w:rFonts w:ascii="Arial" w:hAnsi="Arial" w:cs="Arial"/>
          <w:sz w:val="22"/>
          <w:szCs w:val="22"/>
        </w:rPr>
      </w:pPr>
      <w:r w:rsidRPr="0079510C">
        <w:rPr>
          <w:rFonts w:ascii="Arial" w:hAnsi="Arial" w:cs="Arial"/>
          <w:sz w:val="22"/>
          <w:szCs w:val="22"/>
        </w:rPr>
        <w:t>The American Society of Hematology (ASH) will collaborate with the International Society on Thrombosis and Haemostasis (ISTH), National Hemophilia Foundation (NHF), World Federation of Hemophilia (WFH), and the University of Kansas Medical Center to develop clinical practice guidelines on the diagnosis and management of von Willebrand Disease. </w:t>
      </w:r>
    </w:p>
    <w:p w:rsidR="002B4D29" w:rsidRDefault="002B4D29" w:rsidP="002B4D29">
      <w:pPr>
        <w:numPr>
          <w:ilvl w:val="0"/>
          <w:numId w:val="2"/>
        </w:numPr>
        <w:tabs>
          <w:tab w:val="num" w:pos="284"/>
        </w:tabs>
        <w:ind w:left="284" w:hanging="284"/>
        <w:rPr>
          <w:rFonts w:ascii="Arial" w:hAnsi="Arial" w:cs="Arial"/>
          <w:sz w:val="22"/>
          <w:szCs w:val="22"/>
        </w:rPr>
      </w:pPr>
      <w:r w:rsidRPr="004F36A5">
        <w:rPr>
          <w:rFonts w:ascii="Arial" w:hAnsi="Arial" w:cs="Arial"/>
          <w:sz w:val="22"/>
          <w:szCs w:val="22"/>
        </w:rPr>
        <w:t xml:space="preserve">The US Department of Defense (DoD) will study the PLX-R18 cell therapy product as a treatment for long-term lung injuries caused by mustard gas exposure. </w:t>
      </w:r>
    </w:p>
    <w:p w:rsidR="002B4D29" w:rsidRPr="00581DE1" w:rsidRDefault="002B4D29" w:rsidP="002B4D29">
      <w:pPr>
        <w:numPr>
          <w:ilvl w:val="0"/>
          <w:numId w:val="2"/>
        </w:numPr>
        <w:tabs>
          <w:tab w:val="num" w:pos="284"/>
        </w:tabs>
        <w:ind w:left="284" w:hanging="284"/>
        <w:rPr>
          <w:rFonts w:ascii="Arial" w:hAnsi="Arial" w:cs="Arial"/>
          <w:sz w:val="22"/>
          <w:szCs w:val="22"/>
        </w:rPr>
      </w:pPr>
      <w:r w:rsidRPr="00581DE1">
        <w:rPr>
          <w:rFonts w:ascii="Arial" w:hAnsi="Arial" w:cs="Arial"/>
          <w:bCs/>
          <w:sz w:val="22"/>
          <w:szCs w:val="22"/>
        </w:rPr>
        <w:t>The Canadian Association for the study of the liver recommended that e</w:t>
      </w:r>
      <w:r w:rsidRPr="00865D94">
        <w:rPr>
          <w:rFonts w:ascii="Arial" w:hAnsi="Arial" w:cs="Arial"/>
          <w:bCs/>
          <w:i/>
          <w:sz w:val="22"/>
          <w:szCs w:val="22"/>
        </w:rPr>
        <w:t>v</w:t>
      </w:r>
      <w:r w:rsidRPr="00581DE1">
        <w:rPr>
          <w:rFonts w:ascii="Arial" w:hAnsi="Arial" w:cs="Arial"/>
          <w:bCs/>
          <w:sz w:val="22"/>
          <w:szCs w:val="22"/>
        </w:rPr>
        <w:t>eryone born between 1945 and 1975 should be screened to</w:t>
      </w:r>
      <w:r w:rsidR="00865D94">
        <w:rPr>
          <w:rFonts w:ascii="Arial" w:hAnsi="Arial" w:cs="Arial"/>
          <w:bCs/>
          <w:sz w:val="22"/>
          <w:szCs w:val="22"/>
        </w:rPr>
        <w:t xml:space="preserve"> see</w:t>
      </w:r>
      <w:r w:rsidRPr="00581DE1">
        <w:rPr>
          <w:rFonts w:ascii="Arial" w:hAnsi="Arial" w:cs="Arial"/>
          <w:bCs/>
          <w:sz w:val="22"/>
          <w:szCs w:val="22"/>
        </w:rPr>
        <w:t xml:space="preserve"> if they carr</w:t>
      </w:r>
      <w:r w:rsidR="001F6C70">
        <w:rPr>
          <w:rFonts w:ascii="Arial" w:hAnsi="Arial" w:cs="Arial"/>
          <w:bCs/>
          <w:sz w:val="22"/>
          <w:szCs w:val="22"/>
        </w:rPr>
        <w:t xml:space="preserve">y </w:t>
      </w:r>
      <w:r w:rsidRPr="00581DE1">
        <w:rPr>
          <w:rFonts w:ascii="Arial" w:hAnsi="Arial" w:cs="Arial"/>
          <w:bCs/>
          <w:sz w:val="22"/>
          <w:szCs w:val="22"/>
        </w:rPr>
        <w:t>chronic hepatitis C.</w:t>
      </w:r>
    </w:p>
    <w:p w:rsidR="002B4D29" w:rsidRPr="006C7963" w:rsidRDefault="002B4D29" w:rsidP="002B4D29">
      <w:pPr>
        <w:ind w:left="284"/>
        <w:rPr>
          <w:rFonts w:ascii="Arial" w:hAnsi="Arial" w:cs="Arial"/>
          <w:sz w:val="22"/>
          <w:szCs w:val="22"/>
        </w:rPr>
      </w:pPr>
      <w:r w:rsidRPr="00B5531B">
        <w:rPr>
          <w:rFonts w:ascii="Arial" w:hAnsi="Arial" w:cs="Arial"/>
          <w:sz w:val="22"/>
          <w:szCs w:val="22"/>
        </w:rPr>
        <w:t xml:space="preserve">  </w:t>
      </w:r>
    </w:p>
    <w:p w:rsidR="002B4D29" w:rsidRPr="00BC093E" w:rsidRDefault="002B4D29" w:rsidP="002B4D29">
      <w:pPr>
        <w:rPr>
          <w:rStyle w:val="Strong"/>
          <w:rFonts w:ascii="Arial" w:hAnsi="Arial" w:cs="Arial"/>
          <w:color w:val="111CF7"/>
        </w:rPr>
      </w:pPr>
      <w:r>
        <w:rPr>
          <w:rStyle w:val="Strong"/>
          <w:rFonts w:ascii="Arial" w:hAnsi="Arial" w:cs="Arial"/>
          <w:color w:val="111CF7"/>
        </w:rPr>
        <w:t>Research not included elsewhere</w:t>
      </w:r>
      <w:r w:rsidR="000609AD">
        <w:rPr>
          <w:rStyle w:val="Strong"/>
          <w:rFonts w:ascii="Arial" w:hAnsi="Arial" w:cs="Arial"/>
          <w:color w:val="111CF7"/>
        </w:rPr>
        <w:t xml:space="preserve"> (pp 19-21)</w:t>
      </w:r>
    </w:p>
    <w:p w:rsidR="002B4D29" w:rsidRDefault="002B4D29" w:rsidP="002B4D29">
      <w:pPr>
        <w:numPr>
          <w:ilvl w:val="0"/>
          <w:numId w:val="2"/>
        </w:numPr>
        <w:tabs>
          <w:tab w:val="num" w:pos="284"/>
        </w:tabs>
        <w:ind w:left="284" w:hanging="284"/>
        <w:rPr>
          <w:rFonts w:ascii="Arial" w:hAnsi="Arial" w:cs="Arial"/>
          <w:sz w:val="22"/>
          <w:szCs w:val="22"/>
        </w:rPr>
      </w:pPr>
      <w:r w:rsidRPr="00DA33BD">
        <w:rPr>
          <w:rFonts w:ascii="Arial" w:hAnsi="Arial" w:cs="Arial"/>
          <w:sz w:val="22"/>
          <w:szCs w:val="22"/>
        </w:rPr>
        <w:t xml:space="preserve">An international research team found that healthy red blood cells assemble into a two-dimensional crystal pattern whereas pathological red blood cells succumb to disorder.  </w:t>
      </w:r>
    </w:p>
    <w:p w:rsidR="002B4D29" w:rsidRDefault="002B4D29" w:rsidP="002B4D29">
      <w:pPr>
        <w:numPr>
          <w:ilvl w:val="0"/>
          <w:numId w:val="2"/>
        </w:numPr>
        <w:tabs>
          <w:tab w:val="num" w:pos="284"/>
        </w:tabs>
        <w:ind w:left="284" w:hanging="284"/>
        <w:rPr>
          <w:rFonts w:ascii="Arial" w:hAnsi="Arial" w:cs="Arial"/>
          <w:sz w:val="22"/>
          <w:szCs w:val="22"/>
        </w:rPr>
      </w:pPr>
      <w:r w:rsidRPr="003461BE">
        <w:rPr>
          <w:rFonts w:ascii="Arial" w:hAnsi="Arial" w:cs="Arial"/>
          <w:sz w:val="22"/>
          <w:szCs w:val="22"/>
        </w:rPr>
        <w:t xml:space="preserve">The Korea Polar Research Institute of Marine Research Placement developed the technology to freeze blood using microorganisms in the Antarctic Sea without damage such as red blood cell destruction. </w:t>
      </w:r>
    </w:p>
    <w:p w:rsidR="002B4D29" w:rsidRDefault="002B4D29" w:rsidP="002B4D29">
      <w:pPr>
        <w:numPr>
          <w:ilvl w:val="0"/>
          <w:numId w:val="2"/>
        </w:numPr>
        <w:tabs>
          <w:tab w:val="num" w:pos="284"/>
        </w:tabs>
        <w:ind w:left="284" w:hanging="284"/>
        <w:rPr>
          <w:rFonts w:ascii="Arial" w:hAnsi="Arial" w:cs="Arial"/>
          <w:sz w:val="22"/>
          <w:szCs w:val="22"/>
        </w:rPr>
      </w:pPr>
      <w:r w:rsidRPr="00CE524F">
        <w:rPr>
          <w:rFonts w:ascii="Arial" w:hAnsi="Arial" w:cs="Arial"/>
          <w:sz w:val="22"/>
          <w:szCs w:val="22"/>
        </w:rPr>
        <w:t xml:space="preserve">Analysis of health data found that within normal ranges, higher levels of bilirubin in the blood were associated with lower rates of heart failure, heart attack and stroke. </w:t>
      </w:r>
    </w:p>
    <w:p w:rsidR="002B4D29" w:rsidRDefault="002B4D29" w:rsidP="002B4D29">
      <w:pPr>
        <w:numPr>
          <w:ilvl w:val="0"/>
          <w:numId w:val="2"/>
        </w:numPr>
        <w:tabs>
          <w:tab w:val="num" w:pos="284"/>
        </w:tabs>
        <w:ind w:left="284" w:hanging="284"/>
        <w:rPr>
          <w:rFonts w:ascii="Arial" w:hAnsi="Arial" w:cs="Arial"/>
          <w:sz w:val="22"/>
          <w:szCs w:val="22"/>
        </w:rPr>
      </w:pPr>
      <w:r w:rsidRPr="00C64997">
        <w:rPr>
          <w:rFonts w:ascii="Arial" w:hAnsi="Arial" w:cs="Arial"/>
          <w:sz w:val="22"/>
          <w:szCs w:val="22"/>
        </w:rPr>
        <w:t xml:space="preserve">Scientists have developed a synthetic tissue in which human blood stem cells remain functional for an extended period. </w:t>
      </w:r>
    </w:p>
    <w:p w:rsidR="002B4D29" w:rsidRDefault="002B4D29" w:rsidP="002B4D29">
      <w:pPr>
        <w:numPr>
          <w:ilvl w:val="0"/>
          <w:numId w:val="2"/>
        </w:numPr>
        <w:tabs>
          <w:tab w:val="num" w:pos="284"/>
        </w:tabs>
        <w:ind w:left="284" w:hanging="284"/>
        <w:rPr>
          <w:rFonts w:ascii="Arial" w:hAnsi="Arial" w:cs="Arial"/>
          <w:sz w:val="22"/>
          <w:szCs w:val="22"/>
        </w:rPr>
      </w:pPr>
      <w:r w:rsidRPr="009E49F6">
        <w:rPr>
          <w:rFonts w:ascii="Arial" w:hAnsi="Arial" w:cs="Arial"/>
          <w:sz w:val="22"/>
          <w:szCs w:val="22"/>
        </w:rPr>
        <w:t>A team led by scientists at the University of Cambridge has created a “genetic atlas” of such genetic links that could help reveal biomarkers for potential drugs to develop.</w:t>
      </w:r>
    </w:p>
    <w:p w:rsidR="002B4D29" w:rsidRDefault="002B4D29" w:rsidP="002B4D29">
      <w:pPr>
        <w:numPr>
          <w:ilvl w:val="0"/>
          <w:numId w:val="2"/>
        </w:numPr>
        <w:tabs>
          <w:tab w:val="num" w:pos="284"/>
        </w:tabs>
        <w:ind w:left="284" w:hanging="284"/>
        <w:rPr>
          <w:rFonts w:ascii="Arial" w:hAnsi="Arial" w:cs="Arial"/>
          <w:sz w:val="22"/>
          <w:szCs w:val="22"/>
        </w:rPr>
      </w:pPr>
      <w:r w:rsidRPr="00CD3667">
        <w:rPr>
          <w:rFonts w:ascii="Arial" w:hAnsi="Arial" w:cs="Arial"/>
          <w:sz w:val="22"/>
          <w:szCs w:val="22"/>
        </w:rPr>
        <w:t xml:space="preserve">Australian researchers have developed a blood test that predicts the long-term risk of a heart attack and death among those with severe coronary artery disease.  </w:t>
      </w:r>
    </w:p>
    <w:p w:rsidR="002B4D29" w:rsidRPr="00E8265D" w:rsidRDefault="002B4D29" w:rsidP="002B4D29">
      <w:pPr>
        <w:numPr>
          <w:ilvl w:val="0"/>
          <w:numId w:val="2"/>
        </w:numPr>
        <w:tabs>
          <w:tab w:val="num" w:pos="284"/>
        </w:tabs>
        <w:ind w:left="284" w:hanging="284"/>
        <w:rPr>
          <w:rFonts w:ascii="Arial" w:hAnsi="Arial" w:cs="Arial"/>
          <w:sz w:val="22"/>
          <w:szCs w:val="22"/>
        </w:rPr>
      </w:pPr>
      <w:r w:rsidRPr="00FC0518">
        <w:rPr>
          <w:rFonts w:ascii="Arial" w:hAnsi="Arial" w:cs="Arial"/>
          <w:sz w:val="22"/>
          <w:szCs w:val="22"/>
        </w:rPr>
        <w:t>A</w:t>
      </w:r>
      <w:r w:rsidR="002A3048">
        <w:rPr>
          <w:rFonts w:ascii="Arial" w:hAnsi="Arial" w:cs="Arial"/>
          <w:sz w:val="22"/>
          <w:szCs w:val="22"/>
        </w:rPr>
        <w:t xml:space="preserve"> known</w:t>
      </w:r>
      <w:r w:rsidRPr="00FC0518">
        <w:rPr>
          <w:rFonts w:ascii="Arial" w:hAnsi="Arial" w:cs="Arial"/>
          <w:sz w:val="22"/>
          <w:szCs w:val="22"/>
        </w:rPr>
        <w:t xml:space="preserve"> risk of gene editing is that some editing may be unintentional.  Two new studies show </w:t>
      </w:r>
      <w:r w:rsidRPr="008F0433">
        <w:rPr>
          <w:rFonts w:ascii="Arial" w:hAnsi="Arial" w:cs="Arial"/>
          <w:sz w:val="22"/>
          <w:szCs w:val="22"/>
        </w:rPr>
        <w:t xml:space="preserve">that CRISPR editing could </w:t>
      </w:r>
      <w:hyperlink r:id="rId13" w:history="1">
        <w:r w:rsidRPr="008F0433">
          <w:rPr>
            <w:rFonts w:ascii="Arial" w:hAnsi="Arial" w:cs="Arial"/>
            <w:sz w:val="22"/>
            <w:szCs w:val="22"/>
          </w:rPr>
          <w:t>raise the risk</w:t>
        </w:r>
      </w:hyperlink>
      <w:r w:rsidRPr="00E8265D">
        <w:rPr>
          <w:rFonts w:ascii="Arial" w:hAnsi="Arial" w:cs="Arial"/>
          <w:sz w:val="22"/>
          <w:szCs w:val="22"/>
        </w:rPr>
        <w:t xml:space="preserve"> of targeted cells developing tumours.</w:t>
      </w:r>
    </w:p>
    <w:p w:rsidR="002B4D29" w:rsidRDefault="002B4D29" w:rsidP="002B4D29">
      <w:pPr>
        <w:rPr>
          <w:rStyle w:val="Strong"/>
          <w:rFonts w:ascii="Arial" w:hAnsi="Arial" w:cs="Arial"/>
          <w:color w:val="111CF7"/>
        </w:rPr>
      </w:pPr>
    </w:p>
    <w:p w:rsidR="00666764" w:rsidRPr="001227C0" w:rsidRDefault="002B4D29" w:rsidP="00666764">
      <w:pPr>
        <w:rPr>
          <w:rStyle w:val="Strong"/>
          <w:rFonts w:ascii="Arial" w:hAnsi="Arial" w:cs="Arial"/>
          <w:color w:val="111CF7"/>
        </w:rPr>
      </w:pPr>
      <w:r w:rsidRPr="00C372D1">
        <w:rPr>
          <w:rStyle w:val="Strong"/>
          <w:rFonts w:ascii="Arial" w:hAnsi="Arial" w:cs="Arial"/>
          <w:color w:val="111CF7"/>
        </w:rPr>
        <w:t>Infectious diseases</w:t>
      </w:r>
      <w:r w:rsidR="0005325B" w:rsidRPr="001227C0">
        <w:rPr>
          <w:rStyle w:val="Strong"/>
          <w:rFonts w:ascii="Arial" w:hAnsi="Arial" w:cs="Arial"/>
          <w:color w:val="111CF7"/>
        </w:rPr>
        <w:t xml:space="preserve"> (pp 21-27)</w:t>
      </w:r>
    </w:p>
    <w:p w:rsidR="002B4D29" w:rsidRDefault="002B4D29" w:rsidP="002B4D29">
      <w:pPr>
        <w:rPr>
          <w:rFonts w:ascii="Arial" w:hAnsi="Arial" w:cs="Arial"/>
          <w:sz w:val="22"/>
          <w:szCs w:val="22"/>
        </w:rPr>
      </w:pPr>
      <w:r w:rsidRPr="00666764">
        <w:rPr>
          <w:i/>
          <w:color w:val="7030A0"/>
          <w:u w:val="single"/>
        </w:rPr>
        <w:t>Mosquito-borne diseases</w:t>
      </w:r>
      <w:r w:rsidR="008F0433">
        <w:rPr>
          <w:i/>
          <w:color w:val="7030A0"/>
          <w:u w:val="single"/>
        </w:rPr>
        <w:t xml:space="preserve"> </w:t>
      </w:r>
    </w:p>
    <w:p w:rsidR="002B4D29" w:rsidRPr="00550BCE" w:rsidRDefault="002B4D29" w:rsidP="002B4D29">
      <w:pPr>
        <w:numPr>
          <w:ilvl w:val="0"/>
          <w:numId w:val="2"/>
        </w:numPr>
        <w:tabs>
          <w:tab w:val="num" w:pos="284"/>
        </w:tabs>
        <w:ind w:left="284" w:hanging="284"/>
      </w:pPr>
      <w:r>
        <w:rPr>
          <w:rFonts w:ascii="Arial" w:hAnsi="Arial" w:cs="Arial"/>
          <w:sz w:val="22"/>
          <w:szCs w:val="22"/>
        </w:rPr>
        <w:t xml:space="preserve">An article </w:t>
      </w:r>
      <w:r w:rsidRPr="000B3451">
        <w:rPr>
          <w:rFonts w:ascii="Arial" w:hAnsi="Arial" w:cs="Arial"/>
          <w:sz w:val="22"/>
          <w:szCs w:val="22"/>
        </w:rPr>
        <w:t xml:space="preserve">in </w:t>
      </w:r>
      <w:r w:rsidRPr="00550BCE">
        <w:rPr>
          <w:i/>
          <w:iCs/>
        </w:rPr>
        <w:t xml:space="preserve">The New England Journal of Medicine </w:t>
      </w:r>
      <w:r w:rsidRPr="00550BCE">
        <w:rPr>
          <w:iCs/>
        </w:rPr>
        <w:t>confirmed that people who have no prior exposure to dengue and receive Dengvaxia then have an increased risk of severe disease.</w:t>
      </w:r>
      <w:r w:rsidRPr="00550BCE">
        <w:rPr>
          <w:i/>
          <w:iCs/>
        </w:rPr>
        <w:t xml:space="preserve"> </w:t>
      </w:r>
    </w:p>
    <w:p w:rsidR="002B4D29" w:rsidRPr="00550BCE" w:rsidRDefault="002B4D29" w:rsidP="002B4D29">
      <w:pPr>
        <w:numPr>
          <w:ilvl w:val="0"/>
          <w:numId w:val="2"/>
        </w:numPr>
        <w:tabs>
          <w:tab w:val="num" w:pos="284"/>
        </w:tabs>
        <w:ind w:left="284" w:hanging="284"/>
      </w:pPr>
      <w:r w:rsidRPr="00550BCE">
        <w:rPr>
          <w:iCs/>
        </w:rPr>
        <w:t xml:space="preserve">Scientists are </w:t>
      </w:r>
      <w:r w:rsidRPr="00366353">
        <w:rPr>
          <w:rFonts w:ascii="Arial" w:hAnsi="Arial" w:cs="Arial"/>
          <w:sz w:val="22"/>
          <w:szCs w:val="22"/>
        </w:rPr>
        <w:t xml:space="preserve">working to create a plant-based dengue vaccine which can be taken orally. </w:t>
      </w:r>
    </w:p>
    <w:p w:rsidR="002B4D29" w:rsidRPr="00550BCE" w:rsidRDefault="002B4D29" w:rsidP="002B4D29">
      <w:pPr>
        <w:numPr>
          <w:ilvl w:val="0"/>
          <w:numId w:val="2"/>
        </w:numPr>
        <w:tabs>
          <w:tab w:val="num" w:pos="284"/>
        </w:tabs>
        <w:ind w:left="284" w:hanging="284"/>
        <w:rPr>
          <w:rFonts w:ascii="Arial" w:hAnsi="Arial" w:cs="Arial"/>
          <w:sz w:val="22"/>
          <w:szCs w:val="22"/>
        </w:rPr>
      </w:pPr>
      <w:r w:rsidRPr="006F1205">
        <w:rPr>
          <w:rFonts w:ascii="Arial" w:hAnsi="Arial" w:cs="Arial"/>
          <w:sz w:val="22"/>
          <w:szCs w:val="22"/>
        </w:rPr>
        <w:lastRenderedPageBreak/>
        <w:t xml:space="preserve">Scientists have identified a molecule found on human cells and some animal cells that could be a target for drugs against chikungunya </w:t>
      </w:r>
      <w:r w:rsidR="00170A4C">
        <w:rPr>
          <w:rFonts w:ascii="Arial" w:hAnsi="Arial" w:cs="Arial"/>
          <w:sz w:val="22"/>
          <w:szCs w:val="22"/>
        </w:rPr>
        <w:t>(</w:t>
      </w:r>
      <w:r w:rsidRPr="006F1205">
        <w:rPr>
          <w:rFonts w:ascii="Arial" w:hAnsi="Arial" w:cs="Arial"/>
          <w:sz w:val="22"/>
          <w:szCs w:val="22"/>
        </w:rPr>
        <w:t>an alphavirus</w:t>
      </w:r>
      <w:r w:rsidR="00170A4C">
        <w:rPr>
          <w:rFonts w:ascii="Arial" w:hAnsi="Arial" w:cs="Arial"/>
          <w:sz w:val="22"/>
          <w:szCs w:val="22"/>
        </w:rPr>
        <w:t>)</w:t>
      </w:r>
      <w:r w:rsidRPr="006F1205">
        <w:rPr>
          <w:rFonts w:ascii="Arial" w:hAnsi="Arial" w:cs="Arial"/>
          <w:sz w:val="22"/>
          <w:szCs w:val="22"/>
        </w:rPr>
        <w:t xml:space="preserve"> and related diseases.  </w:t>
      </w:r>
    </w:p>
    <w:p w:rsidR="002B4D29" w:rsidRDefault="002B4D29" w:rsidP="002B4D29">
      <w:pPr>
        <w:numPr>
          <w:ilvl w:val="0"/>
          <w:numId w:val="2"/>
        </w:numPr>
        <w:tabs>
          <w:tab w:val="num" w:pos="284"/>
        </w:tabs>
        <w:ind w:left="284" w:hanging="284"/>
        <w:rPr>
          <w:rFonts w:ascii="Arial" w:hAnsi="Arial" w:cs="Arial"/>
          <w:sz w:val="22"/>
          <w:szCs w:val="22"/>
        </w:rPr>
      </w:pPr>
      <w:r w:rsidRPr="00980224">
        <w:rPr>
          <w:rFonts w:ascii="Arial" w:hAnsi="Arial" w:cs="Arial"/>
          <w:sz w:val="22"/>
          <w:szCs w:val="22"/>
        </w:rPr>
        <w:t xml:space="preserve">A Ugandan inventor has won the Royal Academy of Engineering's Africa Prize for developing a method of testing for malaria without drawing blood.  </w:t>
      </w:r>
    </w:p>
    <w:p w:rsidR="002B4D29" w:rsidRDefault="002B4D29" w:rsidP="002B4D29">
      <w:pPr>
        <w:numPr>
          <w:ilvl w:val="0"/>
          <w:numId w:val="2"/>
        </w:numPr>
        <w:tabs>
          <w:tab w:val="num" w:pos="284"/>
        </w:tabs>
        <w:ind w:left="284" w:hanging="284"/>
        <w:rPr>
          <w:rFonts w:ascii="Arial" w:hAnsi="Arial" w:cs="Arial"/>
          <w:sz w:val="22"/>
          <w:szCs w:val="22"/>
        </w:rPr>
      </w:pPr>
      <w:r>
        <w:rPr>
          <w:rFonts w:ascii="Arial" w:hAnsi="Arial" w:cs="Arial"/>
          <w:sz w:val="22"/>
          <w:szCs w:val="22"/>
        </w:rPr>
        <w:t>In</w:t>
      </w:r>
      <w:r w:rsidRPr="00E1369F">
        <w:rPr>
          <w:rFonts w:ascii="Arial" w:hAnsi="Arial" w:cs="Arial"/>
          <w:sz w:val="22"/>
          <w:szCs w:val="22"/>
        </w:rPr>
        <w:t xml:space="preserve"> addition to circulating in blood, </w:t>
      </w:r>
      <w:r w:rsidRPr="00550BCE">
        <w:rPr>
          <w:i/>
          <w:iCs/>
        </w:rPr>
        <w:t>Plasmodium vivax</w:t>
      </w:r>
      <w:r w:rsidRPr="00E1369F">
        <w:rPr>
          <w:rFonts w:ascii="Arial" w:hAnsi="Arial" w:cs="Arial"/>
          <w:sz w:val="22"/>
          <w:szCs w:val="22"/>
        </w:rPr>
        <w:t>, a parasite that causes malaria, also accumulates in bone marrow.</w:t>
      </w:r>
    </w:p>
    <w:p w:rsidR="002B4D29" w:rsidRDefault="002B4D29" w:rsidP="002B4D29">
      <w:pPr>
        <w:numPr>
          <w:ilvl w:val="0"/>
          <w:numId w:val="2"/>
        </w:numPr>
        <w:tabs>
          <w:tab w:val="num" w:pos="284"/>
        </w:tabs>
        <w:ind w:left="284" w:hanging="284"/>
        <w:rPr>
          <w:rFonts w:ascii="Arial" w:hAnsi="Arial" w:cs="Arial"/>
          <w:sz w:val="22"/>
          <w:szCs w:val="22"/>
        </w:rPr>
      </w:pPr>
      <w:r>
        <w:rPr>
          <w:rFonts w:ascii="Arial" w:hAnsi="Arial" w:cs="Arial"/>
          <w:sz w:val="22"/>
          <w:szCs w:val="22"/>
        </w:rPr>
        <w:t>Advances have been made in testing for the Zika virus.</w:t>
      </w:r>
    </w:p>
    <w:p w:rsidR="002B4D29" w:rsidRDefault="002B4D29" w:rsidP="002B4D29">
      <w:pPr>
        <w:pStyle w:val="Heading4"/>
        <w:rPr>
          <w:b/>
          <w:color w:val="7030A0"/>
          <w:u w:val="single"/>
        </w:rPr>
      </w:pPr>
      <w:bookmarkStart w:id="2" w:name="_Toc519871253"/>
      <w:r>
        <w:rPr>
          <w:b/>
          <w:color w:val="7030A0"/>
          <w:u w:val="single"/>
        </w:rPr>
        <w:t>Influenza</w:t>
      </w:r>
    </w:p>
    <w:p w:rsidR="002B4D29" w:rsidRDefault="002B4D29" w:rsidP="002B4D29">
      <w:pPr>
        <w:numPr>
          <w:ilvl w:val="0"/>
          <w:numId w:val="2"/>
        </w:numPr>
        <w:tabs>
          <w:tab w:val="num" w:pos="284"/>
        </w:tabs>
        <w:ind w:left="284" w:hanging="284"/>
        <w:rPr>
          <w:rFonts w:ascii="Arial" w:hAnsi="Arial" w:cs="Arial"/>
          <w:sz w:val="22"/>
          <w:szCs w:val="22"/>
        </w:rPr>
      </w:pPr>
      <w:r w:rsidRPr="00155903">
        <w:rPr>
          <w:rFonts w:ascii="Arial" w:hAnsi="Arial" w:cs="Arial"/>
          <w:sz w:val="22"/>
          <w:szCs w:val="22"/>
        </w:rPr>
        <w:t>Research warns that the flu can jump from pigs to dogs and the diversity of flu strains found in canines is continuing to grow. The type</w:t>
      </w:r>
      <w:r w:rsidR="00E14B81">
        <w:rPr>
          <w:rFonts w:ascii="Arial" w:hAnsi="Arial" w:cs="Arial"/>
          <w:sz w:val="22"/>
          <w:szCs w:val="22"/>
        </w:rPr>
        <w:t>s</w:t>
      </w:r>
      <w:r w:rsidRPr="00155903">
        <w:rPr>
          <w:rFonts w:ascii="Arial" w:hAnsi="Arial" w:cs="Arial"/>
          <w:sz w:val="22"/>
          <w:szCs w:val="22"/>
        </w:rPr>
        <w:t xml:space="preserve"> of combinations of viruses </w:t>
      </w:r>
      <w:r>
        <w:rPr>
          <w:rFonts w:ascii="Arial" w:hAnsi="Arial" w:cs="Arial"/>
          <w:sz w:val="22"/>
          <w:szCs w:val="22"/>
        </w:rPr>
        <w:t xml:space="preserve">possible </w:t>
      </w:r>
      <w:r w:rsidRPr="00155903">
        <w:rPr>
          <w:rFonts w:ascii="Arial" w:hAnsi="Arial" w:cs="Arial"/>
          <w:sz w:val="22"/>
          <w:szCs w:val="22"/>
        </w:rPr>
        <w:t>in dogs represent potential risk for human</w:t>
      </w:r>
      <w:r>
        <w:rPr>
          <w:rFonts w:ascii="Arial" w:hAnsi="Arial" w:cs="Arial"/>
          <w:sz w:val="22"/>
          <w:szCs w:val="22"/>
        </w:rPr>
        <w:t>s</w:t>
      </w:r>
      <w:r w:rsidRPr="00155903">
        <w:rPr>
          <w:rFonts w:ascii="Arial" w:hAnsi="Arial" w:cs="Arial"/>
          <w:sz w:val="22"/>
          <w:szCs w:val="22"/>
        </w:rPr>
        <w:t xml:space="preserve">. </w:t>
      </w:r>
    </w:p>
    <w:p w:rsidR="002B4D29" w:rsidRDefault="002B4D29" w:rsidP="002B4D29">
      <w:pPr>
        <w:numPr>
          <w:ilvl w:val="0"/>
          <w:numId w:val="2"/>
        </w:numPr>
        <w:tabs>
          <w:tab w:val="num" w:pos="284"/>
        </w:tabs>
        <w:ind w:left="284" w:hanging="284"/>
        <w:rPr>
          <w:rFonts w:ascii="Arial" w:hAnsi="Arial" w:cs="Arial"/>
          <w:sz w:val="22"/>
          <w:szCs w:val="22"/>
        </w:rPr>
      </w:pPr>
      <w:r w:rsidRPr="009C62B8">
        <w:rPr>
          <w:rFonts w:ascii="Arial" w:hAnsi="Arial" w:cs="Arial"/>
          <w:sz w:val="22"/>
          <w:szCs w:val="22"/>
        </w:rPr>
        <w:t xml:space="preserve">University of Hong Kong scientists reported that they have found a new method that can effectively suppress the influenza virus by using virus genes and proteins.  </w:t>
      </w:r>
    </w:p>
    <w:p w:rsidR="002B4D29" w:rsidRPr="009532D7" w:rsidRDefault="002B4D29" w:rsidP="002B4D29">
      <w:pPr>
        <w:numPr>
          <w:ilvl w:val="0"/>
          <w:numId w:val="2"/>
        </w:numPr>
        <w:tabs>
          <w:tab w:val="num" w:pos="284"/>
        </w:tabs>
        <w:ind w:left="284" w:hanging="284"/>
        <w:rPr>
          <w:rFonts w:ascii="Arial" w:hAnsi="Arial" w:cs="Arial"/>
          <w:sz w:val="22"/>
          <w:szCs w:val="22"/>
        </w:rPr>
      </w:pPr>
      <w:r w:rsidRPr="006A2F1E">
        <w:rPr>
          <w:rFonts w:ascii="Arial" w:hAnsi="Arial" w:cs="Arial"/>
          <w:sz w:val="22"/>
          <w:szCs w:val="22"/>
        </w:rPr>
        <w:t xml:space="preserve">In February 2018, Shionogi received Japanese approval for its novel flu drug Xofluza (baloxavir marboxil).  In the US an FDA priority review has made it possible for its partner Roche to receive a regulatory decision by 24 December this year. </w:t>
      </w:r>
    </w:p>
    <w:p w:rsidR="002B4D29" w:rsidRDefault="002B4D29" w:rsidP="002B4D29">
      <w:pPr>
        <w:pStyle w:val="Heading4"/>
        <w:rPr>
          <w:b/>
          <w:color w:val="7030A0"/>
          <w:u w:val="single"/>
        </w:rPr>
      </w:pPr>
      <w:r w:rsidRPr="00E5701D">
        <w:rPr>
          <w:b/>
          <w:color w:val="7030A0"/>
          <w:u w:val="single"/>
        </w:rPr>
        <w:t xml:space="preserve">Middle East respiratory syndrome </w:t>
      </w:r>
      <w:r w:rsidRPr="007857F1">
        <w:rPr>
          <w:rFonts w:ascii="Times New Roman" w:eastAsia="Times New Roman" w:hAnsi="Times New Roman" w:cs="Times New Roman"/>
          <w:iCs w:val="0"/>
          <w:color w:val="7030A0"/>
          <w:u w:val="single"/>
        </w:rPr>
        <w:t>coronavirus (MERS-CoV)</w:t>
      </w:r>
    </w:p>
    <w:p w:rsidR="002B4D29" w:rsidRDefault="002B4D29" w:rsidP="002B4D29">
      <w:pPr>
        <w:numPr>
          <w:ilvl w:val="0"/>
          <w:numId w:val="2"/>
        </w:numPr>
        <w:tabs>
          <w:tab w:val="num" w:pos="284"/>
        </w:tabs>
        <w:ind w:left="284" w:hanging="284"/>
        <w:rPr>
          <w:rFonts w:ascii="Arial" w:hAnsi="Arial" w:cs="Arial"/>
          <w:sz w:val="22"/>
          <w:szCs w:val="22"/>
        </w:rPr>
      </w:pPr>
      <w:r w:rsidRPr="003E276A">
        <w:rPr>
          <w:rFonts w:ascii="Arial" w:hAnsi="Arial" w:cs="Arial"/>
          <w:sz w:val="22"/>
          <w:szCs w:val="22"/>
        </w:rPr>
        <w:t xml:space="preserve">From 2012 to the second week of June </w:t>
      </w:r>
      <w:r>
        <w:rPr>
          <w:rFonts w:ascii="Arial" w:hAnsi="Arial" w:cs="Arial"/>
          <w:sz w:val="22"/>
          <w:szCs w:val="22"/>
        </w:rPr>
        <w:t>t</w:t>
      </w:r>
      <w:r w:rsidRPr="003E276A">
        <w:rPr>
          <w:rFonts w:ascii="Arial" w:hAnsi="Arial" w:cs="Arial"/>
          <w:sz w:val="22"/>
          <w:szCs w:val="22"/>
        </w:rPr>
        <w:t>he World Health Organization</w:t>
      </w:r>
      <w:r>
        <w:rPr>
          <w:rFonts w:ascii="Arial" w:hAnsi="Arial" w:cs="Arial"/>
          <w:sz w:val="22"/>
          <w:szCs w:val="22"/>
        </w:rPr>
        <w:t xml:space="preserve"> </w:t>
      </w:r>
      <w:r w:rsidRPr="003E276A">
        <w:rPr>
          <w:rFonts w:ascii="Arial" w:hAnsi="Arial" w:cs="Arial"/>
          <w:sz w:val="22"/>
          <w:szCs w:val="22"/>
        </w:rPr>
        <w:t>had recorded 2,220 cases of MERS</w:t>
      </w:r>
      <w:r w:rsidR="006B186B">
        <w:rPr>
          <w:rFonts w:ascii="Arial" w:hAnsi="Arial" w:cs="Arial"/>
          <w:sz w:val="22"/>
          <w:szCs w:val="22"/>
        </w:rPr>
        <w:t>-CoV</w:t>
      </w:r>
      <w:r w:rsidRPr="003E276A">
        <w:rPr>
          <w:rFonts w:ascii="Arial" w:hAnsi="Arial" w:cs="Arial"/>
          <w:sz w:val="22"/>
          <w:szCs w:val="22"/>
        </w:rPr>
        <w:t>, including 790 associated deaths.  Most cases had been reported from Saudi Arabia (1,844 cases, including 716 deaths).</w:t>
      </w:r>
      <w:r>
        <w:rPr>
          <w:rFonts w:ascii="Arial" w:hAnsi="Arial" w:cs="Arial"/>
          <w:sz w:val="22"/>
          <w:szCs w:val="22"/>
        </w:rPr>
        <w:t xml:space="preserve">  </w:t>
      </w:r>
    </w:p>
    <w:p w:rsidR="002B4D29" w:rsidRDefault="002B4D29" w:rsidP="002B4D29">
      <w:pPr>
        <w:numPr>
          <w:ilvl w:val="0"/>
          <w:numId w:val="2"/>
        </w:numPr>
        <w:tabs>
          <w:tab w:val="num" w:pos="284"/>
        </w:tabs>
        <w:ind w:left="284" w:hanging="284"/>
        <w:rPr>
          <w:rFonts w:ascii="Arial" w:hAnsi="Arial" w:cs="Arial"/>
          <w:sz w:val="22"/>
          <w:szCs w:val="22"/>
        </w:rPr>
      </w:pPr>
      <w:r w:rsidRPr="003E6364">
        <w:rPr>
          <w:rFonts w:ascii="Arial" w:hAnsi="Arial" w:cs="Arial"/>
          <w:sz w:val="22"/>
          <w:szCs w:val="22"/>
        </w:rPr>
        <w:t xml:space="preserve">Inovio Pharmaceuticals announced positive Phase I results from its </w:t>
      </w:r>
      <w:r>
        <w:rPr>
          <w:rFonts w:ascii="Arial" w:hAnsi="Arial" w:cs="Arial"/>
          <w:sz w:val="22"/>
          <w:szCs w:val="22"/>
        </w:rPr>
        <w:t xml:space="preserve">collaborative </w:t>
      </w:r>
      <w:r w:rsidRPr="003E6364">
        <w:rPr>
          <w:rFonts w:ascii="Arial" w:hAnsi="Arial" w:cs="Arial"/>
          <w:sz w:val="22"/>
          <w:szCs w:val="22"/>
        </w:rPr>
        <w:t>MERS</w:t>
      </w:r>
      <w:r w:rsidR="006B186B">
        <w:rPr>
          <w:rFonts w:ascii="Arial" w:hAnsi="Arial" w:cs="Arial"/>
          <w:sz w:val="22"/>
          <w:szCs w:val="22"/>
        </w:rPr>
        <w:t>-CoV</w:t>
      </w:r>
      <w:r w:rsidRPr="003E6364">
        <w:rPr>
          <w:rFonts w:ascii="Arial" w:hAnsi="Arial" w:cs="Arial"/>
          <w:sz w:val="22"/>
          <w:szCs w:val="22"/>
        </w:rPr>
        <w:t xml:space="preserve"> vaccine study with INO-4700 (GLS-5300).  </w:t>
      </w:r>
    </w:p>
    <w:p w:rsidR="002B4D29" w:rsidRDefault="002B4D29" w:rsidP="002B4D29">
      <w:pPr>
        <w:numPr>
          <w:ilvl w:val="0"/>
          <w:numId w:val="2"/>
        </w:numPr>
        <w:tabs>
          <w:tab w:val="num" w:pos="284"/>
        </w:tabs>
        <w:ind w:left="284" w:hanging="284"/>
        <w:rPr>
          <w:rFonts w:ascii="Arial" w:hAnsi="Arial" w:cs="Arial"/>
          <w:sz w:val="22"/>
          <w:szCs w:val="22"/>
        </w:rPr>
      </w:pPr>
      <w:r>
        <w:rPr>
          <w:rFonts w:ascii="Arial" w:hAnsi="Arial" w:cs="Arial"/>
          <w:sz w:val="22"/>
          <w:szCs w:val="22"/>
        </w:rPr>
        <w:t>Hong Kong r</w:t>
      </w:r>
      <w:r w:rsidRPr="00552ABB">
        <w:rPr>
          <w:rFonts w:ascii="Arial" w:hAnsi="Arial" w:cs="Arial"/>
          <w:sz w:val="22"/>
          <w:szCs w:val="22"/>
        </w:rPr>
        <w:t xml:space="preserve">esearchers have identified two drugs that, when combined, prevented the replication of </w:t>
      </w:r>
      <w:r w:rsidR="00A24083">
        <w:rPr>
          <w:rFonts w:ascii="Arial" w:hAnsi="Arial" w:cs="Arial"/>
          <w:sz w:val="22"/>
          <w:szCs w:val="22"/>
        </w:rPr>
        <w:t>MERS</w:t>
      </w:r>
      <w:r w:rsidR="006B186B">
        <w:rPr>
          <w:rFonts w:ascii="Arial" w:hAnsi="Arial" w:cs="Arial"/>
          <w:sz w:val="22"/>
          <w:szCs w:val="22"/>
        </w:rPr>
        <w:t>-CoV</w:t>
      </w:r>
      <w:r w:rsidR="00A24083">
        <w:rPr>
          <w:rFonts w:ascii="Arial" w:hAnsi="Arial" w:cs="Arial"/>
          <w:sz w:val="22"/>
          <w:szCs w:val="22"/>
        </w:rPr>
        <w:t xml:space="preserve"> </w:t>
      </w:r>
      <w:r w:rsidRPr="00552ABB">
        <w:rPr>
          <w:rFonts w:ascii="Arial" w:hAnsi="Arial" w:cs="Arial"/>
          <w:sz w:val="22"/>
          <w:szCs w:val="22"/>
        </w:rPr>
        <w:t>in human lung tissue.</w:t>
      </w:r>
    </w:p>
    <w:p w:rsidR="002B4D29" w:rsidRPr="009532D7" w:rsidRDefault="002B4D29" w:rsidP="002B4D29">
      <w:pPr>
        <w:numPr>
          <w:ilvl w:val="0"/>
          <w:numId w:val="2"/>
        </w:numPr>
        <w:tabs>
          <w:tab w:val="num" w:pos="284"/>
        </w:tabs>
        <w:ind w:left="284" w:hanging="284"/>
        <w:rPr>
          <w:rFonts w:ascii="Arial" w:hAnsi="Arial" w:cs="Arial"/>
          <w:sz w:val="22"/>
          <w:szCs w:val="22"/>
        </w:rPr>
      </w:pPr>
      <w:r w:rsidRPr="0092140C">
        <w:rPr>
          <w:rFonts w:ascii="Arial" w:hAnsi="Arial" w:cs="Arial"/>
          <w:sz w:val="22"/>
          <w:szCs w:val="22"/>
        </w:rPr>
        <w:t xml:space="preserve">An early-stage clinical trial to test the safety of two human monoclonal antibodies to treat people infected with MERS-CoV is sponsored by the National Institute of Allergy and Infectious Diseases (NIAID), part of the US National Institutes of Health. </w:t>
      </w:r>
    </w:p>
    <w:p w:rsidR="002B4D29" w:rsidRDefault="002B4D29" w:rsidP="002B4D29">
      <w:pPr>
        <w:tabs>
          <w:tab w:val="num" w:pos="284"/>
        </w:tabs>
        <w:rPr>
          <w:i/>
          <w:color w:val="7030A0"/>
          <w:u w:val="single"/>
        </w:rPr>
      </w:pPr>
      <w:r>
        <w:rPr>
          <w:i/>
          <w:color w:val="7030A0"/>
          <w:u w:val="single"/>
        </w:rPr>
        <w:t xml:space="preserve">Ebola </w:t>
      </w:r>
    </w:p>
    <w:p w:rsidR="002B4D29" w:rsidRDefault="002B4D29" w:rsidP="002B4D29">
      <w:pPr>
        <w:numPr>
          <w:ilvl w:val="0"/>
          <w:numId w:val="2"/>
        </w:numPr>
        <w:tabs>
          <w:tab w:val="num" w:pos="284"/>
        </w:tabs>
        <w:ind w:left="284" w:hanging="284"/>
        <w:rPr>
          <w:rFonts w:ascii="Arial" w:hAnsi="Arial" w:cs="Arial"/>
          <w:sz w:val="22"/>
          <w:szCs w:val="22"/>
        </w:rPr>
      </w:pPr>
      <w:r>
        <w:rPr>
          <w:rFonts w:ascii="Arial" w:hAnsi="Arial" w:cs="Arial"/>
          <w:sz w:val="22"/>
          <w:szCs w:val="22"/>
        </w:rPr>
        <w:t>At 12 June the number of confirmed and probable Ebola cases in the Democratic Republic of Congo (DRC) outbreak had reached 66 of whom 28 had died.</w:t>
      </w:r>
    </w:p>
    <w:p w:rsidR="002B4D29" w:rsidRDefault="002B4D29" w:rsidP="002B4D29">
      <w:pPr>
        <w:numPr>
          <w:ilvl w:val="0"/>
          <w:numId w:val="2"/>
        </w:numPr>
        <w:tabs>
          <w:tab w:val="num" w:pos="284"/>
        </w:tabs>
        <w:ind w:left="284" w:hanging="284"/>
        <w:rPr>
          <w:rFonts w:ascii="Arial" w:hAnsi="Arial" w:cs="Arial"/>
          <w:sz w:val="22"/>
          <w:szCs w:val="22"/>
        </w:rPr>
      </w:pPr>
      <w:r>
        <w:rPr>
          <w:rFonts w:ascii="Arial" w:hAnsi="Arial" w:cs="Arial"/>
          <w:sz w:val="22"/>
          <w:szCs w:val="22"/>
        </w:rPr>
        <w:t xml:space="preserve">Merck’s vaccine was used in </w:t>
      </w:r>
      <w:r w:rsidRPr="000B143F">
        <w:rPr>
          <w:rFonts w:ascii="Arial" w:hAnsi="Arial" w:cs="Arial"/>
          <w:sz w:val="22"/>
          <w:szCs w:val="22"/>
        </w:rPr>
        <w:t>a “ring vaccination” strategy in which all contacts of known patients were vaccinated</w:t>
      </w:r>
      <w:r>
        <w:rPr>
          <w:rFonts w:ascii="Arial" w:hAnsi="Arial" w:cs="Arial"/>
          <w:sz w:val="22"/>
          <w:szCs w:val="22"/>
        </w:rPr>
        <w:t xml:space="preserve">.  </w:t>
      </w:r>
    </w:p>
    <w:p w:rsidR="002B4D29" w:rsidRPr="00F15517" w:rsidRDefault="002B4D29" w:rsidP="002B4D29">
      <w:pPr>
        <w:numPr>
          <w:ilvl w:val="0"/>
          <w:numId w:val="2"/>
        </w:numPr>
        <w:tabs>
          <w:tab w:val="num" w:pos="284"/>
        </w:tabs>
        <w:ind w:left="284" w:hanging="284"/>
        <w:rPr>
          <w:rStyle w:val="Strong"/>
          <w:rFonts w:ascii="Arial" w:eastAsia="Arial" w:hAnsi="Arial" w:cs="Arial"/>
          <w:b w:val="0"/>
          <w:color w:val="111CF7"/>
          <w:u w:val="single"/>
        </w:rPr>
      </w:pPr>
      <w:r w:rsidRPr="00F15517">
        <w:rPr>
          <w:rFonts w:ascii="Arial" w:hAnsi="Arial" w:cs="Arial"/>
          <w:sz w:val="22"/>
          <w:szCs w:val="22"/>
        </w:rPr>
        <w:t>In the 2014-16 Ebola outbreak in West Africa laboratory tests could take up to a week. In the recent DRC outbreak, there has been a new test that takes hours, not days.</w:t>
      </w:r>
    </w:p>
    <w:p w:rsidR="002B4D29" w:rsidRPr="00872049" w:rsidRDefault="00A230CF" w:rsidP="002B4D29">
      <w:pPr>
        <w:rPr>
          <w:rFonts w:ascii="Arial" w:hAnsi="Arial" w:cs="Arial"/>
          <w:i/>
          <w:sz w:val="22"/>
          <w:szCs w:val="22"/>
        </w:rPr>
      </w:pPr>
      <w:r>
        <w:rPr>
          <w:i/>
          <w:color w:val="7030A0"/>
          <w:u w:val="single"/>
        </w:rPr>
        <w:t>Other diseases</w:t>
      </w:r>
      <w:r w:rsidR="002B4D29" w:rsidRPr="00872049">
        <w:rPr>
          <w:rFonts w:ascii="Arial" w:hAnsi="Arial" w:cs="Arial"/>
          <w:i/>
          <w:sz w:val="22"/>
          <w:szCs w:val="22"/>
        </w:rPr>
        <w:t xml:space="preserve"> </w:t>
      </w:r>
    </w:p>
    <w:p w:rsidR="002B4D29" w:rsidRDefault="002B4D29" w:rsidP="002B4D29">
      <w:pPr>
        <w:numPr>
          <w:ilvl w:val="0"/>
          <w:numId w:val="2"/>
        </w:numPr>
        <w:tabs>
          <w:tab w:val="num" w:pos="284"/>
        </w:tabs>
        <w:ind w:left="284" w:hanging="284"/>
        <w:rPr>
          <w:rFonts w:ascii="Arial" w:hAnsi="Arial" w:cs="Arial"/>
          <w:sz w:val="22"/>
          <w:szCs w:val="22"/>
        </w:rPr>
      </w:pPr>
      <w:r w:rsidRPr="003F4C57">
        <w:rPr>
          <w:rFonts w:ascii="Arial" w:hAnsi="Arial" w:cs="Arial"/>
          <w:sz w:val="22"/>
          <w:szCs w:val="22"/>
        </w:rPr>
        <w:t xml:space="preserve">Researchers report that new discoveries </w:t>
      </w:r>
      <w:r>
        <w:rPr>
          <w:rFonts w:ascii="Arial" w:hAnsi="Arial" w:cs="Arial"/>
          <w:sz w:val="22"/>
          <w:szCs w:val="22"/>
        </w:rPr>
        <w:t xml:space="preserve">about </w:t>
      </w:r>
      <w:r w:rsidRPr="003F4C57">
        <w:rPr>
          <w:rFonts w:ascii="Arial" w:hAnsi="Arial" w:cs="Arial"/>
          <w:sz w:val="22"/>
          <w:szCs w:val="22"/>
        </w:rPr>
        <w:t>syphilis may make a vaccine possible.</w:t>
      </w:r>
    </w:p>
    <w:p w:rsidR="002B4D29" w:rsidRDefault="002B4D29" w:rsidP="002B4D29">
      <w:pPr>
        <w:numPr>
          <w:ilvl w:val="0"/>
          <w:numId w:val="2"/>
        </w:numPr>
        <w:tabs>
          <w:tab w:val="num" w:pos="284"/>
        </w:tabs>
        <w:ind w:left="284" w:hanging="284"/>
        <w:rPr>
          <w:rFonts w:ascii="Arial" w:hAnsi="Arial" w:cs="Arial"/>
          <w:sz w:val="22"/>
          <w:szCs w:val="22"/>
        </w:rPr>
      </w:pPr>
      <w:r w:rsidRPr="00AC2D20">
        <w:rPr>
          <w:rFonts w:ascii="Arial" w:hAnsi="Arial" w:cs="Arial"/>
          <w:sz w:val="22"/>
          <w:szCs w:val="22"/>
        </w:rPr>
        <w:t xml:space="preserve">At the US Centers for Disease Control and Prevention (CDC) a new rapid test has been developed for rabies infection in animals.  </w:t>
      </w:r>
    </w:p>
    <w:p w:rsidR="002B4D29" w:rsidRDefault="002B4D29" w:rsidP="002B4D29">
      <w:pPr>
        <w:numPr>
          <w:ilvl w:val="0"/>
          <w:numId w:val="2"/>
        </w:numPr>
        <w:tabs>
          <w:tab w:val="num" w:pos="284"/>
        </w:tabs>
        <w:ind w:left="284" w:hanging="284"/>
        <w:rPr>
          <w:rFonts w:ascii="Arial" w:hAnsi="Arial" w:cs="Arial"/>
          <w:sz w:val="22"/>
          <w:szCs w:val="22"/>
        </w:rPr>
      </w:pPr>
      <w:r w:rsidRPr="000472B5">
        <w:rPr>
          <w:rFonts w:ascii="Arial" w:hAnsi="Arial" w:cs="Arial"/>
          <w:sz w:val="22"/>
          <w:szCs w:val="22"/>
        </w:rPr>
        <w:t xml:space="preserve">India's outbreak of Nipah virus should be monitored closely, especially if there is evidence that this is a respiratory-spread strain.  </w:t>
      </w:r>
    </w:p>
    <w:p w:rsidR="002B4D29" w:rsidRDefault="002B4D29" w:rsidP="002B4D29">
      <w:pPr>
        <w:numPr>
          <w:ilvl w:val="0"/>
          <w:numId w:val="2"/>
        </w:numPr>
        <w:tabs>
          <w:tab w:val="num" w:pos="284"/>
        </w:tabs>
        <w:ind w:left="284" w:hanging="284"/>
        <w:rPr>
          <w:rFonts w:ascii="Arial" w:hAnsi="Arial" w:cs="Arial"/>
          <w:sz w:val="22"/>
          <w:szCs w:val="22"/>
        </w:rPr>
      </w:pPr>
      <w:r w:rsidRPr="00173A54">
        <w:rPr>
          <w:rFonts w:ascii="Arial" w:hAnsi="Arial" w:cs="Arial"/>
          <w:sz w:val="22"/>
          <w:szCs w:val="22"/>
        </w:rPr>
        <w:t xml:space="preserve">Researchers at Ohio State University, and Utrecht University in the Netherlands are collaborating to </w:t>
      </w:r>
      <w:r>
        <w:rPr>
          <w:rFonts w:ascii="Arial" w:hAnsi="Arial" w:cs="Arial"/>
          <w:sz w:val="22"/>
          <w:szCs w:val="22"/>
        </w:rPr>
        <w:t xml:space="preserve">develop </w:t>
      </w:r>
      <w:r w:rsidRPr="00173A54">
        <w:rPr>
          <w:rFonts w:ascii="Arial" w:hAnsi="Arial" w:cs="Arial"/>
          <w:sz w:val="22"/>
          <w:szCs w:val="22"/>
        </w:rPr>
        <w:t>understand</w:t>
      </w:r>
      <w:r>
        <w:rPr>
          <w:rFonts w:ascii="Arial" w:hAnsi="Arial" w:cs="Arial"/>
          <w:sz w:val="22"/>
          <w:szCs w:val="22"/>
        </w:rPr>
        <w:t xml:space="preserve">ing of </w:t>
      </w:r>
      <w:r w:rsidRPr="00173A54">
        <w:rPr>
          <w:rFonts w:ascii="Arial" w:hAnsi="Arial" w:cs="Arial"/>
          <w:sz w:val="22"/>
          <w:szCs w:val="22"/>
        </w:rPr>
        <w:t>the porcine delta</w:t>
      </w:r>
      <w:r>
        <w:rPr>
          <w:rFonts w:ascii="Arial" w:hAnsi="Arial" w:cs="Arial"/>
          <w:sz w:val="22"/>
          <w:szCs w:val="22"/>
        </w:rPr>
        <w:t xml:space="preserve"> </w:t>
      </w:r>
      <w:r w:rsidRPr="00173A54">
        <w:rPr>
          <w:rFonts w:ascii="Arial" w:hAnsi="Arial" w:cs="Arial"/>
          <w:sz w:val="22"/>
          <w:szCs w:val="22"/>
        </w:rPr>
        <w:t xml:space="preserve">coronavirus (PDCoV) and its possible public health implications. </w:t>
      </w:r>
    </w:p>
    <w:p w:rsidR="002B4D29" w:rsidRPr="006314C8" w:rsidRDefault="002B4D29" w:rsidP="002B4D29">
      <w:pPr>
        <w:numPr>
          <w:ilvl w:val="0"/>
          <w:numId w:val="2"/>
        </w:numPr>
        <w:tabs>
          <w:tab w:val="num" w:pos="284"/>
        </w:tabs>
        <w:ind w:left="284" w:hanging="284"/>
        <w:rPr>
          <w:rFonts w:ascii="Arial" w:hAnsi="Arial" w:cs="Arial"/>
          <w:sz w:val="22"/>
          <w:szCs w:val="22"/>
        </w:rPr>
      </w:pPr>
      <w:r w:rsidRPr="006314C8">
        <w:rPr>
          <w:rFonts w:ascii="Arial" w:hAnsi="Arial" w:cs="Arial"/>
          <w:sz w:val="22"/>
          <w:szCs w:val="22"/>
        </w:rPr>
        <w:t xml:space="preserve">Valneva reported positive Phase I interim data for its candidate vaccine for Lyme disease, VLA15. Valneva plans to launch a Phase study II in the second half of 2018. </w:t>
      </w:r>
    </w:p>
    <w:bookmarkEnd w:id="2"/>
    <w:p w:rsidR="00AC1624" w:rsidRDefault="00AC1624" w:rsidP="00AC1624">
      <w:pPr>
        <w:ind w:left="284"/>
        <w:rPr>
          <w:rFonts w:ascii="Arial" w:hAnsi="Arial" w:cs="Arial"/>
          <w:sz w:val="22"/>
          <w:szCs w:val="22"/>
        </w:rPr>
      </w:pPr>
    </w:p>
    <w:bookmarkStart w:id="3" w:name="_Hlk483765578" w:displacedByCustomXml="next"/>
    <w:sdt>
      <w:sdtPr>
        <w:id w:val="-1582824615"/>
        <w:docPartObj>
          <w:docPartGallery w:val="Table of Contents"/>
          <w:docPartUnique/>
        </w:docPartObj>
      </w:sdtPr>
      <w:sdtEndPr>
        <w:rPr>
          <w:b/>
          <w:bCs/>
          <w:noProof/>
        </w:rPr>
      </w:sdtEndPr>
      <w:sdtContent>
        <w:p w:rsidR="003A7B6A" w:rsidRPr="00892FCB" w:rsidRDefault="003A7B6A" w:rsidP="00843263">
          <w:pPr>
            <w:rPr>
              <w:rStyle w:val="Strong"/>
              <w:sz w:val="32"/>
              <w:szCs w:val="32"/>
            </w:rPr>
          </w:pPr>
          <w:r w:rsidRPr="00892FCB">
            <w:rPr>
              <w:rStyle w:val="Strong"/>
              <w:sz w:val="32"/>
              <w:szCs w:val="32"/>
            </w:rPr>
            <w:t>Table of Contents</w:t>
          </w:r>
        </w:p>
        <w:p w:rsidR="001227C0" w:rsidRDefault="003A7B6A">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r>
            <w:fldChar w:fldCharType="begin"/>
          </w:r>
          <w:r>
            <w:instrText xml:space="preserve"> TOC \o "1-3" \h \z \u </w:instrText>
          </w:r>
          <w:r>
            <w:fldChar w:fldCharType="separate"/>
          </w:r>
          <w:hyperlink w:anchor="_Toc520033847" w:history="1">
            <w:r w:rsidR="001227C0" w:rsidRPr="00DC216C">
              <w:rPr>
                <w:rStyle w:val="Hyperlink"/>
                <w:noProof/>
              </w:rPr>
              <w:t>1.</w:t>
            </w:r>
            <w:r w:rsidR="001227C0">
              <w:rPr>
                <w:rFonts w:asciiTheme="minorHAnsi" w:eastAsiaTheme="minorEastAsia" w:hAnsiTheme="minorHAnsi" w:cstheme="minorBidi"/>
                <w:b w:val="0"/>
                <w:bCs w:val="0"/>
                <w:iCs w:val="0"/>
                <w:smallCaps w:val="0"/>
                <w:noProof/>
                <w:sz w:val="22"/>
                <w:szCs w:val="22"/>
              </w:rPr>
              <w:tab/>
            </w:r>
            <w:r w:rsidR="001227C0" w:rsidRPr="00DC216C">
              <w:rPr>
                <w:rStyle w:val="Hyperlink"/>
                <w:noProof/>
              </w:rPr>
              <w:t>Products and treatments</w:t>
            </w:r>
            <w:r w:rsidR="001227C0">
              <w:rPr>
                <w:noProof/>
                <w:webHidden/>
              </w:rPr>
              <w:tab/>
            </w:r>
            <w:r w:rsidR="001227C0">
              <w:rPr>
                <w:noProof/>
                <w:webHidden/>
              </w:rPr>
              <w:fldChar w:fldCharType="begin"/>
            </w:r>
            <w:r w:rsidR="001227C0">
              <w:rPr>
                <w:noProof/>
                <w:webHidden/>
              </w:rPr>
              <w:instrText xml:space="preserve"> PAGEREF _Toc520033847 \h </w:instrText>
            </w:r>
            <w:r w:rsidR="001227C0">
              <w:rPr>
                <w:noProof/>
                <w:webHidden/>
              </w:rPr>
            </w:r>
            <w:r w:rsidR="001227C0">
              <w:rPr>
                <w:noProof/>
                <w:webHidden/>
              </w:rPr>
              <w:fldChar w:fldCharType="separate"/>
            </w:r>
            <w:r w:rsidR="001227C0">
              <w:rPr>
                <w:noProof/>
                <w:webHidden/>
              </w:rPr>
              <w:t>5</w:t>
            </w:r>
            <w:r w:rsidR="001227C0">
              <w:rPr>
                <w:noProof/>
                <w:webHidden/>
              </w:rPr>
              <w:fldChar w:fldCharType="end"/>
            </w:r>
          </w:hyperlink>
        </w:p>
        <w:p w:rsidR="001227C0" w:rsidRDefault="00A354F8">
          <w:pPr>
            <w:pStyle w:val="TOC2"/>
            <w:rPr>
              <w:rFonts w:asciiTheme="minorHAnsi" w:eastAsiaTheme="minorEastAsia" w:hAnsiTheme="minorHAnsi" w:cstheme="minorBidi"/>
              <w:b w:val="0"/>
              <w:bCs w:val="0"/>
              <w:noProof/>
              <w:sz w:val="22"/>
              <w:szCs w:val="22"/>
            </w:rPr>
          </w:pPr>
          <w:hyperlink w:anchor="_Toc520033848" w:history="1">
            <w:r w:rsidR="001227C0" w:rsidRPr="00DC216C">
              <w:rPr>
                <w:rStyle w:val="Hyperlink"/>
                <w:rFonts w:ascii="Cambria" w:hAnsi="Cambria"/>
                <w:noProof/>
              </w:rPr>
              <w:t>Treating haemophilia</w:t>
            </w:r>
            <w:r w:rsidR="001227C0">
              <w:rPr>
                <w:noProof/>
                <w:webHidden/>
              </w:rPr>
              <w:tab/>
            </w:r>
            <w:r w:rsidR="001227C0">
              <w:rPr>
                <w:noProof/>
                <w:webHidden/>
              </w:rPr>
              <w:fldChar w:fldCharType="begin"/>
            </w:r>
            <w:r w:rsidR="001227C0">
              <w:rPr>
                <w:noProof/>
                <w:webHidden/>
              </w:rPr>
              <w:instrText xml:space="preserve"> PAGEREF _Toc520033848 \h </w:instrText>
            </w:r>
            <w:r w:rsidR="001227C0">
              <w:rPr>
                <w:noProof/>
                <w:webHidden/>
              </w:rPr>
            </w:r>
            <w:r w:rsidR="001227C0">
              <w:rPr>
                <w:noProof/>
                <w:webHidden/>
              </w:rPr>
              <w:fldChar w:fldCharType="separate"/>
            </w:r>
            <w:r w:rsidR="001227C0">
              <w:rPr>
                <w:noProof/>
                <w:webHidden/>
              </w:rPr>
              <w:t>5</w:t>
            </w:r>
            <w:r w:rsidR="001227C0">
              <w:rPr>
                <w:noProof/>
                <w:webHidden/>
              </w:rPr>
              <w:fldChar w:fldCharType="end"/>
            </w:r>
          </w:hyperlink>
        </w:p>
        <w:p w:rsidR="001227C0" w:rsidRDefault="00A354F8">
          <w:pPr>
            <w:pStyle w:val="TOC2"/>
            <w:rPr>
              <w:rFonts w:asciiTheme="minorHAnsi" w:eastAsiaTheme="minorEastAsia" w:hAnsiTheme="minorHAnsi" w:cstheme="minorBidi"/>
              <w:b w:val="0"/>
              <w:bCs w:val="0"/>
              <w:noProof/>
              <w:sz w:val="22"/>
              <w:szCs w:val="22"/>
            </w:rPr>
          </w:pPr>
          <w:hyperlink w:anchor="_Toc520033849" w:history="1">
            <w:r w:rsidR="001227C0" w:rsidRPr="00DC216C">
              <w:rPr>
                <w:rStyle w:val="Hyperlink"/>
                <w:rFonts w:ascii="Cambria" w:hAnsi="Cambria"/>
                <w:noProof/>
              </w:rPr>
              <w:t>Treating beta thalassemia and sickle cell disease</w:t>
            </w:r>
            <w:r w:rsidR="001227C0">
              <w:rPr>
                <w:noProof/>
                <w:webHidden/>
              </w:rPr>
              <w:tab/>
            </w:r>
            <w:r w:rsidR="001227C0">
              <w:rPr>
                <w:noProof/>
                <w:webHidden/>
              </w:rPr>
              <w:fldChar w:fldCharType="begin"/>
            </w:r>
            <w:r w:rsidR="001227C0">
              <w:rPr>
                <w:noProof/>
                <w:webHidden/>
              </w:rPr>
              <w:instrText xml:space="preserve"> PAGEREF _Toc520033849 \h </w:instrText>
            </w:r>
            <w:r w:rsidR="001227C0">
              <w:rPr>
                <w:noProof/>
                <w:webHidden/>
              </w:rPr>
            </w:r>
            <w:r w:rsidR="001227C0">
              <w:rPr>
                <w:noProof/>
                <w:webHidden/>
              </w:rPr>
              <w:fldChar w:fldCharType="separate"/>
            </w:r>
            <w:r w:rsidR="001227C0">
              <w:rPr>
                <w:noProof/>
                <w:webHidden/>
              </w:rPr>
              <w:t>9</w:t>
            </w:r>
            <w:r w:rsidR="001227C0">
              <w:rPr>
                <w:noProof/>
                <w:webHidden/>
              </w:rPr>
              <w:fldChar w:fldCharType="end"/>
            </w:r>
          </w:hyperlink>
        </w:p>
        <w:p w:rsidR="001227C0" w:rsidRDefault="00A354F8">
          <w:pPr>
            <w:pStyle w:val="TOC2"/>
            <w:rPr>
              <w:rFonts w:asciiTheme="minorHAnsi" w:eastAsiaTheme="minorEastAsia" w:hAnsiTheme="minorHAnsi" w:cstheme="minorBidi"/>
              <w:b w:val="0"/>
              <w:bCs w:val="0"/>
              <w:noProof/>
              <w:sz w:val="22"/>
              <w:szCs w:val="22"/>
            </w:rPr>
          </w:pPr>
          <w:hyperlink w:anchor="_Toc520033850" w:history="1">
            <w:r w:rsidR="001227C0" w:rsidRPr="00DC216C">
              <w:rPr>
                <w:rStyle w:val="Hyperlink"/>
                <w:rFonts w:ascii="Cambria" w:hAnsi="Cambria" w:cs="Arial"/>
                <w:noProof/>
              </w:rPr>
              <w:t>Other products</w:t>
            </w:r>
            <w:r w:rsidR="001227C0">
              <w:rPr>
                <w:noProof/>
                <w:webHidden/>
              </w:rPr>
              <w:tab/>
            </w:r>
            <w:r w:rsidR="001227C0">
              <w:rPr>
                <w:noProof/>
                <w:webHidden/>
              </w:rPr>
              <w:fldChar w:fldCharType="begin"/>
            </w:r>
            <w:r w:rsidR="001227C0">
              <w:rPr>
                <w:noProof/>
                <w:webHidden/>
              </w:rPr>
              <w:instrText xml:space="preserve"> PAGEREF _Toc520033850 \h </w:instrText>
            </w:r>
            <w:r w:rsidR="001227C0">
              <w:rPr>
                <w:noProof/>
                <w:webHidden/>
              </w:rPr>
            </w:r>
            <w:r w:rsidR="001227C0">
              <w:rPr>
                <w:noProof/>
                <w:webHidden/>
              </w:rPr>
              <w:fldChar w:fldCharType="separate"/>
            </w:r>
            <w:r w:rsidR="001227C0">
              <w:rPr>
                <w:noProof/>
                <w:webHidden/>
              </w:rPr>
              <w:t>11</w:t>
            </w:r>
            <w:r w:rsidR="001227C0">
              <w:rPr>
                <w:noProof/>
                <w:webHidden/>
              </w:rPr>
              <w:fldChar w:fldCharType="end"/>
            </w:r>
          </w:hyperlink>
        </w:p>
        <w:p w:rsidR="001227C0" w:rsidRDefault="00A354F8">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20033851" w:history="1">
            <w:r w:rsidR="001227C0" w:rsidRPr="00DC216C">
              <w:rPr>
                <w:rStyle w:val="Hyperlink"/>
                <w:noProof/>
              </w:rPr>
              <w:t>2.</w:t>
            </w:r>
            <w:r w:rsidR="001227C0">
              <w:rPr>
                <w:rFonts w:asciiTheme="minorHAnsi" w:eastAsiaTheme="minorEastAsia" w:hAnsiTheme="minorHAnsi" w:cstheme="minorBidi"/>
                <w:b w:val="0"/>
                <w:bCs w:val="0"/>
                <w:iCs w:val="0"/>
                <w:smallCaps w:val="0"/>
                <w:noProof/>
                <w:sz w:val="22"/>
                <w:szCs w:val="22"/>
              </w:rPr>
              <w:tab/>
            </w:r>
            <w:r w:rsidR="001227C0" w:rsidRPr="00DC216C">
              <w:rPr>
                <w:rStyle w:val="Hyperlink"/>
                <w:noProof/>
              </w:rPr>
              <w:t>Safety and patient blood management</w:t>
            </w:r>
            <w:r w:rsidR="001227C0">
              <w:rPr>
                <w:noProof/>
                <w:webHidden/>
              </w:rPr>
              <w:tab/>
            </w:r>
            <w:r w:rsidR="001227C0">
              <w:rPr>
                <w:noProof/>
                <w:webHidden/>
              </w:rPr>
              <w:fldChar w:fldCharType="begin"/>
            </w:r>
            <w:r w:rsidR="001227C0">
              <w:rPr>
                <w:noProof/>
                <w:webHidden/>
              </w:rPr>
              <w:instrText xml:space="preserve"> PAGEREF _Toc520033851 \h </w:instrText>
            </w:r>
            <w:r w:rsidR="001227C0">
              <w:rPr>
                <w:noProof/>
                <w:webHidden/>
              </w:rPr>
            </w:r>
            <w:r w:rsidR="001227C0">
              <w:rPr>
                <w:noProof/>
                <w:webHidden/>
              </w:rPr>
              <w:fldChar w:fldCharType="separate"/>
            </w:r>
            <w:r w:rsidR="001227C0">
              <w:rPr>
                <w:noProof/>
                <w:webHidden/>
              </w:rPr>
              <w:t>12</w:t>
            </w:r>
            <w:r w:rsidR="001227C0">
              <w:rPr>
                <w:noProof/>
                <w:webHidden/>
              </w:rPr>
              <w:fldChar w:fldCharType="end"/>
            </w:r>
          </w:hyperlink>
        </w:p>
        <w:p w:rsidR="001227C0" w:rsidRDefault="00A354F8">
          <w:pPr>
            <w:pStyle w:val="TOC2"/>
            <w:rPr>
              <w:rFonts w:asciiTheme="minorHAnsi" w:eastAsiaTheme="minorEastAsia" w:hAnsiTheme="minorHAnsi" w:cstheme="minorBidi"/>
              <w:b w:val="0"/>
              <w:bCs w:val="0"/>
              <w:noProof/>
              <w:sz w:val="22"/>
              <w:szCs w:val="22"/>
            </w:rPr>
          </w:pPr>
          <w:hyperlink w:anchor="_Toc520033852" w:history="1">
            <w:r w:rsidR="001227C0" w:rsidRPr="00DC216C">
              <w:rPr>
                <w:rStyle w:val="Hyperlink"/>
                <w:rFonts w:ascii="Cambria" w:hAnsi="Cambria"/>
                <w:noProof/>
              </w:rPr>
              <w:t>Appropriate</w:t>
            </w:r>
            <w:r w:rsidR="001227C0" w:rsidRPr="00DC216C">
              <w:rPr>
                <w:rStyle w:val="Hyperlink"/>
                <w:noProof/>
              </w:rPr>
              <w:t xml:space="preserve"> </w:t>
            </w:r>
            <w:r w:rsidR="001227C0" w:rsidRPr="00DC216C">
              <w:rPr>
                <w:rStyle w:val="Hyperlink"/>
                <w:rFonts w:ascii="Cambria" w:hAnsi="Cambria"/>
                <w:noProof/>
              </w:rPr>
              <w:t>Transfusion</w:t>
            </w:r>
            <w:r w:rsidR="001227C0">
              <w:rPr>
                <w:noProof/>
                <w:webHidden/>
              </w:rPr>
              <w:tab/>
            </w:r>
            <w:r w:rsidR="001227C0">
              <w:rPr>
                <w:noProof/>
                <w:webHidden/>
              </w:rPr>
              <w:fldChar w:fldCharType="begin"/>
            </w:r>
            <w:r w:rsidR="001227C0">
              <w:rPr>
                <w:noProof/>
                <w:webHidden/>
              </w:rPr>
              <w:instrText xml:space="preserve"> PAGEREF _Toc520033852 \h </w:instrText>
            </w:r>
            <w:r w:rsidR="001227C0">
              <w:rPr>
                <w:noProof/>
                <w:webHidden/>
              </w:rPr>
            </w:r>
            <w:r w:rsidR="001227C0">
              <w:rPr>
                <w:noProof/>
                <w:webHidden/>
              </w:rPr>
              <w:fldChar w:fldCharType="separate"/>
            </w:r>
            <w:r w:rsidR="001227C0">
              <w:rPr>
                <w:noProof/>
                <w:webHidden/>
              </w:rPr>
              <w:t>12</w:t>
            </w:r>
            <w:r w:rsidR="001227C0">
              <w:rPr>
                <w:noProof/>
                <w:webHidden/>
              </w:rPr>
              <w:fldChar w:fldCharType="end"/>
            </w:r>
          </w:hyperlink>
        </w:p>
        <w:p w:rsidR="001227C0" w:rsidRDefault="00A354F8">
          <w:pPr>
            <w:pStyle w:val="TOC2"/>
            <w:rPr>
              <w:rFonts w:asciiTheme="minorHAnsi" w:eastAsiaTheme="minorEastAsia" w:hAnsiTheme="minorHAnsi" w:cstheme="minorBidi"/>
              <w:b w:val="0"/>
              <w:bCs w:val="0"/>
              <w:noProof/>
              <w:sz w:val="22"/>
              <w:szCs w:val="22"/>
            </w:rPr>
          </w:pPr>
          <w:hyperlink w:anchor="_Toc520033853" w:history="1">
            <w:r w:rsidR="001227C0" w:rsidRPr="00DC216C">
              <w:rPr>
                <w:rStyle w:val="Hyperlink"/>
                <w:rFonts w:ascii="Cambria" w:hAnsi="Cambria"/>
                <w:noProof/>
              </w:rPr>
              <w:t>Other</w:t>
            </w:r>
            <w:r w:rsidR="001227C0">
              <w:rPr>
                <w:noProof/>
                <w:webHidden/>
              </w:rPr>
              <w:tab/>
            </w:r>
            <w:r w:rsidR="001227C0">
              <w:rPr>
                <w:noProof/>
                <w:webHidden/>
              </w:rPr>
              <w:fldChar w:fldCharType="begin"/>
            </w:r>
            <w:r w:rsidR="001227C0">
              <w:rPr>
                <w:noProof/>
                <w:webHidden/>
              </w:rPr>
              <w:instrText xml:space="preserve"> PAGEREF _Toc520033853 \h </w:instrText>
            </w:r>
            <w:r w:rsidR="001227C0">
              <w:rPr>
                <w:noProof/>
                <w:webHidden/>
              </w:rPr>
            </w:r>
            <w:r w:rsidR="001227C0">
              <w:rPr>
                <w:noProof/>
                <w:webHidden/>
              </w:rPr>
              <w:fldChar w:fldCharType="separate"/>
            </w:r>
            <w:r w:rsidR="001227C0">
              <w:rPr>
                <w:noProof/>
                <w:webHidden/>
              </w:rPr>
              <w:t>13</w:t>
            </w:r>
            <w:r w:rsidR="001227C0">
              <w:rPr>
                <w:noProof/>
                <w:webHidden/>
              </w:rPr>
              <w:fldChar w:fldCharType="end"/>
            </w:r>
          </w:hyperlink>
        </w:p>
        <w:p w:rsidR="001227C0" w:rsidRDefault="00A354F8">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20033854" w:history="1">
            <w:r w:rsidR="001227C0" w:rsidRPr="00DC216C">
              <w:rPr>
                <w:rStyle w:val="Hyperlink"/>
                <w:noProof/>
              </w:rPr>
              <w:t>3.</w:t>
            </w:r>
            <w:r w:rsidR="001227C0">
              <w:rPr>
                <w:rFonts w:asciiTheme="minorHAnsi" w:eastAsiaTheme="minorEastAsia" w:hAnsiTheme="minorHAnsi" w:cstheme="minorBidi"/>
                <w:b w:val="0"/>
                <w:bCs w:val="0"/>
                <w:iCs w:val="0"/>
                <w:smallCaps w:val="0"/>
                <w:noProof/>
                <w:sz w:val="22"/>
                <w:szCs w:val="22"/>
              </w:rPr>
              <w:tab/>
            </w:r>
            <w:r w:rsidR="001227C0" w:rsidRPr="00DC216C">
              <w:rPr>
                <w:rStyle w:val="Hyperlink"/>
                <w:noProof/>
              </w:rPr>
              <w:t>Regulatory</w:t>
            </w:r>
            <w:r w:rsidR="001227C0">
              <w:rPr>
                <w:noProof/>
                <w:webHidden/>
              </w:rPr>
              <w:tab/>
            </w:r>
            <w:r w:rsidR="001227C0">
              <w:rPr>
                <w:noProof/>
                <w:webHidden/>
              </w:rPr>
              <w:fldChar w:fldCharType="begin"/>
            </w:r>
            <w:r w:rsidR="001227C0">
              <w:rPr>
                <w:noProof/>
                <w:webHidden/>
              </w:rPr>
              <w:instrText xml:space="preserve"> PAGEREF _Toc520033854 \h </w:instrText>
            </w:r>
            <w:r w:rsidR="001227C0">
              <w:rPr>
                <w:noProof/>
                <w:webHidden/>
              </w:rPr>
            </w:r>
            <w:r w:rsidR="001227C0">
              <w:rPr>
                <w:noProof/>
                <w:webHidden/>
              </w:rPr>
              <w:fldChar w:fldCharType="separate"/>
            </w:r>
            <w:r w:rsidR="001227C0">
              <w:rPr>
                <w:noProof/>
                <w:webHidden/>
              </w:rPr>
              <w:t>15</w:t>
            </w:r>
            <w:r w:rsidR="001227C0">
              <w:rPr>
                <w:noProof/>
                <w:webHidden/>
              </w:rPr>
              <w:fldChar w:fldCharType="end"/>
            </w:r>
          </w:hyperlink>
        </w:p>
        <w:p w:rsidR="001227C0" w:rsidRDefault="00A354F8">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20033855" w:history="1">
            <w:r w:rsidR="001227C0" w:rsidRPr="00DC216C">
              <w:rPr>
                <w:rStyle w:val="Hyperlink"/>
                <w:noProof/>
              </w:rPr>
              <w:t>4.</w:t>
            </w:r>
            <w:r w:rsidR="001227C0">
              <w:rPr>
                <w:rFonts w:asciiTheme="minorHAnsi" w:eastAsiaTheme="minorEastAsia" w:hAnsiTheme="minorHAnsi" w:cstheme="minorBidi"/>
                <w:b w:val="0"/>
                <w:bCs w:val="0"/>
                <w:iCs w:val="0"/>
                <w:smallCaps w:val="0"/>
                <w:noProof/>
                <w:sz w:val="22"/>
                <w:szCs w:val="22"/>
              </w:rPr>
              <w:tab/>
            </w:r>
            <w:r w:rsidR="001227C0" w:rsidRPr="00DC216C">
              <w:rPr>
                <w:rStyle w:val="Hyperlink"/>
                <w:noProof/>
              </w:rPr>
              <w:t>Market structure and company news</w:t>
            </w:r>
            <w:r w:rsidR="001227C0">
              <w:rPr>
                <w:noProof/>
                <w:webHidden/>
              </w:rPr>
              <w:tab/>
            </w:r>
            <w:r w:rsidR="001227C0">
              <w:rPr>
                <w:noProof/>
                <w:webHidden/>
              </w:rPr>
              <w:fldChar w:fldCharType="begin"/>
            </w:r>
            <w:r w:rsidR="001227C0">
              <w:rPr>
                <w:noProof/>
                <w:webHidden/>
              </w:rPr>
              <w:instrText xml:space="preserve"> PAGEREF _Toc520033855 \h </w:instrText>
            </w:r>
            <w:r w:rsidR="001227C0">
              <w:rPr>
                <w:noProof/>
                <w:webHidden/>
              </w:rPr>
            </w:r>
            <w:r w:rsidR="001227C0">
              <w:rPr>
                <w:noProof/>
                <w:webHidden/>
              </w:rPr>
              <w:fldChar w:fldCharType="separate"/>
            </w:r>
            <w:r w:rsidR="001227C0">
              <w:rPr>
                <w:noProof/>
                <w:webHidden/>
              </w:rPr>
              <w:t>18</w:t>
            </w:r>
            <w:r w:rsidR="001227C0">
              <w:rPr>
                <w:noProof/>
                <w:webHidden/>
              </w:rPr>
              <w:fldChar w:fldCharType="end"/>
            </w:r>
          </w:hyperlink>
        </w:p>
        <w:p w:rsidR="001227C0" w:rsidRDefault="00A354F8">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20033856" w:history="1">
            <w:r w:rsidR="001227C0" w:rsidRPr="00DC216C">
              <w:rPr>
                <w:rStyle w:val="Hyperlink"/>
                <w:noProof/>
              </w:rPr>
              <w:t>5.</w:t>
            </w:r>
            <w:r w:rsidR="001227C0">
              <w:rPr>
                <w:rFonts w:asciiTheme="minorHAnsi" w:eastAsiaTheme="minorEastAsia" w:hAnsiTheme="minorHAnsi" w:cstheme="minorBidi"/>
                <w:b w:val="0"/>
                <w:bCs w:val="0"/>
                <w:iCs w:val="0"/>
                <w:smallCaps w:val="0"/>
                <w:noProof/>
                <w:sz w:val="22"/>
                <w:szCs w:val="22"/>
              </w:rPr>
              <w:tab/>
            </w:r>
            <w:r w:rsidR="001227C0" w:rsidRPr="00DC216C">
              <w:rPr>
                <w:rStyle w:val="Hyperlink"/>
                <w:noProof/>
              </w:rPr>
              <w:t>Specific country events</w:t>
            </w:r>
            <w:r w:rsidR="001227C0">
              <w:rPr>
                <w:noProof/>
                <w:webHidden/>
              </w:rPr>
              <w:tab/>
            </w:r>
            <w:r w:rsidR="001227C0">
              <w:rPr>
                <w:noProof/>
                <w:webHidden/>
              </w:rPr>
              <w:fldChar w:fldCharType="begin"/>
            </w:r>
            <w:r w:rsidR="001227C0">
              <w:rPr>
                <w:noProof/>
                <w:webHidden/>
              </w:rPr>
              <w:instrText xml:space="preserve"> PAGEREF _Toc520033856 \h </w:instrText>
            </w:r>
            <w:r w:rsidR="001227C0">
              <w:rPr>
                <w:noProof/>
                <w:webHidden/>
              </w:rPr>
            </w:r>
            <w:r w:rsidR="001227C0">
              <w:rPr>
                <w:noProof/>
                <w:webHidden/>
              </w:rPr>
              <w:fldChar w:fldCharType="separate"/>
            </w:r>
            <w:r w:rsidR="001227C0">
              <w:rPr>
                <w:noProof/>
                <w:webHidden/>
              </w:rPr>
              <w:t>19</w:t>
            </w:r>
            <w:r w:rsidR="001227C0">
              <w:rPr>
                <w:noProof/>
                <w:webHidden/>
              </w:rPr>
              <w:fldChar w:fldCharType="end"/>
            </w:r>
          </w:hyperlink>
        </w:p>
        <w:p w:rsidR="001227C0" w:rsidRDefault="00A354F8">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20033857" w:history="1">
            <w:r w:rsidR="001227C0" w:rsidRPr="00DC216C">
              <w:rPr>
                <w:rStyle w:val="Hyperlink"/>
                <w:noProof/>
              </w:rPr>
              <w:t>6.</w:t>
            </w:r>
            <w:r w:rsidR="001227C0">
              <w:rPr>
                <w:rFonts w:asciiTheme="minorHAnsi" w:eastAsiaTheme="minorEastAsia" w:hAnsiTheme="minorHAnsi" w:cstheme="minorBidi"/>
                <w:b w:val="0"/>
                <w:bCs w:val="0"/>
                <w:iCs w:val="0"/>
                <w:smallCaps w:val="0"/>
                <w:noProof/>
                <w:sz w:val="22"/>
                <w:szCs w:val="22"/>
              </w:rPr>
              <w:tab/>
            </w:r>
            <w:r w:rsidR="001227C0" w:rsidRPr="00DC216C">
              <w:rPr>
                <w:rStyle w:val="Hyperlink"/>
                <w:noProof/>
              </w:rPr>
              <w:t>Research not included elsewhere</w:t>
            </w:r>
            <w:r w:rsidR="001227C0">
              <w:rPr>
                <w:noProof/>
                <w:webHidden/>
              </w:rPr>
              <w:tab/>
            </w:r>
            <w:r w:rsidR="001227C0">
              <w:rPr>
                <w:noProof/>
                <w:webHidden/>
              </w:rPr>
              <w:fldChar w:fldCharType="begin"/>
            </w:r>
            <w:r w:rsidR="001227C0">
              <w:rPr>
                <w:noProof/>
                <w:webHidden/>
              </w:rPr>
              <w:instrText xml:space="preserve"> PAGEREF _Toc520033857 \h </w:instrText>
            </w:r>
            <w:r w:rsidR="001227C0">
              <w:rPr>
                <w:noProof/>
                <w:webHidden/>
              </w:rPr>
            </w:r>
            <w:r w:rsidR="001227C0">
              <w:rPr>
                <w:noProof/>
                <w:webHidden/>
              </w:rPr>
              <w:fldChar w:fldCharType="separate"/>
            </w:r>
            <w:r w:rsidR="001227C0">
              <w:rPr>
                <w:noProof/>
                <w:webHidden/>
              </w:rPr>
              <w:t>19</w:t>
            </w:r>
            <w:r w:rsidR="001227C0">
              <w:rPr>
                <w:noProof/>
                <w:webHidden/>
              </w:rPr>
              <w:fldChar w:fldCharType="end"/>
            </w:r>
          </w:hyperlink>
        </w:p>
        <w:p w:rsidR="001227C0" w:rsidRDefault="00A354F8">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20033858" w:history="1">
            <w:r w:rsidR="001227C0" w:rsidRPr="00DC216C">
              <w:rPr>
                <w:rStyle w:val="Hyperlink"/>
                <w:noProof/>
              </w:rPr>
              <w:t>7.</w:t>
            </w:r>
            <w:r w:rsidR="001227C0">
              <w:rPr>
                <w:rFonts w:asciiTheme="minorHAnsi" w:eastAsiaTheme="minorEastAsia" w:hAnsiTheme="minorHAnsi" w:cstheme="minorBidi"/>
                <w:b w:val="0"/>
                <w:bCs w:val="0"/>
                <w:iCs w:val="0"/>
                <w:smallCaps w:val="0"/>
                <w:noProof/>
                <w:sz w:val="22"/>
                <w:szCs w:val="22"/>
              </w:rPr>
              <w:tab/>
            </w:r>
            <w:r w:rsidR="001227C0" w:rsidRPr="00DC216C">
              <w:rPr>
                <w:rStyle w:val="Hyperlink"/>
                <w:noProof/>
              </w:rPr>
              <w:t>Infectious diseases</w:t>
            </w:r>
            <w:r w:rsidR="001227C0">
              <w:rPr>
                <w:noProof/>
                <w:webHidden/>
              </w:rPr>
              <w:tab/>
            </w:r>
            <w:r w:rsidR="001227C0">
              <w:rPr>
                <w:noProof/>
                <w:webHidden/>
              </w:rPr>
              <w:fldChar w:fldCharType="begin"/>
            </w:r>
            <w:r w:rsidR="001227C0">
              <w:rPr>
                <w:noProof/>
                <w:webHidden/>
              </w:rPr>
              <w:instrText xml:space="preserve"> PAGEREF _Toc520033858 \h </w:instrText>
            </w:r>
            <w:r w:rsidR="001227C0">
              <w:rPr>
                <w:noProof/>
                <w:webHidden/>
              </w:rPr>
            </w:r>
            <w:r w:rsidR="001227C0">
              <w:rPr>
                <w:noProof/>
                <w:webHidden/>
              </w:rPr>
              <w:fldChar w:fldCharType="separate"/>
            </w:r>
            <w:r w:rsidR="001227C0">
              <w:rPr>
                <w:noProof/>
                <w:webHidden/>
              </w:rPr>
              <w:t>21</w:t>
            </w:r>
            <w:r w:rsidR="001227C0">
              <w:rPr>
                <w:noProof/>
                <w:webHidden/>
              </w:rPr>
              <w:fldChar w:fldCharType="end"/>
            </w:r>
          </w:hyperlink>
        </w:p>
        <w:p w:rsidR="001227C0" w:rsidRDefault="00A354F8">
          <w:pPr>
            <w:pStyle w:val="TOC2"/>
            <w:rPr>
              <w:rFonts w:asciiTheme="minorHAnsi" w:eastAsiaTheme="minorEastAsia" w:hAnsiTheme="minorHAnsi" w:cstheme="minorBidi"/>
              <w:b w:val="0"/>
              <w:bCs w:val="0"/>
              <w:noProof/>
              <w:sz w:val="22"/>
              <w:szCs w:val="22"/>
            </w:rPr>
          </w:pPr>
          <w:hyperlink w:anchor="_Toc520033859" w:history="1">
            <w:r w:rsidR="001227C0" w:rsidRPr="00DC216C">
              <w:rPr>
                <w:rStyle w:val="Hyperlink"/>
                <w:rFonts w:ascii="Cambria" w:hAnsi="Cambria"/>
                <w:noProof/>
              </w:rPr>
              <w:t>Mosquito-borne diseases</w:t>
            </w:r>
            <w:r w:rsidR="001227C0">
              <w:rPr>
                <w:noProof/>
                <w:webHidden/>
              </w:rPr>
              <w:tab/>
            </w:r>
            <w:r w:rsidR="001227C0">
              <w:rPr>
                <w:noProof/>
                <w:webHidden/>
              </w:rPr>
              <w:fldChar w:fldCharType="begin"/>
            </w:r>
            <w:r w:rsidR="001227C0">
              <w:rPr>
                <w:noProof/>
                <w:webHidden/>
              </w:rPr>
              <w:instrText xml:space="preserve"> PAGEREF _Toc520033859 \h </w:instrText>
            </w:r>
            <w:r w:rsidR="001227C0">
              <w:rPr>
                <w:noProof/>
                <w:webHidden/>
              </w:rPr>
            </w:r>
            <w:r w:rsidR="001227C0">
              <w:rPr>
                <w:noProof/>
                <w:webHidden/>
              </w:rPr>
              <w:fldChar w:fldCharType="separate"/>
            </w:r>
            <w:r w:rsidR="001227C0">
              <w:rPr>
                <w:noProof/>
                <w:webHidden/>
              </w:rPr>
              <w:t>21</w:t>
            </w:r>
            <w:r w:rsidR="001227C0">
              <w:rPr>
                <w:noProof/>
                <w:webHidden/>
              </w:rPr>
              <w:fldChar w:fldCharType="end"/>
            </w:r>
          </w:hyperlink>
        </w:p>
        <w:p w:rsidR="001227C0" w:rsidRDefault="00A354F8">
          <w:pPr>
            <w:pStyle w:val="TOC3"/>
            <w:tabs>
              <w:tab w:val="right" w:leader="dot" w:pos="9016"/>
            </w:tabs>
            <w:rPr>
              <w:rFonts w:asciiTheme="minorHAnsi" w:eastAsiaTheme="minorEastAsia" w:hAnsiTheme="minorHAnsi" w:cstheme="minorBidi"/>
              <w:noProof/>
              <w:sz w:val="22"/>
              <w:szCs w:val="22"/>
            </w:rPr>
          </w:pPr>
          <w:hyperlink w:anchor="_Toc520033860" w:history="1">
            <w:r w:rsidR="001227C0" w:rsidRPr="00DC216C">
              <w:rPr>
                <w:rStyle w:val="Hyperlink"/>
                <w:noProof/>
              </w:rPr>
              <w:t>Dengue and chikungunya</w:t>
            </w:r>
            <w:r w:rsidR="001227C0">
              <w:rPr>
                <w:noProof/>
                <w:webHidden/>
              </w:rPr>
              <w:tab/>
            </w:r>
            <w:r w:rsidR="001227C0">
              <w:rPr>
                <w:noProof/>
                <w:webHidden/>
              </w:rPr>
              <w:fldChar w:fldCharType="begin"/>
            </w:r>
            <w:r w:rsidR="001227C0">
              <w:rPr>
                <w:noProof/>
                <w:webHidden/>
              </w:rPr>
              <w:instrText xml:space="preserve"> PAGEREF _Toc520033860 \h </w:instrText>
            </w:r>
            <w:r w:rsidR="001227C0">
              <w:rPr>
                <w:noProof/>
                <w:webHidden/>
              </w:rPr>
            </w:r>
            <w:r w:rsidR="001227C0">
              <w:rPr>
                <w:noProof/>
                <w:webHidden/>
              </w:rPr>
              <w:fldChar w:fldCharType="separate"/>
            </w:r>
            <w:r w:rsidR="001227C0">
              <w:rPr>
                <w:noProof/>
                <w:webHidden/>
              </w:rPr>
              <w:t>21</w:t>
            </w:r>
            <w:r w:rsidR="001227C0">
              <w:rPr>
                <w:noProof/>
                <w:webHidden/>
              </w:rPr>
              <w:fldChar w:fldCharType="end"/>
            </w:r>
          </w:hyperlink>
        </w:p>
        <w:p w:rsidR="001227C0" w:rsidRDefault="00A354F8">
          <w:pPr>
            <w:pStyle w:val="TOC3"/>
            <w:tabs>
              <w:tab w:val="right" w:leader="dot" w:pos="9016"/>
            </w:tabs>
            <w:rPr>
              <w:rFonts w:asciiTheme="minorHAnsi" w:eastAsiaTheme="minorEastAsia" w:hAnsiTheme="minorHAnsi" w:cstheme="minorBidi"/>
              <w:noProof/>
              <w:sz w:val="22"/>
              <w:szCs w:val="22"/>
            </w:rPr>
          </w:pPr>
          <w:hyperlink w:anchor="_Toc520033861" w:history="1">
            <w:r w:rsidR="001227C0" w:rsidRPr="00DC216C">
              <w:rPr>
                <w:rStyle w:val="Hyperlink"/>
                <w:noProof/>
              </w:rPr>
              <w:t>Malaria</w:t>
            </w:r>
            <w:r w:rsidR="001227C0">
              <w:rPr>
                <w:noProof/>
                <w:webHidden/>
              </w:rPr>
              <w:tab/>
            </w:r>
            <w:r w:rsidR="001227C0">
              <w:rPr>
                <w:noProof/>
                <w:webHidden/>
              </w:rPr>
              <w:fldChar w:fldCharType="begin"/>
            </w:r>
            <w:r w:rsidR="001227C0">
              <w:rPr>
                <w:noProof/>
                <w:webHidden/>
              </w:rPr>
              <w:instrText xml:space="preserve"> PAGEREF _Toc520033861 \h </w:instrText>
            </w:r>
            <w:r w:rsidR="001227C0">
              <w:rPr>
                <w:noProof/>
                <w:webHidden/>
              </w:rPr>
            </w:r>
            <w:r w:rsidR="001227C0">
              <w:rPr>
                <w:noProof/>
                <w:webHidden/>
              </w:rPr>
              <w:fldChar w:fldCharType="separate"/>
            </w:r>
            <w:r w:rsidR="001227C0">
              <w:rPr>
                <w:noProof/>
                <w:webHidden/>
              </w:rPr>
              <w:t>22</w:t>
            </w:r>
            <w:r w:rsidR="001227C0">
              <w:rPr>
                <w:noProof/>
                <w:webHidden/>
              </w:rPr>
              <w:fldChar w:fldCharType="end"/>
            </w:r>
          </w:hyperlink>
        </w:p>
        <w:p w:rsidR="001227C0" w:rsidRDefault="00A354F8">
          <w:pPr>
            <w:pStyle w:val="TOC3"/>
            <w:tabs>
              <w:tab w:val="right" w:leader="dot" w:pos="9016"/>
            </w:tabs>
            <w:rPr>
              <w:rFonts w:asciiTheme="minorHAnsi" w:eastAsiaTheme="minorEastAsia" w:hAnsiTheme="minorHAnsi" w:cstheme="minorBidi"/>
              <w:noProof/>
              <w:sz w:val="22"/>
              <w:szCs w:val="22"/>
            </w:rPr>
          </w:pPr>
          <w:hyperlink w:anchor="_Toc520033862" w:history="1">
            <w:r w:rsidR="001227C0" w:rsidRPr="00DC216C">
              <w:rPr>
                <w:rStyle w:val="Hyperlink"/>
                <w:noProof/>
              </w:rPr>
              <w:t>Zika</w:t>
            </w:r>
            <w:r w:rsidR="001227C0">
              <w:rPr>
                <w:noProof/>
                <w:webHidden/>
              </w:rPr>
              <w:tab/>
            </w:r>
            <w:r w:rsidR="001227C0">
              <w:rPr>
                <w:noProof/>
                <w:webHidden/>
              </w:rPr>
              <w:fldChar w:fldCharType="begin"/>
            </w:r>
            <w:r w:rsidR="001227C0">
              <w:rPr>
                <w:noProof/>
                <w:webHidden/>
              </w:rPr>
              <w:instrText xml:space="preserve"> PAGEREF _Toc520033862 \h </w:instrText>
            </w:r>
            <w:r w:rsidR="001227C0">
              <w:rPr>
                <w:noProof/>
                <w:webHidden/>
              </w:rPr>
            </w:r>
            <w:r w:rsidR="001227C0">
              <w:rPr>
                <w:noProof/>
                <w:webHidden/>
              </w:rPr>
              <w:fldChar w:fldCharType="separate"/>
            </w:r>
            <w:r w:rsidR="001227C0">
              <w:rPr>
                <w:noProof/>
                <w:webHidden/>
              </w:rPr>
              <w:t>22</w:t>
            </w:r>
            <w:r w:rsidR="001227C0">
              <w:rPr>
                <w:noProof/>
                <w:webHidden/>
              </w:rPr>
              <w:fldChar w:fldCharType="end"/>
            </w:r>
          </w:hyperlink>
        </w:p>
        <w:p w:rsidR="001227C0" w:rsidRDefault="00A354F8">
          <w:pPr>
            <w:pStyle w:val="TOC2"/>
            <w:rPr>
              <w:rFonts w:asciiTheme="minorHAnsi" w:eastAsiaTheme="minorEastAsia" w:hAnsiTheme="minorHAnsi" w:cstheme="minorBidi"/>
              <w:b w:val="0"/>
              <w:bCs w:val="0"/>
              <w:noProof/>
              <w:sz w:val="22"/>
              <w:szCs w:val="22"/>
            </w:rPr>
          </w:pPr>
          <w:hyperlink w:anchor="_Toc520033863" w:history="1">
            <w:r w:rsidR="001227C0" w:rsidRPr="00DC216C">
              <w:rPr>
                <w:rStyle w:val="Hyperlink"/>
                <w:rFonts w:ascii="Cambria" w:hAnsi="Cambria"/>
                <w:noProof/>
              </w:rPr>
              <w:t>Influenza</w:t>
            </w:r>
            <w:r w:rsidR="001227C0">
              <w:rPr>
                <w:noProof/>
                <w:webHidden/>
              </w:rPr>
              <w:tab/>
            </w:r>
            <w:r w:rsidR="001227C0">
              <w:rPr>
                <w:noProof/>
                <w:webHidden/>
              </w:rPr>
              <w:fldChar w:fldCharType="begin"/>
            </w:r>
            <w:r w:rsidR="001227C0">
              <w:rPr>
                <w:noProof/>
                <w:webHidden/>
              </w:rPr>
              <w:instrText xml:space="preserve"> PAGEREF _Toc520033863 \h </w:instrText>
            </w:r>
            <w:r w:rsidR="001227C0">
              <w:rPr>
                <w:noProof/>
                <w:webHidden/>
              </w:rPr>
            </w:r>
            <w:r w:rsidR="001227C0">
              <w:rPr>
                <w:noProof/>
                <w:webHidden/>
              </w:rPr>
              <w:fldChar w:fldCharType="separate"/>
            </w:r>
            <w:r w:rsidR="001227C0">
              <w:rPr>
                <w:noProof/>
                <w:webHidden/>
              </w:rPr>
              <w:t>23</w:t>
            </w:r>
            <w:r w:rsidR="001227C0">
              <w:rPr>
                <w:noProof/>
                <w:webHidden/>
              </w:rPr>
              <w:fldChar w:fldCharType="end"/>
            </w:r>
          </w:hyperlink>
        </w:p>
        <w:p w:rsidR="001227C0" w:rsidRDefault="00A354F8">
          <w:pPr>
            <w:pStyle w:val="TOC3"/>
            <w:tabs>
              <w:tab w:val="right" w:leader="dot" w:pos="9016"/>
            </w:tabs>
            <w:rPr>
              <w:rFonts w:asciiTheme="minorHAnsi" w:eastAsiaTheme="minorEastAsia" w:hAnsiTheme="minorHAnsi" w:cstheme="minorBidi"/>
              <w:noProof/>
              <w:sz w:val="22"/>
              <w:szCs w:val="22"/>
            </w:rPr>
          </w:pPr>
          <w:hyperlink w:anchor="_Toc520033864" w:history="1">
            <w:r w:rsidR="001227C0" w:rsidRPr="00DC216C">
              <w:rPr>
                <w:rStyle w:val="Hyperlink"/>
                <w:noProof/>
              </w:rPr>
              <w:t>Seasonal influenza</w:t>
            </w:r>
            <w:r w:rsidR="001227C0">
              <w:rPr>
                <w:noProof/>
                <w:webHidden/>
              </w:rPr>
              <w:tab/>
            </w:r>
            <w:r w:rsidR="001227C0">
              <w:rPr>
                <w:noProof/>
                <w:webHidden/>
              </w:rPr>
              <w:fldChar w:fldCharType="begin"/>
            </w:r>
            <w:r w:rsidR="001227C0">
              <w:rPr>
                <w:noProof/>
                <w:webHidden/>
              </w:rPr>
              <w:instrText xml:space="preserve"> PAGEREF _Toc520033864 \h </w:instrText>
            </w:r>
            <w:r w:rsidR="001227C0">
              <w:rPr>
                <w:noProof/>
                <w:webHidden/>
              </w:rPr>
            </w:r>
            <w:r w:rsidR="001227C0">
              <w:rPr>
                <w:noProof/>
                <w:webHidden/>
              </w:rPr>
              <w:fldChar w:fldCharType="separate"/>
            </w:r>
            <w:r w:rsidR="001227C0">
              <w:rPr>
                <w:noProof/>
                <w:webHidden/>
              </w:rPr>
              <w:t>23</w:t>
            </w:r>
            <w:r w:rsidR="001227C0">
              <w:rPr>
                <w:noProof/>
                <w:webHidden/>
              </w:rPr>
              <w:fldChar w:fldCharType="end"/>
            </w:r>
          </w:hyperlink>
        </w:p>
        <w:p w:rsidR="001227C0" w:rsidRDefault="00A354F8">
          <w:pPr>
            <w:pStyle w:val="TOC3"/>
            <w:tabs>
              <w:tab w:val="right" w:leader="dot" w:pos="9016"/>
            </w:tabs>
            <w:rPr>
              <w:rFonts w:asciiTheme="minorHAnsi" w:eastAsiaTheme="minorEastAsia" w:hAnsiTheme="minorHAnsi" w:cstheme="minorBidi"/>
              <w:noProof/>
              <w:sz w:val="22"/>
              <w:szCs w:val="22"/>
            </w:rPr>
          </w:pPr>
          <w:hyperlink w:anchor="_Toc520033865" w:history="1">
            <w:r w:rsidR="001227C0" w:rsidRPr="00DC216C">
              <w:rPr>
                <w:rStyle w:val="Hyperlink"/>
                <w:noProof/>
              </w:rPr>
              <w:t>Avian influenza</w:t>
            </w:r>
            <w:r w:rsidR="001227C0">
              <w:rPr>
                <w:noProof/>
                <w:webHidden/>
              </w:rPr>
              <w:tab/>
            </w:r>
            <w:r w:rsidR="001227C0">
              <w:rPr>
                <w:noProof/>
                <w:webHidden/>
              </w:rPr>
              <w:fldChar w:fldCharType="begin"/>
            </w:r>
            <w:r w:rsidR="001227C0">
              <w:rPr>
                <w:noProof/>
                <w:webHidden/>
              </w:rPr>
              <w:instrText xml:space="preserve"> PAGEREF _Toc520033865 \h </w:instrText>
            </w:r>
            <w:r w:rsidR="001227C0">
              <w:rPr>
                <w:noProof/>
                <w:webHidden/>
              </w:rPr>
            </w:r>
            <w:r w:rsidR="001227C0">
              <w:rPr>
                <w:noProof/>
                <w:webHidden/>
              </w:rPr>
              <w:fldChar w:fldCharType="separate"/>
            </w:r>
            <w:r w:rsidR="001227C0">
              <w:rPr>
                <w:noProof/>
                <w:webHidden/>
              </w:rPr>
              <w:t>24</w:t>
            </w:r>
            <w:r w:rsidR="001227C0">
              <w:rPr>
                <w:noProof/>
                <w:webHidden/>
              </w:rPr>
              <w:fldChar w:fldCharType="end"/>
            </w:r>
          </w:hyperlink>
        </w:p>
        <w:p w:rsidR="001227C0" w:rsidRDefault="00A354F8">
          <w:pPr>
            <w:pStyle w:val="TOC2"/>
            <w:rPr>
              <w:rFonts w:asciiTheme="minorHAnsi" w:eastAsiaTheme="minorEastAsia" w:hAnsiTheme="minorHAnsi" w:cstheme="minorBidi"/>
              <w:b w:val="0"/>
              <w:bCs w:val="0"/>
              <w:noProof/>
              <w:sz w:val="22"/>
              <w:szCs w:val="22"/>
            </w:rPr>
          </w:pPr>
          <w:hyperlink w:anchor="_Toc520033866" w:history="1">
            <w:r w:rsidR="001227C0" w:rsidRPr="00DC216C">
              <w:rPr>
                <w:rStyle w:val="Hyperlink"/>
                <w:rFonts w:ascii="Cambria" w:hAnsi="Cambria"/>
                <w:noProof/>
              </w:rPr>
              <w:t>MERS-CoV</w:t>
            </w:r>
            <w:r w:rsidR="001227C0">
              <w:rPr>
                <w:noProof/>
                <w:webHidden/>
              </w:rPr>
              <w:tab/>
            </w:r>
            <w:r w:rsidR="001227C0">
              <w:rPr>
                <w:noProof/>
                <w:webHidden/>
              </w:rPr>
              <w:fldChar w:fldCharType="begin"/>
            </w:r>
            <w:r w:rsidR="001227C0">
              <w:rPr>
                <w:noProof/>
                <w:webHidden/>
              </w:rPr>
              <w:instrText xml:space="preserve"> PAGEREF _Toc520033866 \h </w:instrText>
            </w:r>
            <w:r w:rsidR="001227C0">
              <w:rPr>
                <w:noProof/>
                <w:webHidden/>
              </w:rPr>
            </w:r>
            <w:r w:rsidR="001227C0">
              <w:rPr>
                <w:noProof/>
                <w:webHidden/>
              </w:rPr>
              <w:fldChar w:fldCharType="separate"/>
            </w:r>
            <w:r w:rsidR="001227C0">
              <w:rPr>
                <w:noProof/>
                <w:webHidden/>
              </w:rPr>
              <w:t>24</w:t>
            </w:r>
            <w:r w:rsidR="001227C0">
              <w:rPr>
                <w:noProof/>
                <w:webHidden/>
              </w:rPr>
              <w:fldChar w:fldCharType="end"/>
            </w:r>
          </w:hyperlink>
        </w:p>
        <w:p w:rsidR="001227C0" w:rsidRDefault="00A354F8">
          <w:pPr>
            <w:pStyle w:val="TOC2"/>
            <w:rPr>
              <w:rFonts w:asciiTheme="minorHAnsi" w:eastAsiaTheme="minorEastAsia" w:hAnsiTheme="minorHAnsi" w:cstheme="minorBidi"/>
              <w:b w:val="0"/>
              <w:bCs w:val="0"/>
              <w:noProof/>
              <w:sz w:val="22"/>
              <w:szCs w:val="22"/>
            </w:rPr>
          </w:pPr>
          <w:hyperlink w:anchor="_Toc520033867" w:history="1">
            <w:r w:rsidR="001227C0" w:rsidRPr="00DC216C">
              <w:rPr>
                <w:rStyle w:val="Hyperlink"/>
                <w:rFonts w:ascii="Cambria" w:hAnsi="Cambria"/>
                <w:noProof/>
              </w:rPr>
              <w:t>Ebola</w:t>
            </w:r>
            <w:r w:rsidR="001227C0">
              <w:rPr>
                <w:noProof/>
                <w:webHidden/>
              </w:rPr>
              <w:tab/>
            </w:r>
            <w:r w:rsidR="001227C0">
              <w:rPr>
                <w:noProof/>
                <w:webHidden/>
              </w:rPr>
              <w:fldChar w:fldCharType="begin"/>
            </w:r>
            <w:r w:rsidR="001227C0">
              <w:rPr>
                <w:noProof/>
                <w:webHidden/>
              </w:rPr>
              <w:instrText xml:space="preserve"> PAGEREF _Toc520033867 \h </w:instrText>
            </w:r>
            <w:r w:rsidR="001227C0">
              <w:rPr>
                <w:noProof/>
                <w:webHidden/>
              </w:rPr>
            </w:r>
            <w:r w:rsidR="001227C0">
              <w:rPr>
                <w:noProof/>
                <w:webHidden/>
              </w:rPr>
              <w:fldChar w:fldCharType="separate"/>
            </w:r>
            <w:r w:rsidR="001227C0">
              <w:rPr>
                <w:noProof/>
                <w:webHidden/>
              </w:rPr>
              <w:t>25</w:t>
            </w:r>
            <w:r w:rsidR="001227C0">
              <w:rPr>
                <w:noProof/>
                <w:webHidden/>
              </w:rPr>
              <w:fldChar w:fldCharType="end"/>
            </w:r>
          </w:hyperlink>
        </w:p>
        <w:p w:rsidR="001227C0" w:rsidRDefault="00A354F8">
          <w:pPr>
            <w:pStyle w:val="TOC2"/>
            <w:rPr>
              <w:rFonts w:asciiTheme="minorHAnsi" w:eastAsiaTheme="minorEastAsia" w:hAnsiTheme="minorHAnsi" w:cstheme="minorBidi"/>
              <w:b w:val="0"/>
              <w:bCs w:val="0"/>
              <w:noProof/>
              <w:sz w:val="22"/>
              <w:szCs w:val="22"/>
            </w:rPr>
          </w:pPr>
          <w:hyperlink w:anchor="_Toc520033868" w:history="1">
            <w:r w:rsidR="001227C0" w:rsidRPr="00DC216C">
              <w:rPr>
                <w:rStyle w:val="Hyperlink"/>
                <w:rFonts w:ascii="Cambria" w:hAnsi="Cambria"/>
                <w:noProof/>
              </w:rPr>
              <w:t>HIV</w:t>
            </w:r>
            <w:r w:rsidR="001227C0">
              <w:rPr>
                <w:noProof/>
                <w:webHidden/>
              </w:rPr>
              <w:tab/>
            </w:r>
            <w:r w:rsidR="001227C0">
              <w:rPr>
                <w:noProof/>
                <w:webHidden/>
              </w:rPr>
              <w:fldChar w:fldCharType="begin"/>
            </w:r>
            <w:r w:rsidR="001227C0">
              <w:rPr>
                <w:noProof/>
                <w:webHidden/>
              </w:rPr>
              <w:instrText xml:space="preserve"> PAGEREF _Toc520033868 \h </w:instrText>
            </w:r>
            <w:r w:rsidR="001227C0">
              <w:rPr>
                <w:noProof/>
                <w:webHidden/>
              </w:rPr>
            </w:r>
            <w:r w:rsidR="001227C0">
              <w:rPr>
                <w:noProof/>
                <w:webHidden/>
              </w:rPr>
              <w:fldChar w:fldCharType="separate"/>
            </w:r>
            <w:r w:rsidR="001227C0">
              <w:rPr>
                <w:noProof/>
                <w:webHidden/>
              </w:rPr>
              <w:t>26</w:t>
            </w:r>
            <w:r w:rsidR="001227C0">
              <w:rPr>
                <w:noProof/>
                <w:webHidden/>
              </w:rPr>
              <w:fldChar w:fldCharType="end"/>
            </w:r>
          </w:hyperlink>
        </w:p>
        <w:p w:rsidR="001227C0" w:rsidRDefault="00A354F8">
          <w:pPr>
            <w:pStyle w:val="TOC2"/>
            <w:rPr>
              <w:rFonts w:asciiTheme="minorHAnsi" w:eastAsiaTheme="minorEastAsia" w:hAnsiTheme="minorHAnsi" w:cstheme="minorBidi"/>
              <w:b w:val="0"/>
              <w:bCs w:val="0"/>
              <w:noProof/>
              <w:sz w:val="22"/>
              <w:szCs w:val="22"/>
            </w:rPr>
          </w:pPr>
          <w:hyperlink w:anchor="_Toc520033869" w:history="1">
            <w:r w:rsidR="001227C0" w:rsidRPr="00DC216C">
              <w:rPr>
                <w:rStyle w:val="Hyperlink"/>
                <w:rFonts w:ascii="Cambria" w:hAnsi="Cambria"/>
                <w:noProof/>
              </w:rPr>
              <w:t>Other diseases: occurrence, diagnosis, prevention and treatment</w:t>
            </w:r>
            <w:r w:rsidR="001227C0">
              <w:rPr>
                <w:noProof/>
                <w:webHidden/>
              </w:rPr>
              <w:tab/>
            </w:r>
            <w:r w:rsidR="001227C0">
              <w:rPr>
                <w:noProof/>
                <w:webHidden/>
              </w:rPr>
              <w:fldChar w:fldCharType="begin"/>
            </w:r>
            <w:r w:rsidR="001227C0">
              <w:rPr>
                <w:noProof/>
                <w:webHidden/>
              </w:rPr>
              <w:instrText xml:space="preserve"> PAGEREF _Toc520033869 \h </w:instrText>
            </w:r>
            <w:r w:rsidR="001227C0">
              <w:rPr>
                <w:noProof/>
                <w:webHidden/>
              </w:rPr>
            </w:r>
            <w:r w:rsidR="001227C0">
              <w:rPr>
                <w:noProof/>
                <w:webHidden/>
              </w:rPr>
              <w:fldChar w:fldCharType="separate"/>
            </w:r>
            <w:r w:rsidR="001227C0">
              <w:rPr>
                <w:noProof/>
                <w:webHidden/>
              </w:rPr>
              <w:t>26</w:t>
            </w:r>
            <w:r w:rsidR="001227C0">
              <w:rPr>
                <w:noProof/>
                <w:webHidden/>
              </w:rPr>
              <w:fldChar w:fldCharType="end"/>
            </w:r>
          </w:hyperlink>
        </w:p>
        <w:p w:rsidR="003A7B6A" w:rsidRDefault="003A7B6A">
          <w:r>
            <w:rPr>
              <w:b/>
              <w:bCs/>
              <w:noProof/>
            </w:rPr>
            <w:fldChar w:fldCharType="end"/>
          </w:r>
        </w:p>
      </w:sdtContent>
    </w:sdt>
    <w:p w:rsidR="00EF6B07" w:rsidRDefault="00EF6B07" w:rsidP="00EF6B07">
      <w:pPr>
        <w:pStyle w:val="Heading1"/>
        <w:numPr>
          <w:ilvl w:val="0"/>
          <w:numId w:val="1"/>
        </w:numPr>
        <w:rPr>
          <w:color w:val="FF0000"/>
        </w:rPr>
      </w:pPr>
      <w:bookmarkStart w:id="4" w:name="_Toc520033847"/>
      <w:r>
        <w:rPr>
          <w:color w:val="FF0000"/>
        </w:rPr>
        <w:t xml:space="preserve">Products </w:t>
      </w:r>
      <w:r w:rsidR="002B0E49">
        <w:rPr>
          <w:color w:val="FF0000"/>
        </w:rPr>
        <w:t>and treatments</w:t>
      </w:r>
      <w:bookmarkEnd w:id="4"/>
      <w:r w:rsidR="002B0E49">
        <w:rPr>
          <w:color w:val="FF0000"/>
        </w:rPr>
        <w:t xml:space="preserve"> </w:t>
      </w:r>
    </w:p>
    <w:p w:rsidR="00EF6B07" w:rsidRDefault="00EF6B07" w:rsidP="00EF6B07">
      <w:pPr>
        <w:rPr>
          <w:rFonts w:ascii="Arial" w:hAnsi="Arial" w:cs="Arial"/>
          <w:i/>
        </w:rPr>
      </w:pPr>
      <w:r w:rsidRPr="00C14B27">
        <w:rPr>
          <w:rFonts w:ascii="Arial" w:hAnsi="Arial" w:cs="Arial"/>
          <w:i/>
        </w:rPr>
        <w:t>Here the NBA follows the progress in research and clinical trials that may</w:t>
      </w:r>
      <w:r w:rsidR="00765020">
        <w:rPr>
          <w:rFonts w:ascii="Arial" w:hAnsi="Arial" w:cs="Arial"/>
          <w:i/>
        </w:rPr>
        <w:t>,</w:t>
      </w:r>
      <w:r w:rsidRPr="00C14B27">
        <w:rPr>
          <w:rFonts w:ascii="Arial" w:hAnsi="Arial" w:cs="Arial"/>
          <w:i/>
        </w:rPr>
        <w:t xml:space="preserve"> within a reasonable timeframe</w:t>
      </w:r>
      <w:r w:rsidR="00765020">
        <w:rPr>
          <w:rFonts w:ascii="Arial" w:hAnsi="Arial" w:cs="Arial"/>
          <w:i/>
        </w:rPr>
        <w:t>,</w:t>
      </w:r>
      <w:r w:rsidRPr="00C14B27">
        <w:rPr>
          <w:rFonts w:ascii="Arial" w:hAnsi="Arial" w:cs="Arial"/>
          <w:i/>
        </w:rPr>
        <w:t xml:space="preserve"> </w:t>
      </w:r>
      <w:r w:rsidR="00765020">
        <w:rPr>
          <w:rFonts w:ascii="Arial" w:hAnsi="Arial" w:cs="Arial"/>
          <w:i/>
        </w:rPr>
        <w:t xml:space="preserve">either </w:t>
      </w:r>
      <w:r w:rsidRPr="00C14B27">
        <w:rPr>
          <w:rFonts w:ascii="Arial" w:hAnsi="Arial" w:cs="Arial"/>
          <w:i/>
        </w:rPr>
        <w:t xml:space="preserve">make new products </w:t>
      </w:r>
      <w:r w:rsidR="002B0E49">
        <w:rPr>
          <w:rFonts w:ascii="Arial" w:hAnsi="Arial" w:cs="Arial"/>
          <w:i/>
        </w:rPr>
        <w:t xml:space="preserve">and treatments </w:t>
      </w:r>
      <w:r w:rsidRPr="00C14B27">
        <w:rPr>
          <w:rFonts w:ascii="Arial" w:hAnsi="Arial" w:cs="Arial"/>
          <w:i/>
        </w:rPr>
        <w:t>available</w:t>
      </w:r>
      <w:r w:rsidR="00765020">
        <w:rPr>
          <w:rFonts w:ascii="Arial" w:hAnsi="Arial" w:cs="Arial"/>
          <w:i/>
        </w:rPr>
        <w:t xml:space="preserve"> </w:t>
      </w:r>
      <w:r w:rsidRPr="00C14B27">
        <w:rPr>
          <w:rFonts w:ascii="Arial" w:hAnsi="Arial" w:cs="Arial"/>
          <w:i/>
        </w:rPr>
        <w:t xml:space="preserve">or may lead to new uses or changes in use for existing products. </w:t>
      </w:r>
      <w:r>
        <w:rPr>
          <w:rFonts w:ascii="Arial" w:hAnsi="Arial" w:cs="Arial"/>
          <w:i/>
        </w:rPr>
        <w:t xml:space="preserve"> </w:t>
      </w:r>
    </w:p>
    <w:p w:rsidR="00EF6B07" w:rsidRPr="00D92C1A" w:rsidRDefault="002B0E49" w:rsidP="00EF6B07">
      <w:pPr>
        <w:pStyle w:val="Heading2"/>
        <w:rPr>
          <w:rFonts w:ascii="Cambria" w:hAnsi="Cambria"/>
          <w:color w:val="111CF7"/>
        </w:rPr>
      </w:pPr>
      <w:bookmarkStart w:id="5" w:name="_Toc520033848"/>
      <w:r w:rsidRPr="00D92C1A">
        <w:rPr>
          <w:rFonts w:ascii="Cambria" w:hAnsi="Cambria"/>
          <w:color w:val="111CF7"/>
        </w:rPr>
        <w:t>Treating</w:t>
      </w:r>
      <w:r w:rsidR="00EF6B07" w:rsidRPr="00D92C1A">
        <w:rPr>
          <w:rFonts w:ascii="Cambria" w:hAnsi="Cambria"/>
          <w:color w:val="111CF7"/>
        </w:rPr>
        <w:t xml:space="preserve"> </w:t>
      </w:r>
      <w:r w:rsidR="00641619">
        <w:rPr>
          <w:rFonts w:ascii="Cambria" w:hAnsi="Cambria"/>
          <w:color w:val="111CF7"/>
        </w:rPr>
        <w:t>haemophilia</w:t>
      </w:r>
      <w:bookmarkEnd w:id="5"/>
    </w:p>
    <w:p w:rsidR="000A0B43" w:rsidRPr="000A0B43" w:rsidRDefault="000A0B43" w:rsidP="000A0B43">
      <w:pPr>
        <w:pStyle w:val="ListParagraph"/>
        <w:rPr>
          <w:rFonts w:ascii="Arial" w:hAnsi="Arial" w:cs="Arial"/>
          <w:color w:val="484848"/>
          <w:sz w:val="22"/>
          <w:szCs w:val="22"/>
        </w:rPr>
      </w:pPr>
    </w:p>
    <w:p w:rsidR="000E6E90" w:rsidRDefault="007471BD" w:rsidP="00E37CCF">
      <w:pPr>
        <w:pStyle w:val="ListParagraph"/>
        <w:numPr>
          <w:ilvl w:val="1"/>
          <w:numId w:val="5"/>
        </w:numPr>
        <w:rPr>
          <w:rFonts w:ascii="Arial" w:hAnsi="Arial" w:cs="Arial"/>
          <w:sz w:val="22"/>
          <w:szCs w:val="22"/>
        </w:rPr>
      </w:pPr>
      <w:r w:rsidRPr="007471BD">
        <w:rPr>
          <w:rFonts w:ascii="Arial" w:hAnsi="Arial" w:cs="Arial"/>
          <w:sz w:val="22"/>
          <w:szCs w:val="22"/>
        </w:rPr>
        <w:t>At the World Federation of Hemophilia</w:t>
      </w:r>
      <w:r w:rsidR="00EE4F0F">
        <w:rPr>
          <w:rFonts w:ascii="Arial" w:hAnsi="Arial" w:cs="Arial"/>
          <w:sz w:val="22"/>
          <w:szCs w:val="22"/>
        </w:rPr>
        <w:t xml:space="preserve"> (WFH)</w:t>
      </w:r>
      <w:r w:rsidRPr="007471BD">
        <w:rPr>
          <w:rFonts w:ascii="Arial" w:hAnsi="Arial" w:cs="Arial"/>
          <w:sz w:val="22"/>
          <w:szCs w:val="22"/>
        </w:rPr>
        <w:t xml:space="preserve"> 2018 World Congress in Glasgow</w:t>
      </w:r>
      <w:r w:rsidRPr="00807C18">
        <w:rPr>
          <w:rStyle w:val="FootnoteReference"/>
          <w:rFonts w:ascii="Arial" w:hAnsi="Arial" w:cs="Arial"/>
          <w:sz w:val="22"/>
          <w:szCs w:val="22"/>
        </w:rPr>
        <w:footnoteReference w:id="1"/>
      </w:r>
      <w:r w:rsidRPr="007471BD">
        <w:rPr>
          <w:rFonts w:ascii="Arial" w:hAnsi="Arial" w:cs="Arial"/>
          <w:sz w:val="22"/>
          <w:szCs w:val="22"/>
        </w:rPr>
        <w:t xml:space="preserve">, Bioverativ (now a Sanofi company) announced preliminary Phase I/IIa safety and </w:t>
      </w:r>
      <w:r w:rsidRPr="007471BD">
        <w:rPr>
          <w:rFonts w:ascii="Arial" w:hAnsi="Arial" w:cs="Arial"/>
          <w:sz w:val="22"/>
          <w:szCs w:val="22"/>
        </w:rPr>
        <w:lastRenderedPageBreak/>
        <w:t>pharmacokinetic clinical data for BIVV001</w:t>
      </w:r>
      <w:r w:rsidRPr="00807C18">
        <w:rPr>
          <w:rStyle w:val="FootnoteReference"/>
          <w:rFonts w:ascii="Arial" w:hAnsi="Arial" w:cs="Arial"/>
          <w:sz w:val="22"/>
          <w:szCs w:val="22"/>
        </w:rPr>
        <w:footnoteReference w:id="2"/>
      </w:r>
      <w:r w:rsidRPr="007471BD">
        <w:rPr>
          <w:rFonts w:ascii="Arial" w:hAnsi="Arial" w:cs="Arial"/>
          <w:sz w:val="22"/>
          <w:szCs w:val="22"/>
        </w:rPr>
        <w:t>, an investigational recombinant factor VIII therapy for people with haemophilia A. It incorporates Amunix’s XTEN technology to improve circulatory half-life.  Data from the ongoing EXTEN-A clinical study showed that a single low dose of BIVV001 extended the half-life of factor VIII to 37 hours, with high factor activity levels, and was generally well-tolerated.  Bioverativ indicated that it is now planning to explore twice-a-month dosing with BIVV001. Bioverativ also presented real-world data demonstrating improvements in quality-of-life measures, like physical activity and joint pain, in patients treated prophylactically with Eloctate [Antihemophilic Factor (Recombinant), Fc Fusion Protein] for haemophilia A and Alprolix [Coagulation Factor IX (Recombinant), Fc Fusion Protein], for haemophilia B, when compared with short-acting factor treatments.</w:t>
      </w:r>
      <w:r w:rsidR="00A4172B">
        <w:rPr>
          <w:rFonts w:ascii="Arial" w:hAnsi="Arial" w:cs="Arial"/>
          <w:sz w:val="22"/>
          <w:szCs w:val="22"/>
        </w:rPr>
        <w:t xml:space="preserve">  </w:t>
      </w:r>
    </w:p>
    <w:p w:rsidR="000E6E90" w:rsidRPr="000E6E90" w:rsidRDefault="002673A0" w:rsidP="00E37CCF">
      <w:pPr>
        <w:pStyle w:val="ListParagraph"/>
        <w:numPr>
          <w:ilvl w:val="1"/>
          <w:numId w:val="5"/>
        </w:numPr>
        <w:rPr>
          <w:rFonts w:ascii="Arial" w:hAnsi="Arial" w:cs="Arial"/>
          <w:sz w:val="22"/>
          <w:szCs w:val="22"/>
        </w:rPr>
      </w:pPr>
      <w:r w:rsidRPr="000E6E90">
        <w:rPr>
          <w:rFonts w:ascii="Arial" w:hAnsi="Arial" w:cs="Arial"/>
          <w:sz w:val="22"/>
          <w:szCs w:val="22"/>
        </w:rPr>
        <w:t>At the WFH Congress, Genentech (a member of the Roche Group) presented some Phase III results for Hemlibra</w:t>
      </w:r>
      <w:r w:rsidRPr="0035169F">
        <w:rPr>
          <w:rStyle w:val="FootnoteReference"/>
          <w:rFonts w:ascii="Arial" w:hAnsi="Arial" w:cs="Arial"/>
          <w:sz w:val="22"/>
          <w:szCs w:val="22"/>
        </w:rPr>
        <w:footnoteReference w:id="3"/>
      </w:r>
      <w:r w:rsidRPr="000E6E90">
        <w:rPr>
          <w:rFonts w:ascii="Arial" w:hAnsi="Arial" w:cs="Arial"/>
          <w:sz w:val="22"/>
          <w:szCs w:val="22"/>
        </w:rPr>
        <w:t xml:space="preserve"> (emicizumab) for the first time. Data included positive results from the pivotal HAVEN 3 study</w:t>
      </w:r>
      <w:r w:rsidRPr="0035169F">
        <w:rPr>
          <w:rStyle w:val="FootnoteReference"/>
          <w:rFonts w:ascii="Arial" w:hAnsi="Arial" w:cs="Arial"/>
          <w:sz w:val="22"/>
          <w:szCs w:val="22"/>
        </w:rPr>
        <w:footnoteReference w:id="4"/>
      </w:r>
      <w:r w:rsidRPr="000E6E90">
        <w:rPr>
          <w:rFonts w:ascii="Arial" w:hAnsi="Arial" w:cs="Arial"/>
          <w:sz w:val="22"/>
          <w:szCs w:val="22"/>
        </w:rPr>
        <w:t xml:space="preserve"> of Hemlibra every week or every two weeks in people with haemophilia A without factor VIII inhibitors</w:t>
      </w:r>
      <w:r w:rsidR="0029085A">
        <w:rPr>
          <w:rFonts w:ascii="Arial" w:hAnsi="Arial" w:cs="Arial"/>
          <w:sz w:val="22"/>
          <w:szCs w:val="22"/>
        </w:rPr>
        <w:t>,</w:t>
      </w:r>
      <w:r w:rsidRPr="000E6E90">
        <w:rPr>
          <w:rFonts w:ascii="Arial" w:hAnsi="Arial" w:cs="Arial"/>
          <w:sz w:val="22"/>
          <w:szCs w:val="22"/>
        </w:rPr>
        <w:t xml:space="preserve"> and the pivotal HAVEN 4 study</w:t>
      </w:r>
      <w:r w:rsidRPr="0035169F">
        <w:rPr>
          <w:rStyle w:val="FootnoteReference"/>
          <w:rFonts w:ascii="Arial" w:hAnsi="Arial" w:cs="Arial"/>
          <w:sz w:val="22"/>
          <w:szCs w:val="22"/>
        </w:rPr>
        <w:footnoteReference w:id="5"/>
      </w:r>
      <w:r w:rsidRPr="000E6E90">
        <w:rPr>
          <w:rFonts w:ascii="Arial" w:hAnsi="Arial" w:cs="Arial"/>
          <w:sz w:val="22"/>
          <w:szCs w:val="22"/>
        </w:rPr>
        <w:t xml:space="preserve"> of Hemlibra dosed every four weeks in people with h</w:t>
      </w:r>
      <w:r w:rsidR="008041DE">
        <w:rPr>
          <w:rFonts w:ascii="Arial" w:hAnsi="Arial" w:cs="Arial"/>
          <w:sz w:val="22"/>
          <w:szCs w:val="22"/>
        </w:rPr>
        <w:t>a</w:t>
      </w:r>
      <w:r w:rsidRPr="000E6E90">
        <w:rPr>
          <w:rFonts w:ascii="Arial" w:hAnsi="Arial" w:cs="Arial"/>
          <w:sz w:val="22"/>
          <w:szCs w:val="22"/>
        </w:rPr>
        <w:t>emophilia A with or without factor VIII inhibitors. The company said the data supported the promising potential of H</w:t>
      </w:r>
      <w:r w:rsidR="008041DE">
        <w:rPr>
          <w:rFonts w:ascii="Arial" w:hAnsi="Arial" w:cs="Arial"/>
          <w:sz w:val="22"/>
          <w:szCs w:val="22"/>
        </w:rPr>
        <w:t>emlibra</w:t>
      </w:r>
      <w:r w:rsidRPr="000E6E90">
        <w:rPr>
          <w:rFonts w:ascii="Arial" w:hAnsi="Arial" w:cs="Arial"/>
          <w:sz w:val="22"/>
          <w:szCs w:val="22"/>
        </w:rPr>
        <w:t xml:space="preserve"> for all people with haemophilia A.  The US Food and Drug Administration (FDA) recently granted Breakthrough Therapy Designation for Hemlibra </w:t>
      </w:r>
      <w:r w:rsidR="00B92F3D">
        <w:rPr>
          <w:rFonts w:ascii="Arial" w:hAnsi="Arial" w:cs="Arial"/>
          <w:sz w:val="22"/>
          <w:szCs w:val="22"/>
        </w:rPr>
        <w:t xml:space="preserve">in </w:t>
      </w:r>
      <w:r w:rsidRPr="000E6E90">
        <w:rPr>
          <w:rFonts w:ascii="Arial" w:hAnsi="Arial" w:cs="Arial"/>
          <w:sz w:val="22"/>
          <w:szCs w:val="22"/>
        </w:rPr>
        <w:t>people with haemophilia A without factor VIII inhibitors</w:t>
      </w:r>
      <w:r w:rsidR="00B92F3D">
        <w:rPr>
          <w:rFonts w:ascii="Arial" w:hAnsi="Arial" w:cs="Arial"/>
          <w:sz w:val="22"/>
          <w:szCs w:val="22"/>
        </w:rPr>
        <w:t>,</w:t>
      </w:r>
      <w:r w:rsidRPr="000E6E90">
        <w:rPr>
          <w:rFonts w:ascii="Arial" w:hAnsi="Arial" w:cs="Arial"/>
          <w:sz w:val="22"/>
          <w:szCs w:val="22"/>
        </w:rPr>
        <w:t xml:space="preserve"> based on data from this study.</w:t>
      </w:r>
      <w:r w:rsidRPr="000E6E90">
        <w:rPr>
          <w:rFonts w:ascii="Arial" w:hAnsi="Arial" w:cs="Arial"/>
          <w:sz w:val="26"/>
          <w:szCs w:val="26"/>
        </w:rPr>
        <w:t xml:space="preserve"> </w:t>
      </w:r>
      <w:r w:rsidR="000E6E90" w:rsidRPr="000E6E90">
        <w:rPr>
          <w:rFonts w:ascii="Arial" w:hAnsi="Arial" w:cs="Arial"/>
          <w:sz w:val="22"/>
          <w:szCs w:val="22"/>
        </w:rPr>
        <w:t>Gallia Levy, a haematologist and associate group medical director for Genentech, said in an interview with </w:t>
      </w:r>
      <w:hyperlink r:id="rId14" w:history="1">
        <w:r w:rsidR="000E6E90" w:rsidRPr="003415B6">
          <w:rPr>
            <w:rStyle w:val="Hyperlink"/>
            <w:rFonts w:ascii="Arial" w:eastAsiaTheme="majorEastAsia" w:hAnsi="Arial" w:cs="Arial"/>
            <w:i/>
            <w:iCs/>
            <w:color w:val="0033CC"/>
            <w:sz w:val="22"/>
            <w:szCs w:val="22"/>
          </w:rPr>
          <w:t>Hemophilia News Today</w:t>
        </w:r>
      </w:hyperlink>
      <w:r w:rsidR="000E6E90" w:rsidRPr="003415B6">
        <w:rPr>
          <w:rFonts w:ascii="Arial" w:hAnsi="Arial" w:cs="Arial"/>
          <w:color w:val="0033CC"/>
          <w:sz w:val="22"/>
          <w:szCs w:val="22"/>
        </w:rPr>
        <w:t>:</w:t>
      </w:r>
      <w:r w:rsidR="000E6E90" w:rsidRPr="000E6E90">
        <w:rPr>
          <w:rFonts w:ascii="Arial" w:hAnsi="Arial" w:cs="Arial"/>
          <w:sz w:val="22"/>
          <w:szCs w:val="22"/>
        </w:rPr>
        <w:t xml:space="preserve">  “The ultimate goal for the development program, when we started, was to have Hemlibra approved for </w:t>
      </w:r>
      <w:r w:rsidR="00456BA0">
        <w:rPr>
          <w:rFonts w:ascii="Arial" w:hAnsi="Arial" w:cs="Arial"/>
          <w:sz w:val="22"/>
          <w:szCs w:val="22"/>
        </w:rPr>
        <w:t>haemophilia A</w:t>
      </w:r>
      <w:r w:rsidR="000E6E90" w:rsidRPr="000E6E90">
        <w:rPr>
          <w:rFonts w:ascii="Arial" w:hAnsi="Arial" w:cs="Arial"/>
          <w:sz w:val="22"/>
          <w:szCs w:val="22"/>
        </w:rPr>
        <w:t xml:space="preserve"> patients with and without inhibitors, with three dosing schedules: every week, every two weeks, and every four weeks</w:t>
      </w:r>
      <w:r w:rsidR="00897592">
        <w:rPr>
          <w:rFonts w:ascii="Arial" w:hAnsi="Arial" w:cs="Arial"/>
          <w:sz w:val="22"/>
          <w:szCs w:val="22"/>
        </w:rPr>
        <w:t xml:space="preserve">.  </w:t>
      </w:r>
      <w:r w:rsidR="000E6E90" w:rsidRPr="000E6E90">
        <w:rPr>
          <w:rFonts w:ascii="Arial" w:hAnsi="Arial" w:cs="Arial"/>
          <w:sz w:val="22"/>
          <w:szCs w:val="22"/>
        </w:rPr>
        <w:t>The Haven 3 and 4 trials will hopefully support</w:t>
      </w:r>
      <w:r w:rsidR="003415B6">
        <w:rPr>
          <w:rFonts w:ascii="Arial" w:hAnsi="Arial" w:cs="Arial"/>
          <w:sz w:val="22"/>
          <w:szCs w:val="22"/>
        </w:rPr>
        <w:t xml:space="preserve"> </w:t>
      </w:r>
      <w:r w:rsidR="00897592">
        <w:rPr>
          <w:rFonts w:ascii="Arial" w:hAnsi="Arial" w:cs="Arial"/>
          <w:sz w:val="22"/>
          <w:szCs w:val="22"/>
        </w:rPr>
        <w:t>th</w:t>
      </w:r>
      <w:r w:rsidR="000E6E90" w:rsidRPr="000E6E90">
        <w:rPr>
          <w:rFonts w:ascii="Arial" w:hAnsi="Arial" w:cs="Arial"/>
          <w:sz w:val="22"/>
          <w:szCs w:val="22"/>
        </w:rPr>
        <w:t>at ultimate vision”</w:t>
      </w:r>
      <w:r w:rsidR="00CE6F38">
        <w:rPr>
          <w:rStyle w:val="FootnoteReference"/>
          <w:rFonts w:ascii="Arial" w:hAnsi="Arial" w:cs="Arial"/>
          <w:sz w:val="22"/>
          <w:szCs w:val="22"/>
        </w:rPr>
        <w:footnoteReference w:id="6"/>
      </w:r>
      <w:r w:rsidR="000E6E90" w:rsidRPr="000E6E90">
        <w:rPr>
          <w:rFonts w:ascii="Arial" w:hAnsi="Arial" w:cs="Arial"/>
          <w:sz w:val="22"/>
          <w:szCs w:val="22"/>
        </w:rPr>
        <w:t>.</w:t>
      </w:r>
    </w:p>
    <w:p w:rsidR="00CA77D9" w:rsidRDefault="009275A3" w:rsidP="00E37CCF">
      <w:pPr>
        <w:pStyle w:val="ListParagraph"/>
        <w:numPr>
          <w:ilvl w:val="1"/>
          <w:numId w:val="5"/>
        </w:numPr>
        <w:rPr>
          <w:rFonts w:ascii="Arial" w:hAnsi="Arial" w:cs="Arial"/>
          <w:sz w:val="22"/>
          <w:szCs w:val="22"/>
        </w:rPr>
      </w:pPr>
      <w:r w:rsidRPr="00981E79">
        <w:rPr>
          <w:rFonts w:ascii="Arial" w:hAnsi="Arial" w:cs="Arial"/>
          <w:sz w:val="22"/>
          <w:szCs w:val="22"/>
        </w:rPr>
        <w:lastRenderedPageBreak/>
        <w:t>T</w:t>
      </w:r>
      <w:r w:rsidR="00C563DB" w:rsidRPr="00981E79">
        <w:rPr>
          <w:rFonts w:ascii="Arial" w:hAnsi="Arial" w:cs="Arial"/>
          <w:sz w:val="22"/>
          <w:szCs w:val="22"/>
        </w:rPr>
        <w:t>he WFH Congress</w:t>
      </w:r>
      <w:r w:rsidRPr="00981E79">
        <w:rPr>
          <w:rFonts w:ascii="Arial" w:hAnsi="Arial" w:cs="Arial"/>
          <w:sz w:val="22"/>
          <w:szCs w:val="22"/>
        </w:rPr>
        <w:t xml:space="preserve"> </w:t>
      </w:r>
      <w:r w:rsidR="00E0461E" w:rsidRPr="00981E79">
        <w:rPr>
          <w:rFonts w:ascii="Arial" w:hAnsi="Arial" w:cs="Arial"/>
          <w:sz w:val="22"/>
          <w:szCs w:val="22"/>
        </w:rPr>
        <w:t xml:space="preserve">included </w:t>
      </w:r>
      <w:r w:rsidR="006601A4" w:rsidRPr="00981E79">
        <w:rPr>
          <w:rFonts w:ascii="Arial" w:hAnsi="Arial" w:cs="Arial"/>
          <w:sz w:val="22"/>
          <w:szCs w:val="22"/>
        </w:rPr>
        <w:t xml:space="preserve">the </w:t>
      </w:r>
      <w:r w:rsidR="00E0461E" w:rsidRPr="00981E79">
        <w:rPr>
          <w:rFonts w:ascii="Arial" w:hAnsi="Arial" w:cs="Arial"/>
          <w:sz w:val="22"/>
          <w:szCs w:val="22"/>
        </w:rPr>
        <w:t>report from a long-term study that showed</w:t>
      </w:r>
      <w:r w:rsidR="002344F4" w:rsidRPr="00981E79">
        <w:rPr>
          <w:rFonts w:ascii="Arial" w:hAnsi="Arial" w:cs="Arial"/>
          <w:sz w:val="22"/>
          <w:szCs w:val="22"/>
        </w:rPr>
        <w:t xml:space="preserve"> NovoEight (turoctocog alfa) remains effective after three months of storage at a temperature of 40°</w:t>
      </w:r>
      <w:r w:rsidR="00105F7C">
        <w:rPr>
          <w:rFonts w:ascii="Arial" w:hAnsi="Arial" w:cs="Arial"/>
          <w:sz w:val="22"/>
          <w:szCs w:val="22"/>
        </w:rPr>
        <w:t>C</w:t>
      </w:r>
      <w:r w:rsidR="002344F4" w:rsidRPr="00981E79">
        <w:rPr>
          <w:rFonts w:ascii="Arial" w:hAnsi="Arial" w:cs="Arial"/>
          <w:sz w:val="22"/>
          <w:szCs w:val="22"/>
        </w:rPr>
        <w:t xml:space="preserve"> (104°F)</w:t>
      </w:r>
      <w:r w:rsidR="00B15C08" w:rsidRPr="00981E79">
        <w:rPr>
          <w:rFonts w:ascii="Arial" w:hAnsi="Arial" w:cs="Arial"/>
          <w:sz w:val="22"/>
          <w:szCs w:val="22"/>
        </w:rPr>
        <w:t>.</w:t>
      </w:r>
      <w:r w:rsidR="006601A4" w:rsidRPr="00981E79">
        <w:rPr>
          <w:rFonts w:ascii="Arial" w:hAnsi="Arial" w:cs="Arial"/>
          <w:sz w:val="22"/>
          <w:szCs w:val="22"/>
        </w:rPr>
        <w:t xml:space="preserve"> </w:t>
      </w:r>
    </w:p>
    <w:p w:rsidR="002F4401" w:rsidRPr="000421E5" w:rsidRDefault="00981E79" w:rsidP="00E37CCF">
      <w:pPr>
        <w:pStyle w:val="ListParagraph"/>
        <w:numPr>
          <w:ilvl w:val="1"/>
          <w:numId w:val="5"/>
        </w:numPr>
        <w:rPr>
          <w:rFonts w:ascii="Arial" w:hAnsi="Arial" w:cs="Arial"/>
          <w:sz w:val="22"/>
          <w:szCs w:val="22"/>
        </w:rPr>
      </w:pPr>
      <w:r>
        <w:rPr>
          <w:rFonts w:ascii="Arial" w:hAnsi="Arial" w:cs="Arial"/>
          <w:sz w:val="22"/>
          <w:szCs w:val="22"/>
        </w:rPr>
        <w:t>The</w:t>
      </w:r>
      <w:r w:rsidR="008037AE">
        <w:rPr>
          <w:rFonts w:ascii="Arial" w:hAnsi="Arial" w:cs="Arial"/>
          <w:sz w:val="22"/>
          <w:szCs w:val="22"/>
        </w:rPr>
        <w:t xml:space="preserve"> Congress</w:t>
      </w:r>
      <w:r w:rsidR="006601A4" w:rsidRPr="00981E79">
        <w:rPr>
          <w:rFonts w:ascii="Arial" w:hAnsi="Arial" w:cs="Arial"/>
          <w:sz w:val="22"/>
          <w:szCs w:val="22"/>
        </w:rPr>
        <w:t xml:space="preserve"> also received </w:t>
      </w:r>
      <w:r w:rsidR="00180C5F" w:rsidRPr="00981E79">
        <w:rPr>
          <w:rFonts w:ascii="Arial" w:hAnsi="Arial" w:cs="Arial"/>
          <w:sz w:val="22"/>
          <w:szCs w:val="22"/>
        </w:rPr>
        <w:t>the report</w:t>
      </w:r>
      <w:r w:rsidR="006C0E7A">
        <w:rPr>
          <w:rStyle w:val="FootnoteReference"/>
          <w:rFonts w:ascii="Arial" w:hAnsi="Arial" w:cs="Arial"/>
          <w:sz w:val="22"/>
          <w:szCs w:val="22"/>
        </w:rPr>
        <w:footnoteReference w:id="7"/>
      </w:r>
      <w:r w:rsidR="00180C5F" w:rsidRPr="00981E79">
        <w:rPr>
          <w:rFonts w:ascii="Arial" w:hAnsi="Arial" w:cs="Arial"/>
          <w:sz w:val="22"/>
          <w:szCs w:val="22"/>
        </w:rPr>
        <w:t xml:space="preserve"> of a </w:t>
      </w:r>
      <w:r w:rsidRPr="00981E79">
        <w:rPr>
          <w:rFonts w:ascii="Arial" w:hAnsi="Arial" w:cs="Arial"/>
          <w:sz w:val="22"/>
          <w:szCs w:val="22"/>
        </w:rPr>
        <w:t>head-to-head pharmacokinetic study show</w:t>
      </w:r>
      <w:r w:rsidR="008037AE">
        <w:rPr>
          <w:rFonts w:ascii="Arial" w:hAnsi="Arial" w:cs="Arial"/>
          <w:sz w:val="22"/>
          <w:szCs w:val="22"/>
        </w:rPr>
        <w:t>ing</w:t>
      </w:r>
      <w:r w:rsidRPr="00981E79">
        <w:rPr>
          <w:rFonts w:ascii="Arial" w:hAnsi="Arial" w:cs="Arial"/>
          <w:sz w:val="22"/>
          <w:szCs w:val="22"/>
        </w:rPr>
        <w:t xml:space="preserve"> that adults with h</w:t>
      </w:r>
      <w:r w:rsidR="008037AE">
        <w:rPr>
          <w:rFonts w:ascii="Arial" w:hAnsi="Arial" w:cs="Arial"/>
          <w:sz w:val="22"/>
          <w:szCs w:val="22"/>
        </w:rPr>
        <w:t>a</w:t>
      </w:r>
      <w:r w:rsidRPr="00981E79">
        <w:rPr>
          <w:rFonts w:ascii="Arial" w:hAnsi="Arial" w:cs="Arial"/>
          <w:sz w:val="22"/>
          <w:szCs w:val="22"/>
        </w:rPr>
        <w:t>emophilia B who received a single</w:t>
      </w:r>
      <w:r w:rsidRPr="00AE03FE">
        <w:rPr>
          <w:rFonts w:ascii="Arial" w:hAnsi="Arial" w:cs="Arial"/>
        </w:rPr>
        <w:t xml:space="preserve"> </w:t>
      </w:r>
      <w:r w:rsidRPr="00981E79">
        <w:rPr>
          <w:rFonts w:ascii="Arial" w:hAnsi="Arial" w:cs="Arial"/>
          <w:sz w:val="22"/>
          <w:szCs w:val="22"/>
        </w:rPr>
        <w:t>dose (50 IU/kg) of Rebinyn [Coagulation Factor IX (Recombinant),</w:t>
      </w:r>
      <w:r w:rsidRPr="00AE03FE">
        <w:rPr>
          <w:rFonts w:ascii="Arial" w:hAnsi="Arial" w:cs="Arial"/>
          <w:sz w:val="26"/>
          <w:szCs w:val="26"/>
        </w:rPr>
        <w:t xml:space="preserve"> </w:t>
      </w:r>
      <w:r w:rsidRPr="00BF761A">
        <w:rPr>
          <w:rFonts w:ascii="Arial" w:hAnsi="Arial" w:cs="Arial"/>
          <w:sz w:val="22"/>
          <w:szCs w:val="22"/>
        </w:rPr>
        <w:t xml:space="preserve">GlycoPEGylated] achieved high factor IX activity for longer than those treated with </w:t>
      </w:r>
      <w:r w:rsidRPr="000421E5">
        <w:rPr>
          <w:rFonts w:ascii="Arial" w:hAnsi="Arial" w:cs="Arial"/>
          <w:sz w:val="22"/>
          <w:szCs w:val="22"/>
        </w:rPr>
        <w:t>rFIXFc [Coagulation Factor IX (Recombinant), Fc Fusion Protein].</w:t>
      </w:r>
      <w:r w:rsidR="007C062C" w:rsidRPr="000421E5">
        <w:rPr>
          <w:rFonts w:ascii="Arial" w:hAnsi="Arial" w:cs="Arial"/>
          <w:sz w:val="22"/>
          <w:szCs w:val="22"/>
        </w:rPr>
        <w:t xml:space="preserve">  </w:t>
      </w:r>
      <w:r w:rsidR="000133E8" w:rsidRPr="000421E5">
        <w:rPr>
          <w:rFonts w:ascii="Arial" w:hAnsi="Arial" w:cs="Arial"/>
          <w:sz w:val="22"/>
          <w:szCs w:val="22"/>
        </w:rPr>
        <w:t>Rebinyn is the brand name in the US</w:t>
      </w:r>
      <w:r w:rsidR="004015CF" w:rsidRPr="000421E5">
        <w:rPr>
          <w:rFonts w:ascii="Arial" w:hAnsi="Arial" w:cs="Arial"/>
          <w:sz w:val="22"/>
          <w:szCs w:val="22"/>
        </w:rPr>
        <w:t xml:space="preserve">; in Europe </w:t>
      </w:r>
      <w:r w:rsidR="001206A9" w:rsidRPr="000421E5">
        <w:rPr>
          <w:rStyle w:val="hs4"/>
          <w:rFonts w:ascii="Arial" w:hAnsi="Arial" w:cs="Arial"/>
          <w:sz w:val="22"/>
          <w:szCs w:val="22"/>
          <w:lang w:val="en-GB"/>
        </w:rPr>
        <w:t>nonacog beta pegol</w:t>
      </w:r>
      <w:r w:rsidR="00B03360">
        <w:rPr>
          <w:rStyle w:val="hs4"/>
          <w:rFonts w:ascii="Arial" w:hAnsi="Arial" w:cs="Arial"/>
          <w:sz w:val="22"/>
          <w:szCs w:val="22"/>
          <w:lang w:val="en-GB"/>
        </w:rPr>
        <w:t>,</w:t>
      </w:r>
      <w:r w:rsidR="00305CC2">
        <w:rPr>
          <w:rStyle w:val="hs4"/>
          <w:rFonts w:ascii="Arial" w:hAnsi="Arial" w:cs="Arial"/>
          <w:sz w:val="22"/>
          <w:szCs w:val="22"/>
          <w:lang w:val="en-GB"/>
        </w:rPr>
        <w:t xml:space="preserve"> </w:t>
      </w:r>
      <w:r w:rsidR="001206A9" w:rsidRPr="000421E5">
        <w:rPr>
          <w:rStyle w:val="hs4"/>
          <w:rFonts w:ascii="Arial" w:hAnsi="Arial" w:cs="Arial"/>
          <w:sz w:val="22"/>
          <w:szCs w:val="22"/>
          <w:lang w:val="en-GB"/>
        </w:rPr>
        <w:t>N9-GP</w:t>
      </w:r>
      <w:r w:rsidR="00B03360">
        <w:rPr>
          <w:rStyle w:val="hs4"/>
          <w:rFonts w:ascii="Arial" w:hAnsi="Arial" w:cs="Arial"/>
          <w:sz w:val="22"/>
          <w:szCs w:val="22"/>
          <w:lang w:val="en-GB"/>
        </w:rPr>
        <w:t>,</w:t>
      </w:r>
      <w:r w:rsidR="001206A9" w:rsidRPr="000421E5">
        <w:rPr>
          <w:rStyle w:val="hs4"/>
          <w:rFonts w:ascii="Arial" w:hAnsi="Arial" w:cs="Arial"/>
          <w:sz w:val="22"/>
          <w:szCs w:val="22"/>
          <w:lang w:val="en-GB"/>
        </w:rPr>
        <w:t xml:space="preserve"> is</w:t>
      </w:r>
      <w:r w:rsidR="000133E8" w:rsidRPr="000421E5">
        <w:rPr>
          <w:rFonts w:ascii="Arial" w:hAnsi="Arial" w:cs="Arial"/>
          <w:sz w:val="22"/>
          <w:szCs w:val="22"/>
        </w:rPr>
        <w:t xml:space="preserve"> known as Refixia</w:t>
      </w:r>
      <w:r w:rsidR="000421E5" w:rsidRPr="000421E5">
        <w:rPr>
          <w:rFonts w:ascii="Arial" w:hAnsi="Arial" w:cs="Arial"/>
          <w:sz w:val="22"/>
          <w:szCs w:val="22"/>
        </w:rPr>
        <w:t>.</w:t>
      </w:r>
    </w:p>
    <w:p w:rsidR="007B1C6E" w:rsidRDefault="00DD39AF" w:rsidP="00CF657C">
      <w:pPr>
        <w:pStyle w:val="ListParagraph"/>
        <w:numPr>
          <w:ilvl w:val="1"/>
          <w:numId w:val="5"/>
        </w:numPr>
        <w:rPr>
          <w:rFonts w:ascii="Arial" w:hAnsi="Arial" w:cs="Arial"/>
          <w:sz w:val="22"/>
          <w:szCs w:val="22"/>
        </w:rPr>
      </w:pPr>
      <w:r>
        <w:rPr>
          <w:rFonts w:ascii="Arial" w:hAnsi="Arial" w:cs="Arial"/>
          <w:sz w:val="22"/>
          <w:szCs w:val="22"/>
        </w:rPr>
        <w:t xml:space="preserve">At the WFH Congress Uniqure </w:t>
      </w:r>
      <w:r w:rsidR="001054FD">
        <w:rPr>
          <w:rFonts w:ascii="Arial" w:hAnsi="Arial" w:cs="Arial"/>
          <w:sz w:val="22"/>
          <w:szCs w:val="22"/>
        </w:rPr>
        <w:t xml:space="preserve">presented data </w:t>
      </w:r>
      <w:r w:rsidR="00CB61C4" w:rsidRPr="00DB2EC6">
        <w:rPr>
          <w:rFonts w:ascii="Arial" w:hAnsi="Arial" w:cs="Arial"/>
          <w:sz w:val="22"/>
          <w:szCs w:val="22"/>
        </w:rPr>
        <w:t>on surgery and bleed management from the AMT-060 study in h</w:t>
      </w:r>
      <w:r w:rsidR="00CB61C4">
        <w:rPr>
          <w:rFonts w:ascii="Arial" w:hAnsi="Arial" w:cs="Arial"/>
          <w:sz w:val="22"/>
          <w:szCs w:val="22"/>
        </w:rPr>
        <w:t>a</w:t>
      </w:r>
      <w:r w:rsidR="00CB61C4" w:rsidRPr="00DB2EC6">
        <w:rPr>
          <w:rFonts w:ascii="Arial" w:hAnsi="Arial" w:cs="Arial"/>
          <w:sz w:val="22"/>
          <w:szCs w:val="22"/>
        </w:rPr>
        <w:t>emophilia B patients</w:t>
      </w:r>
      <w:r w:rsidR="005D155A">
        <w:rPr>
          <w:rStyle w:val="FootnoteReference"/>
          <w:rFonts w:ascii="Arial" w:hAnsi="Arial" w:cs="Arial"/>
          <w:sz w:val="22"/>
          <w:szCs w:val="22"/>
        </w:rPr>
        <w:footnoteReference w:id="8"/>
      </w:r>
      <w:r w:rsidR="00CB61C4">
        <w:rPr>
          <w:rFonts w:ascii="Arial" w:hAnsi="Arial" w:cs="Arial"/>
          <w:sz w:val="22"/>
          <w:szCs w:val="22"/>
        </w:rPr>
        <w:t>.</w:t>
      </w:r>
    </w:p>
    <w:p w:rsidR="007305E3" w:rsidRPr="007305E3" w:rsidRDefault="00064A8E" w:rsidP="00CF657C">
      <w:pPr>
        <w:pStyle w:val="ListParagraph"/>
        <w:numPr>
          <w:ilvl w:val="1"/>
          <w:numId w:val="5"/>
        </w:numPr>
        <w:rPr>
          <w:rFonts w:ascii="Arial" w:hAnsi="Arial" w:cs="Arial"/>
          <w:sz w:val="22"/>
          <w:szCs w:val="22"/>
        </w:rPr>
      </w:pPr>
      <w:r w:rsidRPr="007305E3">
        <w:rPr>
          <w:rFonts w:ascii="Arial" w:hAnsi="Arial" w:cs="Arial"/>
          <w:sz w:val="22"/>
          <w:szCs w:val="22"/>
        </w:rPr>
        <w:t>At the WFH Congress</w:t>
      </w:r>
      <w:r w:rsidR="007305E3" w:rsidRPr="007305E3">
        <w:rPr>
          <w:rFonts w:ascii="Arial" w:hAnsi="Arial" w:cs="Arial"/>
          <w:sz w:val="22"/>
          <w:szCs w:val="22"/>
        </w:rPr>
        <w:t xml:space="preserve"> BioMarin Pharmaceutical in an oral presentation highlighted results from the ongoing Phase I/II study of its investigational gene therapy, valoctocogene roxaparvovec</w:t>
      </w:r>
      <w:r w:rsidR="007305E3" w:rsidRPr="0091154E">
        <w:rPr>
          <w:rStyle w:val="FootnoteReference"/>
          <w:rFonts w:ascii="Arial" w:hAnsi="Arial" w:cs="Arial"/>
          <w:sz w:val="22"/>
          <w:szCs w:val="22"/>
        </w:rPr>
        <w:footnoteReference w:id="9"/>
      </w:r>
      <w:r w:rsidR="007305E3" w:rsidRPr="007305E3">
        <w:rPr>
          <w:rFonts w:ascii="Arial" w:hAnsi="Arial" w:cs="Arial"/>
          <w:sz w:val="22"/>
          <w:szCs w:val="22"/>
        </w:rPr>
        <w:t>, for people with severe haemophilia A</w:t>
      </w:r>
      <w:r w:rsidR="007305E3" w:rsidRPr="0091154E">
        <w:rPr>
          <w:rStyle w:val="FootnoteReference"/>
          <w:rFonts w:ascii="Arial" w:hAnsi="Arial" w:cs="Arial"/>
          <w:sz w:val="22"/>
          <w:szCs w:val="22"/>
        </w:rPr>
        <w:footnoteReference w:id="10"/>
      </w:r>
      <w:r w:rsidR="007305E3" w:rsidRPr="007305E3">
        <w:rPr>
          <w:rFonts w:ascii="Arial" w:hAnsi="Arial" w:cs="Arial"/>
          <w:sz w:val="22"/>
          <w:szCs w:val="22"/>
        </w:rPr>
        <w:t>.  The company also contributed three poster presentations</w:t>
      </w:r>
      <w:r w:rsidR="007305E3" w:rsidRPr="0091154E">
        <w:rPr>
          <w:rStyle w:val="FootnoteReference"/>
          <w:rFonts w:ascii="Arial" w:hAnsi="Arial" w:cs="Arial"/>
          <w:sz w:val="22"/>
          <w:szCs w:val="22"/>
        </w:rPr>
        <w:footnoteReference w:id="11"/>
      </w:r>
      <w:r w:rsidR="007305E3" w:rsidRPr="007305E3">
        <w:rPr>
          <w:rFonts w:ascii="Arial" w:hAnsi="Arial" w:cs="Arial"/>
          <w:sz w:val="22"/>
          <w:szCs w:val="22"/>
        </w:rPr>
        <w:t xml:space="preserve">. </w:t>
      </w:r>
    </w:p>
    <w:p w:rsidR="00A4172B" w:rsidRPr="00E91057" w:rsidRDefault="00A4172B" w:rsidP="00CF657C">
      <w:pPr>
        <w:pStyle w:val="ListParagraph"/>
        <w:numPr>
          <w:ilvl w:val="1"/>
          <w:numId w:val="5"/>
        </w:numPr>
        <w:rPr>
          <w:rFonts w:ascii="Arial" w:hAnsi="Arial" w:cs="Arial"/>
          <w:sz w:val="22"/>
          <w:szCs w:val="22"/>
        </w:rPr>
      </w:pPr>
      <w:r w:rsidRPr="00E91057">
        <w:rPr>
          <w:rFonts w:ascii="Arial" w:hAnsi="Arial" w:cs="Arial"/>
          <w:sz w:val="22"/>
          <w:szCs w:val="22"/>
        </w:rPr>
        <w:t xml:space="preserve">At the WFH Congress Octapharma presented during a symposium new data on the benefits of Nuwiq </w:t>
      </w:r>
      <w:r w:rsidRPr="00A02E60">
        <w:rPr>
          <w:rStyle w:val="FootnoteReference"/>
          <w:rFonts w:ascii="Arial" w:hAnsi="Arial" w:cs="Arial"/>
          <w:b/>
          <w:sz w:val="22"/>
          <w:szCs w:val="22"/>
        </w:rPr>
        <w:footnoteReference w:id="12"/>
      </w:r>
      <w:r w:rsidRPr="00E91057">
        <w:rPr>
          <w:rFonts w:ascii="Arial" w:hAnsi="Arial" w:cs="Arial"/>
          <w:sz w:val="22"/>
          <w:szCs w:val="22"/>
        </w:rPr>
        <w:t xml:space="preserve"> in patients with haemophilia A</w:t>
      </w:r>
      <w:r w:rsidRPr="00A02E60">
        <w:rPr>
          <w:rStyle w:val="FootnoteReference"/>
          <w:rFonts w:ascii="Arial" w:hAnsi="Arial" w:cs="Arial"/>
          <w:b/>
          <w:sz w:val="22"/>
          <w:szCs w:val="22"/>
        </w:rPr>
        <w:footnoteReference w:id="13"/>
      </w:r>
      <w:r w:rsidRPr="00E91057">
        <w:rPr>
          <w:rFonts w:ascii="Arial" w:hAnsi="Arial" w:cs="Arial"/>
          <w:sz w:val="22"/>
          <w:szCs w:val="22"/>
        </w:rPr>
        <w:t xml:space="preserve">. </w:t>
      </w:r>
      <w:r w:rsidR="006107E2">
        <w:rPr>
          <w:rFonts w:ascii="Arial" w:hAnsi="Arial" w:cs="Arial"/>
          <w:sz w:val="22"/>
          <w:szCs w:val="22"/>
        </w:rPr>
        <w:t xml:space="preserve"> </w:t>
      </w:r>
      <w:r w:rsidR="009F0310" w:rsidRPr="00E91057">
        <w:rPr>
          <w:rFonts w:ascii="Arial" w:hAnsi="Arial" w:cs="Arial"/>
          <w:sz w:val="22"/>
          <w:szCs w:val="22"/>
        </w:rPr>
        <w:t xml:space="preserve">Octapharma presented </w:t>
      </w:r>
      <w:r w:rsidR="00065D5E" w:rsidRPr="00E91057">
        <w:rPr>
          <w:rFonts w:ascii="Arial" w:hAnsi="Arial" w:cs="Arial"/>
          <w:sz w:val="22"/>
          <w:szCs w:val="22"/>
        </w:rPr>
        <w:t>pre-clinical data for SubQ-8 at a</w:t>
      </w:r>
      <w:r w:rsidR="0006555C">
        <w:rPr>
          <w:rFonts w:ascii="Arial" w:hAnsi="Arial" w:cs="Arial"/>
          <w:sz w:val="22"/>
          <w:szCs w:val="22"/>
        </w:rPr>
        <w:t>nother</w:t>
      </w:r>
      <w:r w:rsidR="00065D5E" w:rsidRPr="00E91057">
        <w:rPr>
          <w:rFonts w:ascii="Arial" w:hAnsi="Arial" w:cs="Arial"/>
          <w:sz w:val="22"/>
          <w:szCs w:val="22"/>
        </w:rPr>
        <w:t xml:space="preserve"> Congress symposium</w:t>
      </w:r>
      <w:r w:rsidR="00A02E60" w:rsidRPr="00E91057">
        <w:rPr>
          <w:rFonts w:ascii="Arial" w:hAnsi="Arial" w:cs="Arial"/>
          <w:sz w:val="22"/>
          <w:szCs w:val="22"/>
        </w:rPr>
        <w:t>.</w:t>
      </w:r>
      <w:r w:rsidR="00A02E60">
        <w:rPr>
          <w:rStyle w:val="FootnoteReference"/>
          <w:rFonts w:ascii="Arial" w:hAnsi="Arial" w:cs="Arial"/>
          <w:sz w:val="22"/>
          <w:szCs w:val="22"/>
        </w:rPr>
        <w:footnoteReference w:id="14"/>
      </w:r>
    </w:p>
    <w:p w:rsidR="007471BD" w:rsidRPr="00D80DDE" w:rsidRDefault="008F283A" w:rsidP="00E37CCF">
      <w:pPr>
        <w:pStyle w:val="ListParagraph"/>
        <w:numPr>
          <w:ilvl w:val="1"/>
          <w:numId w:val="5"/>
        </w:numPr>
        <w:rPr>
          <w:rStyle w:val="Hyperlink"/>
          <w:rFonts w:ascii="Arial" w:hAnsi="Arial" w:cs="Arial"/>
          <w:color w:val="auto"/>
          <w:sz w:val="22"/>
          <w:szCs w:val="22"/>
          <w:u w:val="none"/>
        </w:rPr>
      </w:pPr>
      <w:r w:rsidRPr="00D80DDE">
        <w:rPr>
          <w:rStyle w:val="Hyperlink"/>
          <w:rFonts w:ascii="Arial" w:hAnsi="Arial" w:cs="Arial"/>
          <w:color w:val="auto"/>
          <w:sz w:val="22"/>
          <w:szCs w:val="22"/>
          <w:u w:val="none"/>
        </w:rPr>
        <w:lastRenderedPageBreak/>
        <w:t>At</w:t>
      </w:r>
      <w:r w:rsidR="00BC5D8C" w:rsidRPr="00D80DDE">
        <w:rPr>
          <w:rStyle w:val="Hyperlink"/>
          <w:rFonts w:ascii="Arial" w:hAnsi="Arial" w:cs="Arial"/>
          <w:color w:val="auto"/>
          <w:sz w:val="22"/>
          <w:szCs w:val="22"/>
          <w:u w:val="none"/>
        </w:rPr>
        <w:t xml:space="preserve"> </w:t>
      </w:r>
      <w:r w:rsidR="00AD20A0" w:rsidRPr="00D80DDE">
        <w:rPr>
          <w:rFonts w:ascii="Arial" w:hAnsi="Arial" w:cs="Arial"/>
          <w:sz w:val="22"/>
          <w:szCs w:val="22"/>
        </w:rPr>
        <w:t>the annual meeting of the American Society of Gene &amp; Cell Therapy</w:t>
      </w:r>
      <w:r w:rsidR="00AD20A0" w:rsidRPr="00D80DDE">
        <w:rPr>
          <w:rStyle w:val="FootnoteReference"/>
          <w:rFonts w:ascii="Arial" w:hAnsi="Arial" w:cs="Arial"/>
          <w:sz w:val="22"/>
          <w:szCs w:val="22"/>
        </w:rPr>
        <w:footnoteReference w:id="15"/>
      </w:r>
      <w:r w:rsidR="00AD20A0" w:rsidRPr="00D80DDE">
        <w:rPr>
          <w:rFonts w:ascii="Arial" w:hAnsi="Arial" w:cs="Arial"/>
          <w:sz w:val="22"/>
          <w:szCs w:val="22"/>
        </w:rPr>
        <w:t xml:space="preserve">  LogicBio Therapeutics present</w:t>
      </w:r>
      <w:r w:rsidR="00A54015" w:rsidRPr="00D80DDE">
        <w:rPr>
          <w:rFonts w:ascii="Arial" w:hAnsi="Arial" w:cs="Arial"/>
          <w:sz w:val="22"/>
          <w:szCs w:val="22"/>
        </w:rPr>
        <w:t>ed</w:t>
      </w:r>
      <w:r w:rsidR="00AD20A0" w:rsidRPr="00D80DDE">
        <w:rPr>
          <w:rFonts w:ascii="Arial" w:hAnsi="Arial" w:cs="Arial"/>
          <w:sz w:val="22"/>
          <w:szCs w:val="22"/>
        </w:rPr>
        <w:t xml:space="preserve"> </w:t>
      </w:r>
      <w:r w:rsidR="00D80DDE" w:rsidRPr="00D80DDE">
        <w:rPr>
          <w:rFonts w:ascii="Arial" w:hAnsi="Arial" w:cs="Arial"/>
          <w:sz w:val="22"/>
          <w:szCs w:val="22"/>
        </w:rPr>
        <w:t xml:space="preserve">on </w:t>
      </w:r>
      <w:r w:rsidR="005A469E" w:rsidRPr="00D80DDE">
        <w:rPr>
          <w:rFonts w:ascii="Arial" w:hAnsi="Arial" w:cs="Arial"/>
          <w:sz w:val="22"/>
          <w:szCs w:val="22"/>
        </w:rPr>
        <w:t xml:space="preserve">its </w:t>
      </w:r>
      <w:r w:rsidR="0023532E" w:rsidRPr="00D80DDE">
        <w:rPr>
          <w:rFonts w:ascii="Arial" w:hAnsi="Arial" w:cs="Arial"/>
          <w:sz w:val="22"/>
          <w:szCs w:val="22"/>
        </w:rPr>
        <w:t xml:space="preserve">gene editing </w:t>
      </w:r>
      <w:r w:rsidR="00D80DDE" w:rsidRPr="00D80DDE">
        <w:rPr>
          <w:rFonts w:ascii="Arial" w:hAnsi="Arial" w:cs="Arial"/>
          <w:sz w:val="22"/>
          <w:szCs w:val="22"/>
        </w:rPr>
        <w:t>treatment strategy for haemophilia B</w:t>
      </w:r>
      <w:r w:rsidR="00D80DDE" w:rsidRPr="00D80DDE">
        <w:rPr>
          <w:rStyle w:val="FootnoteReference"/>
          <w:rFonts w:ascii="Arial" w:hAnsi="Arial" w:cs="Arial"/>
          <w:sz w:val="22"/>
          <w:szCs w:val="22"/>
        </w:rPr>
        <w:footnoteReference w:id="16"/>
      </w:r>
      <w:r w:rsidR="00D80DDE" w:rsidRPr="00D80DDE">
        <w:rPr>
          <w:rFonts w:ascii="Arial" w:hAnsi="Arial" w:cs="Arial"/>
          <w:sz w:val="22"/>
          <w:szCs w:val="22"/>
        </w:rPr>
        <w:t>.</w:t>
      </w:r>
    </w:p>
    <w:p w:rsidR="00E84B0B" w:rsidRDefault="00A354F8" w:rsidP="00E37CCF">
      <w:pPr>
        <w:pStyle w:val="ListParagraph"/>
        <w:numPr>
          <w:ilvl w:val="1"/>
          <w:numId w:val="5"/>
        </w:numPr>
        <w:rPr>
          <w:rFonts w:ascii="Arial" w:hAnsi="Arial" w:cs="Arial"/>
          <w:sz w:val="22"/>
          <w:szCs w:val="22"/>
        </w:rPr>
      </w:pPr>
      <w:hyperlink r:id="rId15" w:history="1">
        <w:r w:rsidR="00735ACE" w:rsidRPr="00735ACE">
          <w:rPr>
            <w:rStyle w:val="Hyperlink"/>
            <w:rFonts w:ascii="Arial" w:eastAsiaTheme="majorEastAsia" w:hAnsi="Arial" w:cs="Arial"/>
            <w:color w:val="191EFB"/>
            <w:sz w:val="22"/>
            <w:szCs w:val="22"/>
          </w:rPr>
          <w:t>Octapharma</w:t>
        </w:r>
      </w:hyperlink>
      <w:r w:rsidR="00735ACE" w:rsidRPr="00735ACE">
        <w:rPr>
          <w:rFonts w:ascii="Arial" w:hAnsi="Arial" w:cs="Arial"/>
          <w:sz w:val="22"/>
          <w:szCs w:val="22"/>
        </w:rPr>
        <w:t xml:space="preserve"> announced patient enrolment was open for the ten-year PREVAIL clinical study </w:t>
      </w:r>
      <w:r w:rsidR="00735ACE" w:rsidRPr="00735ACE">
        <w:rPr>
          <w:rFonts w:ascii="Arial" w:hAnsi="Arial" w:cs="Arial"/>
          <w:color w:val="191EFB"/>
          <w:sz w:val="22"/>
          <w:szCs w:val="22"/>
        </w:rPr>
        <w:t>(</w:t>
      </w:r>
      <w:hyperlink r:id="rId16" w:history="1">
        <w:r w:rsidR="00735ACE" w:rsidRPr="00735ACE">
          <w:rPr>
            <w:rStyle w:val="Hyperlink"/>
            <w:rFonts w:ascii="Arial" w:eastAsiaTheme="majorEastAsia" w:hAnsi="Arial" w:cs="Arial"/>
            <w:color w:val="191EFB"/>
            <w:sz w:val="22"/>
            <w:szCs w:val="22"/>
          </w:rPr>
          <w:t>NCT03344003</w:t>
        </w:r>
      </w:hyperlink>
      <w:r w:rsidR="00735ACE" w:rsidRPr="00735ACE">
        <w:rPr>
          <w:rFonts w:ascii="Arial" w:hAnsi="Arial" w:cs="Arial"/>
          <w:color w:val="191EFB"/>
          <w:sz w:val="22"/>
          <w:szCs w:val="22"/>
        </w:rPr>
        <w:t>),</w:t>
      </w:r>
      <w:r w:rsidR="00735ACE" w:rsidRPr="00735ACE">
        <w:rPr>
          <w:rFonts w:ascii="Arial" w:hAnsi="Arial" w:cs="Arial"/>
          <w:sz w:val="22"/>
          <w:szCs w:val="22"/>
        </w:rPr>
        <w:t xml:space="preserve"> which will investigate the use of </w:t>
      </w:r>
      <w:hyperlink r:id="rId17" w:history="1">
        <w:r w:rsidR="00735ACE" w:rsidRPr="00735ACE">
          <w:rPr>
            <w:rStyle w:val="Hyperlink"/>
            <w:rFonts w:ascii="Arial" w:eastAsiaTheme="majorEastAsia" w:hAnsi="Arial" w:cs="Arial"/>
            <w:color w:val="191EFB"/>
            <w:sz w:val="22"/>
            <w:szCs w:val="22"/>
          </w:rPr>
          <w:t>Wilate</w:t>
        </w:r>
      </w:hyperlink>
      <w:r w:rsidR="00735ACE" w:rsidRPr="00735ACE">
        <w:rPr>
          <w:rFonts w:ascii="Arial" w:hAnsi="Arial" w:cs="Arial"/>
          <w:sz w:val="22"/>
          <w:szCs w:val="22"/>
        </w:rPr>
        <w:t xml:space="preserve"> in Canadian haemophilia A patients with inhibitors</w:t>
      </w:r>
      <w:r w:rsidR="00735ACE" w:rsidRPr="00B12654">
        <w:rPr>
          <w:rStyle w:val="FootnoteReference"/>
          <w:rFonts w:ascii="Arial" w:hAnsi="Arial" w:cs="Arial"/>
          <w:sz w:val="22"/>
          <w:szCs w:val="22"/>
        </w:rPr>
        <w:footnoteReference w:id="17"/>
      </w:r>
      <w:r w:rsidR="00735ACE" w:rsidRPr="00735ACE">
        <w:rPr>
          <w:rFonts w:ascii="Arial" w:hAnsi="Arial" w:cs="Arial"/>
          <w:sz w:val="22"/>
          <w:szCs w:val="22"/>
        </w:rPr>
        <w:t xml:space="preserve">.  </w:t>
      </w:r>
      <w:r w:rsidR="00530408">
        <w:rPr>
          <w:rFonts w:ascii="Arial" w:hAnsi="Arial" w:cs="Arial"/>
          <w:sz w:val="22"/>
          <w:szCs w:val="22"/>
        </w:rPr>
        <w:t xml:space="preserve">A </w:t>
      </w:r>
      <w:r w:rsidR="00735ACE" w:rsidRPr="00735ACE">
        <w:rPr>
          <w:rFonts w:ascii="Arial" w:hAnsi="Arial" w:cs="Arial"/>
          <w:sz w:val="22"/>
          <w:szCs w:val="22"/>
        </w:rPr>
        <w:t xml:space="preserve">standard approach for eliminating inhibitors, </w:t>
      </w:r>
      <w:hyperlink r:id="rId18" w:history="1">
        <w:r w:rsidR="00735ACE" w:rsidRPr="00735ACE">
          <w:rPr>
            <w:rStyle w:val="Hyperlink"/>
            <w:rFonts w:ascii="Arial" w:eastAsiaTheme="majorEastAsia" w:hAnsi="Arial" w:cs="Arial"/>
            <w:color w:val="191EFB"/>
            <w:sz w:val="22"/>
            <w:szCs w:val="22"/>
          </w:rPr>
          <w:t>immune tolerance induction</w:t>
        </w:r>
      </w:hyperlink>
      <w:r w:rsidR="00735ACE" w:rsidRPr="00735ACE">
        <w:rPr>
          <w:rFonts w:ascii="Arial" w:hAnsi="Arial" w:cs="Arial"/>
          <w:sz w:val="22"/>
          <w:szCs w:val="22"/>
        </w:rPr>
        <w:t xml:space="preserve"> (ITI), aims to make patients more tolerant to FVIII through prolonged, daily exposures to high-doses of FVIII</w:t>
      </w:r>
      <w:r w:rsidR="00735ACE" w:rsidRPr="00B12654">
        <w:rPr>
          <w:rStyle w:val="FootnoteReference"/>
          <w:rFonts w:ascii="Arial" w:hAnsi="Arial" w:cs="Arial"/>
          <w:sz w:val="22"/>
          <w:szCs w:val="22"/>
        </w:rPr>
        <w:footnoteReference w:id="18"/>
      </w:r>
      <w:r w:rsidR="00735ACE" w:rsidRPr="00735ACE">
        <w:rPr>
          <w:rFonts w:ascii="Arial" w:hAnsi="Arial" w:cs="Arial"/>
          <w:sz w:val="22"/>
          <w:szCs w:val="22"/>
        </w:rPr>
        <w:t>.  Earlier studies have shown that Wilate</w:t>
      </w:r>
      <w:r w:rsidR="00735ACE" w:rsidRPr="00B12654">
        <w:rPr>
          <w:rStyle w:val="FootnoteReference"/>
          <w:rFonts w:ascii="Arial" w:hAnsi="Arial" w:cs="Arial"/>
          <w:sz w:val="22"/>
          <w:szCs w:val="22"/>
        </w:rPr>
        <w:footnoteReference w:id="19"/>
      </w:r>
      <w:r w:rsidR="00735ACE" w:rsidRPr="00735ACE">
        <w:rPr>
          <w:rFonts w:ascii="Arial" w:hAnsi="Arial" w:cs="Arial"/>
          <w:sz w:val="22"/>
          <w:szCs w:val="22"/>
        </w:rPr>
        <w:t xml:space="preserve">, which contains both FVIII and the FVIII stabilizing protein, </w:t>
      </w:r>
      <w:hyperlink r:id="rId19" w:history="1">
        <w:r w:rsidR="00735ACE" w:rsidRPr="00735ACE">
          <w:rPr>
            <w:rStyle w:val="Hyperlink"/>
            <w:rFonts w:ascii="Arial" w:eastAsiaTheme="majorEastAsia" w:hAnsi="Arial" w:cs="Arial"/>
            <w:color w:val="191EFB"/>
            <w:sz w:val="22"/>
            <w:szCs w:val="22"/>
          </w:rPr>
          <w:t>von Willebrand Factor</w:t>
        </w:r>
      </w:hyperlink>
      <w:r w:rsidR="00735ACE" w:rsidRPr="00735ACE">
        <w:rPr>
          <w:rFonts w:ascii="Arial" w:hAnsi="Arial" w:cs="Arial"/>
          <w:sz w:val="22"/>
          <w:szCs w:val="22"/>
        </w:rPr>
        <w:t xml:space="preserve"> (VWF), has been successful in achieving ITI.  </w:t>
      </w:r>
    </w:p>
    <w:p w:rsidR="005F786B" w:rsidRDefault="00E84B0B" w:rsidP="00E37CCF">
      <w:pPr>
        <w:pStyle w:val="ListParagraph"/>
        <w:numPr>
          <w:ilvl w:val="1"/>
          <w:numId w:val="5"/>
        </w:numPr>
        <w:rPr>
          <w:rFonts w:ascii="Arial" w:hAnsi="Arial" w:cs="Arial"/>
          <w:sz w:val="22"/>
          <w:szCs w:val="22"/>
        </w:rPr>
      </w:pPr>
      <w:r w:rsidRPr="00E84B0B">
        <w:rPr>
          <w:rFonts w:ascii="Arial" w:hAnsi="Arial" w:cs="Arial"/>
          <w:sz w:val="22"/>
          <w:szCs w:val="22"/>
        </w:rPr>
        <w:t>An Italian study has examined treatment costs and quality of life for haemophilia patients who develop inhibitors</w:t>
      </w:r>
      <w:r w:rsidRPr="00F351FA">
        <w:rPr>
          <w:rStyle w:val="FootnoteReference"/>
          <w:rFonts w:ascii="Arial" w:hAnsi="Arial" w:cs="Arial"/>
          <w:sz w:val="22"/>
          <w:szCs w:val="22"/>
        </w:rPr>
        <w:footnoteReference w:id="20"/>
      </w:r>
      <w:r w:rsidRPr="00E84B0B">
        <w:rPr>
          <w:rFonts w:ascii="Arial" w:hAnsi="Arial" w:cs="Arial"/>
          <w:sz w:val="22"/>
          <w:szCs w:val="22"/>
        </w:rPr>
        <w:t xml:space="preserve">.  Patients with inhibitors are more likely to have deteriorated joint structures requiring surgery, with pre-surgical treatment with NovoSeven or Feiba (in haemophilia A) necessary to control bleeds. The authors draw attention to the newly available prophylactic treatment for haemophilia A, </w:t>
      </w:r>
      <w:hyperlink r:id="rId20" w:history="1">
        <w:r w:rsidRPr="00E84B0B">
          <w:rPr>
            <w:rStyle w:val="Hyperlink"/>
            <w:rFonts w:ascii="Arial" w:eastAsiaTheme="majorEastAsia" w:hAnsi="Arial" w:cs="Arial"/>
            <w:color w:val="191EFB"/>
            <w:sz w:val="22"/>
            <w:szCs w:val="22"/>
          </w:rPr>
          <w:t>Hemlibra</w:t>
        </w:r>
      </w:hyperlink>
      <w:r w:rsidRPr="00E84B0B">
        <w:rPr>
          <w:rFonts w:ascii="Arial" w:hAnsi="Arial" w:cs="Arial"/>
          <w:sz w:val="22"/>
          <w:szCs w:val="22"/>
        </w:rPr>
        <w:t xml:space="preserve"> (emicizumab, </w:t>
      </w:r>
      <w:hyperlink r:id="rId21" w:history="1">
        <w:r w:rsidRPr="00E84B0B">
          <w:rPr>
            <w:rStyle w:val="Hyperlink"/>
            <w:rFonts w:ascii="Arial" w:eastAsiaTheme="majorEastAsia" w:hAnsi="Arial" w:cs="Arial"/>
            <w:color w:val="191EFB"/>
            <w:sz w:val="22"/>
            <w:szCs w:val="22"/>
          </w:rPr>
          <w:t>Genentech</w:t>
        </w:r>
      </w:hyperlink>
      <w:r w:rsidRPr="00E84B0B">
        <w:rPr>
          <w:rFonts w:ascii="Arial" w:hAnsi="Arial" w:cs="Arial"/>
          <w:sz w:val="22"/>
          <w:szCs w:val="22"/>
        </w:rPr>
        <w:t>). They emphasised that clinical trials showed the drug improved quality of life as well as reducing bleeding rates and that its less-invasive method of delivery was a “significant improvement in care”.</w:t>
      </w:r>
    </w:p>
    <w:p w:rsidR="005F786B" w:rsidRPr="005F786B" w:rsidRDefault="005F786B" w:rsidP="00E37CCF">
      <w:pPr>
        <w:pStyle w:val="ListParagraph"/>
        <w:numPr>
          <w:ilvl w:val="1"/>
          <w:numId w:val="5"/>
        </w:numPr>
        <w:rPr>
          <w:rFonts w:ascii="Arial" w:hAnsi="Arial" w:cs="Arial"/>
          <w:sz w:val="22"/>
          <w:szCs w:val="22"/>
        </w:rPr>
      </w:pPr>
      <w:r w:rsidRPr="005F786B">
        <w:rPr>
          <w:rFonts w:ascii="Arial" w:hAnsi="Arial" w:cs="Arial"/>
          <w:sz w:val="22"/>
          <w:szCs w:val="22"/>
        </w:rPr>
        <w:t>A French study found that oxidation of clotting protein factor VIII (</w:t>
      </w:r>
      <w:hyperlink r:id="rId22" w:history="1">
        <w:r w:rsidRPr="005F786B">
          <w:rPr>
            <w:rStyle w:val="Hyperlink"/>
            <w:rFonts w:ascii="Arial" w:eastAsiaTheme="majorEastAsia" w:hAnsi="Arial" w:cs="Arial"/>
            <w:color w:val="191EFB"/>
            <w:sz w:val="22"/>
            <w:szCs w:val="22"/>
          </w:rPr>
          <w:t>FVIII</w:t>
        </w:r>
      </w:hyperlink>
      <w:r w:rsidRPr="005F786B">
        <w:rPr>
          <w:rFonts w:ascii="Arial" w:hAnsi="Arial" w:cs="Arial"/>
          <w:sz w:val="22"/>
          <w:szCs w:val="22"/>
        </w:rPr>
        <w:t xml:space="preserve">) increased the immune response to the replacement therapy in a mouse model of severe </w:t>
      </w:r>
      <w:hyperlink r:id="rId23" w:history="1">
        <w:r w:rsidRPr="005F786B">
          <w:rPr>
            <w:rStyle w:val="Hyperlink"/>
            <w:rFonts w:ascii="Arial" w:eastAsiaTheme="majorEastAsia" w:hAnsi="Arial" w:cs="Arial"/>
            <w:color w:val="191EFB"/>
            <w:sz w:val="22"/>
            <w:szCs w:val="22"/>
          </w:rPr>
          <w:t>haemophilia A</w:t>
        </w:r>
      </w:hyperlink>
      <w:r w:rsidRPr="001C317B">
        <w:rPr>
          <w:rStyle w:val="FootnoteReference"/>
          <w:rFonts w:ascii="Arial" w:hAnsi="Arial" w:cs="Arial"/>
          <w:color w:val="191EFB"/>
          <w:sz w:val="22"/>
          <w:szCs w:val="22"/>
          <w:u w:val="single"/>
        </w:rPr>
        <w:footnoteReference w:id="21"/>
      </w:r>
      <w:r w:rsidRPr="005F786B">
        <w:rPr>
          <w:rFonts w:ascii="Arial" w:hAnsi="Arial" w:cs="Arial"/>
          <w:color w:val="191EFB"/>
          <w:sz w:val="22"/>
          <w:szCs w:val="22"/>
        </w:rPr>
        <w:t>.</w:t>
      </w:r>
      <w:r w:rsidRPr="005F786B">
        <w:rPr>
          <w:rFonts w:ascii="Arial" w:hAnsi="Arial" w:cs="Arial"/>
          <w:sz w:val="22"/>
          <w:szCs w:val="22"/>
        </w:rPr>
        <w:t xml:space="preserve">  </w:t>
      </w:r>
    </w:p>
    <w:p w:rsidR="00FD3302" w:rsidRPr="00FD3302" w:rsidRDefault="00FD3302" w:rsidP="00E37CCF">
      <w:pPr>
        <w:pStyle w:val="NormalWeb"/>
        <w:numPr>
          <w:ilvl w:val="1"/>
          <w:numId w:val="5"/>
        </w:numPr>
        <w:spacing w:before="0" w:beforeAutospacing="0" w:after="0" w:afterAutospacing="0"/>
        <w:rPr>
          <w:rFonts w:ascii="Arial" w:hAnsi="Arial" w:cs="Arial"/>
          <w:sz w:val="22"/>
          <w:szCs w:val="22"/>
        </w:rPr>
      </w:pPr>
      <w:r w:rsidRPr="00482BE0">
        <w:rPr>
          <w:rFonts w:ascii="Arial" w:hAnsi="Arial" w:cs="Arial"/>
          <w:sz w:val="22"/>
          <w:szCs w:val="22"/>
        </w:rPr>
        <w:t xml:space="preserve">Catalyst Biosciences on 18 June provided an update on the ongoing Phase I/II trial investigating its next generation Factor IX (FIX) candidate CB 2679d/ISU304 for the treatment of severe haemophilia B.  Nassim Usman, CEO of Catalyst, said: "The most recent data from the ongoing Phase I/II trial have demonstrated clinical proof of concept for subcutaneous dosing of a potent FIX as a treatment for hemophilia B. Patients in Cohort 6 of the trial were able to maintain Factor IX levels over 30 per cent which is at the upper end of mild hemophilia and higher than currently approved </w:t>
      </w:r>
      <w:r w:rsidRPr="00482BE0">
        <w:rPr>
          <w:rFonts w:ascii="Arial" w:hAnsi="Arial" w:cs="Arial"/>
          <w:sz w:val="22"/>
          <w:szCs w:val="22"/>
        </w:rPr>
        <w:lastRenderedPageBreak/>
        <w:t>extended half-life (EHL) intravenous Factor IXs." Catalyst also said its Phase II study of daily subcutaneous injections of its next generation Factor VIIa marzeptacog alfa (activated) for the treatment of haemophilia A or B with inhibitors and Catalyst's preclinical dry age-related macular degeneration (dry AMD) programs are continuing to progress as planned.</w:t>
      </w:r>
      <w:r w:rsidRPr="00AE03FE">
        <w:rPr>
          <w:rFonts w:ascii="Arial" w:hAnsi="Arial" w:cs="Arial"/>
          <w:sz w:val="26"/>
          <w:szCs w:val="26"/>
        </w:rPr>
        <w:t xml:space="preserve"> </w:t>
      </w:r>
    </w:p>
    <w:p w:rsidR="00B938FE" w:rsidRDefault="00110207" w:rsidP="00E37CCF">
      <w:pPr>
        <w:pStyle w:val="NormalWeb"/>
        <w:numPr>
          <w:ilvl w:val="1"/>
          <w:numId w:val="5"/>
        </w:numPr>
        <w:spacing w:before="0" w:beforeAutospacing="0" w:after="0" w:afterAutospacing="0"/>
        <w:rPr>
          <w:rFonts w:ascii="Arial" w:hAnsi="Arial" w:cs="Arial"/>
          <w:sz w:val="22"/>
          <w:szCs w:val="22"/>
        </w:rPr>
      </w:pPr>
      <w:r w:rsidRPr="00FB7E56">
        <w:rPr>
          <w:rFonts w:ascii="Arial" w:hAnsi="Arial" w:cs="Arial"/>
          <w:sz w:val="22"/>
          <w:szCs w:val="22"/>
        </w:rPr>
        <w:t>A study</w:t>
      </w:r>
      <w:r w:rsidRPr="00FB7E56">
        <w:rPr>
          <w:rStyle w:val="FootnoteReference"/>
          <w:rFonts w:ascii="Arial" w:hAnsi="Arial" w:cs="Arial"/>
          <w:sz w:val="22"/>
          <w:szCs w:val="22"/>
        </w:rPr>
        <w:footnoteReference w:id="22"/>
      </w:r>
      <w:r w:rsidRPr="00FB7E56">
        <w:rPr>
          <w:rFonts w:ascii="Arial" w:hAnsi="Arial" w:cs="Arial"/>
          <w:sz w:val="22"/>
          <w:szCs w:val="22"/>
        </w:rPr>
        <w:t xml:space="preserve"> has described in detail a 16-year follow up of young patients with haemophilia A who were treated with frequency-escalated prophylaxis. It found, amongst a number of matters of interest, that weekly Factor VIII prophylaxis reduced bleeding.</w:t>
      </w:r>
    </w:p>
    <w:p w:rsidR="007E74BC" w:rsidRPr="00B938FE" w:rsidRDefault="00B938FE" w:rsidP="00E37CCF">
      <w:pPr>
        <w:pStyle w:val="NormalWeb"/>
        <w:numPr>
          <w:ilvl w:val="1"/>
          <w:numId w:val="5"/>
        </w:numPr>
        <w:spacing w:before="0" w:beforeAutospacing="0" w:after="0" w:afterAutospacing="0"/>
        <w:rPr>
          <w:rFonts w:ascii="Arial" w:hAnsi="Arial" w:cs="Arial"/>
          <w:sz w:val="22"/>
          <w:szCs w:val="22"/>
        </w:rPr>
      </w:pPr>
      <w:r w:rsidRPr="00B938FE">
        <w:rPr>
          <w:rFonts w:ascii="Arial" w:hAnsi="Arial" w:cs="Arial"/>
          <w:sz w:val="22"/>
          <w:szCs w:val="22"/>
        </w:rPr>
        <w:t>The coreHEM</w:t>
      </w:r>
      <w:r w:rsidRPr="003F2D74">
        <w:rPr>
          <w:rStyle w:val="FootnoteReference"/>
          <w:rFonts w:ascii="Arial" w:hAnsi="Arial" w:cs="Arial"/>
          <w:sz w:val="22"/>
          <w:szCs w:val="22"/>
        </w:rPr>
        <w:footnoteReference w:id="23"/>
      </w:r>
      <w:r w:rsidRPr="00B938FE">
        <w:rPr>
          <w:rFonts w:ascii="Arial" w:hAnsi="Arial" w:cs="Arial"/>
          <w:sz w:val="22"/>
          <w:szCs w:val="22"/>
        </w:rPr>
        <w:t xml:space="preserve"> initiative published a core outcome set for clinical trials of gene therapy in haemophilia. These outcomes were developed through consensus of experts, patients, clinicians, funding bodies, health technology assessment groups, regulators, life sciences companies and others.  The guidelines recommend a specific, minimum set of outcomes to include in haemophilia gene therapy clinical trials, to allow comparisons between alternative treatments.  The final report, </w:t>
      </w:r>
      <w:hyperlink r:id="rId24" w:tgtFrame="_blank" w:history="1">
        <w:r w:rsidRPr="00B938FE">
          <w:rPr>
            <w:rStyle w:val="Hyperlink"/>
            <w:rFonts w:ascii="Arial" w:eastAsiaTheme="majorEastAsia" w:hAnsi="Arial" w:cs="Arial"/>
            <w:color w:val="1C21F8"/>
            <w:sz w:val="22"/>
            <w:szCs w:val="22"/>
          </w:rPr>
          <w:t>coreHEM: Developing Comparative Effectiveness Outcomes for Gene Therapy in Hemophilia</w:t>
        </w:r>
      </w:hyperlink>
      <w:r w:rsidRPr="00B938FE">
        <w:rPr>
          <w:rFonts w:ascii="Arial" w:hAnsi="Arial" w:cs="Arial"/>
          <w:color w:val="1C21F8"/>
          <w:sz w:val="22"/>
          <w:szCs w:val="22"/>
        </w:rPr>
        <w:t>,</w:t>
      </w:r>
      <w:r w:rsidRPr="00B938FE">
        <w:rPr>
          <w:rFonts w:ascii="Arial" w:hAnsi="Arial" w:cs="Arial"/>
          <w:sz w:val="22"/>
          <w:szCs w:val="22"/>
        </w:rPr>
        <w:t xml:space="preserve"> details the final core outcome set, and preliminary work on measurements and instruments identified for those outcomes.  The recommended core set includes:  frequency of bleeds, clotting factor activity level, duration of expression of clotting factor gene, chronic pain, utilization of healthcare system (direct costs), and mental health status</w:t>
      </w:r>
      <w:r w:rsidRPr="003F2D74">
        <w:rPr>
          <w:rStyle w:val="FootnoteReference"/>
          <w:rFonts w:ascii="Arial" w:hAnsi="Arial" w:cs="Arial"/>
          <w:sz w:val="22"/>
          <w:szCs w:val="22"/>
        </w:rPr>
        <w:footnoteReference w:id="24"/>
      </w:r>
      <w:r w:rsidRPr="00B938FE">
        <w:rPr>
          <w:rFonts w:ascii="Arial" w:hAnsi="Arial" w:cs="Arial"/>
          <w:sz w:val="22"/>
          <w:szCs w:val="22"/>
        </w:rPr>
        <w:t xml:space="preserve">. </w:t>
      </w:r>
      <w:r w:rsidR="00110207" w:rsidRPr="00B938FE">
        <w:rPr>
          <w:rFonts w:ascii="Arial" w:hAnsi="Arial" w:cs="Arial"/>
          <w:sz w:val="22"/>
          <w:szCs w:val="22"/>
        </w:rPr>
        <w:br/>
      </w:r>
    </w:p>
    <w:p w:rsidR="002B0E49" w:rsidRPr="00D92C1A" w:rsidRDefault="002B0E49" w:rsidP="002B0E49">
      <w:pPr>
        <w:pStyle w:val="Heading2"/>
        <w:rPr>
          <w:rFonts w:ascii="Cambria" w:hAnsi="Cambria"/>
          <w:color w:val="111CF7"/>
        </w:rPr>
      </w:pPr>
      <w:bookmarkStart w:id="6" w:name="_Toc520033849"/>
      <w:r w:rsidRPr="00D92C1A">
        <w:rPr>
          <w:rFonts w:ascii="Cambria" w:hAnsi="Cambria"/>
          <w:color w:val="111CF7"/>
        </w:rPr>
        <w:t>Treating beta thalassemia</w:t>
      </w:r>
      <w:r w:rsidR="00C91133">
        <w:rPr>
          <w:rStyle w:val="FootnoteReference"/>
          <w:rFonts w:ascii="Cambria" w:hAnsi="Cambria"/>
          <w:color w:val="111CF7"/>
        </w:rPr>
        <w:footnoteReference w:id="25"/>
      </w:r>
      <w:r w:rsidRPr="00D92C1A">
        <w:rPr>
          <w:rFonts w:ascii="Cambria" w:hAnsi="Cambria"/>
          <w:color w:val="111CF7"/>
        </w:rPr>
        <w:t xml:space="preserve"> and sickle cell disease</w:t>
      </w:r>
      <w:bookmarkEnd w:id="6"/>
    </w:p>
    <w:p w:rsidR="000A0B43" w:rsidRDefault="000A0B43" w:rsidP="000A0B43">
      <w:pPr>
        <w:pStyle w:val="ListParagraph"/>
        <w:rPr>
          <w:rFonts w:ascii="Arial" w:hAnsi="Arial" w:cs="Arial"/>
          <w:sz w:val="22"/>
          <w:szCs w:val="22"/>
        </w:rPr>
      </w:pPr>
    </w:p>
    <w:p w:rsidR="0050274C" w:rsidRPr="006114E3" w:rsidRDefault="0050274C" w:rsidP="00E37CCF">
      <w:pPr>
        <w:pStyle w:val="ListParagraph"/>
        <w:numPr>
          <w:ilvl w:val="1"/>
          <w:numId w:val="5"/>
        </w:numPr>
        <w:rPr>
          <w:rFonts w:ascii="Arial" w:hAnsi="Arial" w:cs="Arial"/>
          <w:sz w:val="22"/>
          <w:szCs w:val="22"/>
        </w:rPr>
      </w:pPr>
      <w:r w:rsidRPr="0050274C">
        <w:rPr>
          <w:rStyle w:val="Strong"/>
          <w:rFonts w:ascii="Arial" w:hAnsi="Arial" w:cs="Arial"/>
          <w:b w:val="0"/>
          <w:sz w:val="22"/>
          <w:szCs w:val="22"/>
        </w:rPr>
        <w:t>Acceleron Pharma</w:t>
      </w:r>
      <w:r w:rsidRPr="0050274C">
        <w:rPr>
          <w:rFonts w:ascii="Arial" w:hAnsi="Arial" w:cs="Arial"/>
          <w:sz w:val="22"/>
          <w:szCs w:val="22"/>
        </w:rPr>
        <w:t xml:space="preserve"> announced updated positive results from its ongoing Phase II trials of luspatercept</w:t>
      </w:r>
      <w:r w:rsidRPr="00BA1F09">
        <w:rPr>
          <w:rStyle w:val="FootnoteReference"/>
          <w:rFonts w:ascii="Arial" w:hAnsi="Arial" w:cs="Arial"/>
          <w:sz w:val="22"/>
          <w:szCs w:val="22"/>
        </w:rPr>
        <w:footnoteReference w:id="26"/>
      </w:r>
      <w:r w:rsidRPr="0050274C">
        <w:rPr>
          <w:rFonts w:ascii="Arial" w:hAnsi="Arial" w:cs="Arial"/>
          <w:sz w:val="22"/>
          <w:szCs w:val="22"/>
        </w:rPr>
        <w:t>, in patients with beta thalassemia, both transfusion-dependent and non-transfusion-dependent, in an oral presentation at the 23</w:t>
      </w:r>
      <w:r w:rsidRPr="0050274C">
        <w:rPr>
          <w:rFonts w:ascii="Arial" w:hAnsi="Arial" w:cs="Arial"/>
          <w:sz w:val="22"/>
          <w:szCs w:val="22"/>
          <w:vertAlign w:val="superscript"/>
        </w:rPr>
        <w:t>rd</w:t>
      </w:r>
      <w:r w:rsidRPr="0050274C">
        <w:rPr>
          <w:rFonts w:ascii="Arial" w:hAnsi="Arial" w:cs="Arial"/>
          <w:sz w:val="22"/>
          <w:szCs w:val="22"/>
        </w:rPr>
        <w:t xml:space="preserve"> Annual </w:t>
      </w:r>
      <w:hyperlink r:id="rId25" w:tgtFrame="_blank" w:history="1">
        <w:r w:rsidRPr="0050274C">
          <w:rPr>
            <w:rStyle w:val="Hyperlink"/>
            <w:rFonts w:ascii="Arial" w:eastAsiaTheme="majorEastAsia" w:hAnsi="Arial" w:cs="Arial"/>
            <w:color w:val="451BF9"/>
            <w:sz w:val="22"/>
            <w:szCs w:val="22"/>
          </w:rPr>
          <w:t>Congress of the European Hematology Association</w:t>
        </w:r>
      </w:hyperlink>
      <w:r w:rsidRPr="0050274C">
        <w:rPr>
          <w:rFonts w:ascii="Arial" w:hAnsi="Arial" w:cs="Arial"/>
          <w:sz w:val="22"/>
          <w:szCs w:val="22"/>
        </w:rPr>
        <w:t xml:space="preserve"> </w:t>
      </w:r>
      <w:r w:rsidR="007A36FF">
        <w:rPr>
          <w:rFonts w:ascii="Arial" w:hAnsi="Arial" w:cs="Arial"/>
          <w:sz w:val="22"/>
          <w:szCs w:val="22"/>
        </w:rPr>
        <w:t xml:space="preserve">(EHA) </w:t>
      </w:r>
      <w:r w:rsidRPr="0050274C">
        <w:rPr>
          <w:rFonts w:ascii="Arial" w:hAnsi="Arial" w:cs="Arial"/>
          <w:sz w:val="22"/>
          <w:szCs w:val="22"/>
        </w:rPr>
        <w:t>in Stockholm</w:t>
      </w:r>
      <w:r w:rsidR="00C467EA">
        <w:rPr>
          <w:rStyle w:val="FootnoteReference"/>
          <w:rFonts w:ascii="Arial" w:hAnsi="Arial" w:cs="Arial"/>
          <w:sz w:val="22"/>
          <w:szCs w:val="22"/>
        </w:rPr>
        <w:footnoteReference w:id="27"/>
      </w:r>
      <w:r w:rsidRPr="0050274C">
        <w:rPr>
          <w:rFonts w:ascii="Arial" w:hAnsi="Arial" w:cs="Arial"/>
          <w:sz w:val="22"/>
          <w:szCs w:val="22"/>
        </w:rPr>
        <w:t>.  Luspatercept is being developed as part of a global collaboration between Acceleron and Celgene. Habib Dable, President and CEO of Acceleron, said: “</w:t>
      </w:r>
      <w:r w:rsidRPr="0050274C">
        <w:rPr>
          <w:rFonts w:ascii="Arial" w:hAnsi="Arial" w:cs="Arial"/>
          <w:iCs/>
          <w:sz w:val="22"/>
          <w:szCs w:val="22"/>
        </w:rPr>
        <w:t xml:space="preserve">These results reinforce our </w:t>
      </w:r>
      <w:r w:rsidRPr="0050274C">
        <w:rPr>
          <w:rFonts w:ascii="Arial" w:hAnsi="Arial" w:cs="Arial"/>
          <w:iCs/>
          <w:sz w:val="22"/>
          <w:szCs w:val="22"/>
        </w:rPr>
        <w:lastRenderedPageBreak/>
        <w:t xml:space="preserve">enthusiasm for luspatercept’s potential as a safe, efficacious therapy for beta-thalassemia patients over the long term.  We now have patients with both non-transfusion- and transfusion-dependent beta-thalassemia continuing on treatment for three years. We look forward to sharing top-line results from the BELIEVE Phase </w:t>
      </w:r>
      <w:r w:rsidR="001F6CC0">
        <w:rPr>
          <w:rFonts w:ascii="Arial" w:hAnsi="Arial" w:cs="Arial"/>
          <w:iCs/>
          <w:sz w:val="22"/>
          <w:szCs w:val="22"/>
        </w:rPr>
        <w:t>III</w:t>
      </w:r>
      <w:r w:rsidRPr="0050274C">
        <w:rPr>
          <w:rFonts w:ascii="Arial" w:hAnsi="Arial" w:cs="Arial"/>
          <w:iCs/>
          <w:sz w:val="22"/>
          <w:szCs w:val="22"/>
        </w:rPr>
        <w:t xml:space="preserve"> trial over the next few months.”</w:t>
      </w:r>
      <w:r w:rsidRPr="0050274C">
        <w:rPr>
          <w:rFonts w:ascii="Arial" w:hAnsi="Arial" w:cs="Arial"/>
          <w:sz w:val="22"/>
          <w:szCs w:val="22"/>
        </w:rPr>
        <w:t xml:space="preserve"> </w:t>
      </w:r>
    </w:p>
    <w:p w:rsidR="00877F13" w:rsidRDefault="00A83814" w:rsidP="00E37CCF">
      <w:pPr>
        <w:pStyle w:val="ListParagraph"/>
        <w:numPr>
          <w:ilvl w:val="1"/>
          <w:numId w:val="5"/>
        </w:numPr>
        <w:rPr>
          <w:rFonts w:ascii="Arial" w:hAnsi="Arial" w:cs="Arial"/>
          <w:sz w:val="22"/>
          <w:szCs w:val="22"/>
        </w:rPr>
      </w:pPr>
      <w:r>
        <w:rPr>
          <w:rFonts w:ascii="Arial" w:hAnsi="Arial" w:cs="Arial"/>
          <w:sz w:val="22"/>
          <w:szCs w:val="22"/>
        </w:rPr>
        <w:t xml:space="preserve">At the EHA Congress, </w:t>
      </w:r>
      <w:r w:rsidR="00626B58">
        <w:rPr>
          <w:rFonts w:ascii="Arial" w:hAnsi="Arial" w:cs="Arial"/>
          <w:sz w:val="22"/>
          <w:szCs w:val="22"/>
        </w:rPr>
        <w:t>B</w:t>
      </w:r>
      <w:r w:rsidR="006114E3">
        <w:rPr>
          <w:rFonts w:ascii="Arial" w:hAnsi="Arial" w:cs="Arial"/>
          <w:sz w:val="22"/>
          <w:szCs w:val="22"/>
        </w:rPr>
        <w:t xml:space="preserve">luebird </w:t>
      </w:r>
      <w:r w:rsidR="00BD31A6" w:rsidRPr="00BD31A6">
        <w:rPr>
          <w:rFonts w:ascii="Arial" w:hAnsi="Arial" w:cs="Arial"/>
          <w:sz w:val="22"/>
          <w:szCs w:val="22"/>
        </w:rPr>
        <w:t xml:space="preserve">bio </w:t>
      </w:r>
      <w:r>
        <w:rPr>
          <w:rFonts w:ascii="Arial" w:hAnsi="Arial" w:cs="Arial"/>
          <w:sz w:val="22"/>
          <w:szCs w:val="22"/>
        </w:rPr>
        <w:t xml:space="preserve">presented </w:t>
      </w:r>
      <w:r w:rsidR="00BD31A6" w:rsidRPr="00BD31A6">
        <w:rPr>
          <w:rFonts w:ascii="Arial" w:hAnsi="Arial" w:cs="Arial"/>
          <w:sz w:val="22"/>
          <w:szCs w:val="22"/>
        </w:rPr>
        <w:t>new data from the completed Phase I/II Northstar (HGB-204) study</w:t>
      </w:r>
      <w:r w:rsidR="00BD31A6" w:rsidRPr="001806C8">
        <w:rPr>
          <w:rStyle w:val="FootnoteReference"/>
          <w:rFonts w:ascii="Arial" w:hAnsi="Arial" w:cs="Arial"/>
          <w:sz w:val="22"/>
          <w:szCs w:val="22"/>
        </w:rPr>
        <w:footnoteReference w:id="28"/>
      </w:r>
      <w:r w:rsidR="00BD31A6" w:rsidRPr="00BD31A6">
        <w:rPr>
          <w:rFonts w:ascii="Arial" w:hAnsi="Arial" w:cs="Arial"/>
          <w:sz w:val="22"/>
          <w:szCs w:val="22"/>
        </w:rPr>
        <w:t xml:space="preserve"> in adolescents and adults with transfusion-dependent β-thalassemia (TDT) and any genotype</w:t>
      </w:r>
      <w:r w:rsidR="00BD31A6" w:rsidRPr="001806C8">
        <w:rPr>
          <w:rStyle w:val="FootnoteReference"/>
          <w:rFonts w:ascii="Arial" w:hAnsi="Arial" w:cs="Arial"/>
          <w:sz w:val="22"/>
          <w:szCs w:val="22"/>
        </w:rPr>
        <w:footnoteReference w:id="29"/>
      </w:r>
      <w:r w:rsidR="00102D9E">
        <w:rPr>
          <w:rFonts w:ascii="Arial" w:hAnsi="Arial" w:cs="Arial"/>
          <w:sz w:val="22"/>
          <w:szCs w:val="22"/>
        </w:rPr>
        <w:t xml:space="preserve">. </w:t>
      </w:r>
      <w:r w:rsidR="00BD31A6" w:rsidRPr="00BD31A6">
        <w:rPr>
          <w:rFonts w:ascii="Arial" w:hAnsi="Arial" w:cs="Arial"/>
          <w:sz w:val="22"/>
          <w:szCs w:val="22"/>
        </w:rPr>
        <w:t xml:space="preserve"> Data from the ongoing Phase III Northstar-2 (HGB-207) multicentre clinical study</w:t>
      </w:r>
      <w:r w:rsidR="00BD31A6" w:rsidRPr="001806C8">
        <w:rPr>
          <w:rStyle w:val="FootnoteReference"/>
          <w:rFonts w:ascii="Arial" w:hAnsi="Arial" w:cs="Arial"/>
          <w:sz w:val="22"/>
          <w:szCs w:val="22"/>
        </w:rPr>
        <w:footnoteReference w:id="30"/>
      </w:r>
      <w:r w:rsidR="00BD31A6" w:rsidRPr="00BD31A6">
        <w:rPr>
          <w:rFonts w:ascii="Arial" w:hAnsi="Arial" w:cs="Arial"/>
          <w:sz w:val="22"/>
          <w:szCs w:val="22"/>
        </w:rPr>
        <w:t xml:space="preserve"> of LentiGlobin investigational gene therapy in patients with TDT and non-β0/β0 genotypes were also presented</w:t>
      </w:r>
      <w:r w:rsidR="00BD31A6" w:rsidRPr="001806C8">
        <w:rPr>
          <w:rStyle w:val="FootnoteReference"/>
          <w:rFonts w:ascii="Arial" w:hAnsi="Arial" w:cs="Arial"/>
          <w:sz w:val="22"/>
          <w:szCs w:val="22"/>
        </w:rPr>
        <w:footnoteReference w:id="31"/>
      </w:r>
      <w:r w:rsidR="00BD31A6" w:rsidRPr="00BD31A6">
        <w:rPr>
          <w:rFonts w:ascii="Arial" w:hAnsi="Arial" w:cs="Arial"/>
          <w:sz w:val="22"/>
          <w:szCs w:val="22"/>
        </w:rPr>
        <w:t>.</w:t>
      </w:r>
      <w:r w:rsidR="00CF0457">
        <w:rPr>
          <w:rFonts w:ascii="Arial" w:hAnsi="Arial" w:cs="Arial"/>
          <w:sz w:val="22"/>
          <w:szCs w:val="22"/>
        </w:rPr>
        <w:t xml:space="preserve">  </w:t>
      </w:r>
      <w:r w:rsidR="00BD31A6" w:rsidRPr="00BD31A6">
        <w:rPr>
          <w:rFonts w:ascii="Arial" w:hAnsi="Arial" w:cs="Arial"/>
          <w:sz w:val="22"/>
          <w:szCs w:val="22"/>
        </w:rPr>
        <w:t xml:space="preserve">David Davidson, chief medical officer, </w:t>
      </w:r>
      <w:r w:rsidR="00626B58">
        <w:rPr>
          <w:rFonts w:ascii="Arial" w:hAnsi="Arial" w:cs="Arial"/>
          <w:sz w:val="22"/>
          <w:szCs w:val="22"/>
        </w:rPr>
        <w:t>B</w:t>
      </w:r>
      <w:r w:rsidR="00BD31A6" w:rsidRPr="00BD31A6">
        <w:rPr>
          <w:rFonts w:ascii="Arial" w:hAnsi="Arial" w:cs="Arial"/>
          <w:sz w:val="22"/>
          <w:szCs w:val="22"/>
        </w:rPr>
        <w:t xml:space="preserve">luebird bio said: “The maturing data from HGB-204 and HGB-207 suggest that one-time treatment with LentiGlobin may address the underlying genetic cause of TDT.  With our refined manufacturing process, the majority of patients with TDT and non-β0/β0 genotypes are transfusion-free and producing total hemoglobin at normal or near-normal levels.  We are on track to submit a marketing authorization application in the European Union later this year, and we continue to work closely with clinical investigators and regulatory authorities to complete our ongoing clinical trials and bring this important treatment option to patients as soon as possible.”  </w:t>
      </w:r>
    </w:p>
    <w:p w:rsidR="00BB477E" w:rsidRPr="00BB477E" w:rsidRDefault="00626B58" w:rsidP="00E37CCF">
      <w:pPr>
        <w:pStyle w:val="ListParagraph"/>
        <w:numPr>
          <w:ilvl w:val="1"/>
          <w:numId w:val="5"/>
        </w:numPr>
        <w:rPr>
          <w:rFonts w:ascii="Arial" w:hAnsi="Arial" w:cs="Arial"/>
          <w:sz w:val="22"/>
          <w:szCs w:val="22"/>
        </w:rPr>
      </w:pPr>
      <w:r>
        <w:rPr>
          <w:rFonts w:ascii="Arial" w:hAnsi="Arial" w:cs="Arial"/>
          <w:sz w:val="22"/>
          <w:szCs w:val="22"/>
          <w:lang w:val="en-US"/>
        </w:rPr>
        <w:t>B</w:t>
      </w:r>
      <w:r w:rsidR="00877F13" w:rsidRPr="00877F13">
        <w:rPr>
          <w:rFonts w:ascii="Arial" w:hAnsi="Arial" w:cs="Arial"/>
          <w:sz w:val="22"/>
          <w:szCs w:val="22"/>
          <w:lang w:val="en-US"/>
        </w:rPr>
        <w:t xml:space="preserve">luebird bio also has new interim data from the HGB-206 Phase I study of LentiGlobin in severe sickle cell disease (SCD) which show the therapy can reduce the characteristic sickling of red blood cells in for patients with severe disease by 30 per cent to 60 per cent, above the threshold </w:t>
      </w:r>
      <w:r>
        <w:rPr>
          <w:rFonts w:ascii="Arial" w:hAnsi="Arial" w:cs="Arial"/>
          <w:sz w:val="22"/>
          <w:szCs w:val="22"/>
          <w:lang w:val="en-US"/>
        </w:rPr>
        <w:t>b</w:t>
      </w:r>
      <w:r w:rsidR="00877F13" w:rsidRPr="00877F13">
        <w:rPr>
          <w:rFonts w:ascii="Arial" w:hAnsi="Arial" w:cs="Arial"/>
          <w:sz w:val="22"/>
          <w:szCs w:val="22"/>
          <w:lang w:val="en-US"/>
        </w:rPr>
        <w:t xml:space="preserve">luebird bio has set for a clinically relevant response. </w:t>
      </w:r>
      <w:r>
        <w:rPr>
          <w:rFonts w:ascii="Arial" w:hAnsi="Arial" w:cs="Arial"/>
          <w:sz w:val="22"/>
          <w:szCs w:val="22"/>
          <w:lang w:val="en-US"/>
        </w:rPr>
        <w:t>B</w:t>
      </w:r>
      <w:r w:rsidR="00877F13" w:rsidRPr="00877F13">
        <w:rPr>
          <w:rFonts w:ascii="Arial" w:hAnsi="Arial" w:cs="Arial"/>
          <w:sz w:val="22"/>
          <w:szCs w:val="22"/>
          <w:lang w:val="en-US"/>
        </w:rPr>
        <w:t>luebird’s Chief Medical Officer, David Davidson, has said that the data suggest that LentiGlobin could convert patients with severe disease to experiencing only the less debilitating symptoms known as "sickle cell trait", with their expected lifespan extended beyond the current 44 years on average for patients with SCD.</w:t>
      </w:r>
    </w:p>
    <w:p w:rsidR="00647FD8" w:rsidRPr="0032489D" w:rsidRDefault="0032489D" w:rsidP="00E37CCF">
      <w:pPr>
        <w:pStyle w:val="ListParagraph"/>
        <w:numPr>
          <w:ilvl w:val="1"/>
          <w:numId w:val="5"/>
        </w:numPr>
        <w:rPr>
          <w:rFonts w:ascii="Arial" w:hAnsi="Arial" w:cs="Arial"/>
          <w:sz w:val="22"/>
          <w:szCs w:val="22"/>
        </w:rPr>
      </w:pPr>
      <w:r w:rsidRPr="0032489D">
        <w:rPr>
          <w:rFonts w:ascii="Arial" w:hAnsi="Arial" w:cs="Arial"/>
          <w:sz w:val="22"/>
          <w:szCs w:val="22"/>
        </w:rPr>
        <w:t xml:space="preserve">At the </w:t>
      </w:r>
      <w:r w:rsidR="003C519B">
        <w:rPr>
          <w:rFonts w:ascii="Arial" w:hAnsi="Arial" w:cs="Arial"/>
          <w:sz w:val="22"/>
          <w:szCs w:val="22"/>
        </w:rPr>
        <w:t xml:space="preserve">EHA </w:t>
      </w:r>
      <w:r w:rsidRPr="0032489D">
        <w:rPr>
          <w:rFonts w:ascii="Arial" w:hAnsi="Arial" w:cs="Arial"/>
          <w:sz w:val="22"/>
          <w:szCs w:val="22"/>
        </w:rPr>
        <w:t xml:space="preserve">Congress </w:t>
      </w:r>
      <w:r w:rsidR="00261055">
        <w:rPr>
          <w:rFonts w:ascii="Arial" w:hAnsi="Arial" w:cs="Arial"/>
          <w:sz w:val="22"/>
          <w:szCs w:val="22"/>
        </w:rPr>
        <w:t xml:space="preserve">on 15 June </w:t>
      </w:r>
      <w:r w:rsidR="00BB477E" w:rsidRPr="0032489D">
        <w:rPr>
          <w:rFonts w:ascii="Arial" w:hAnsi="Arial" w:cs="Arial"/>
          <w:sz w:val="22"/>
          <w:szCs w:val="22"/>
        </w:rPr>
        <w:t>Global Blood Therapeutics announced new 24-week data from patients treated with the 900 mg dose of voxelotor in the ongoing HOPE-KIDS I Study, a Phase IIa open-label study in adolescents aged 6 to 17 years with sickle cell disease (SCD). These showed sustained and lasting improvements in haemoglobin levels and a reduction in clinical measures of haemolysis with voxelotor in adolescents with SCD</w:t>
      </w:r>
      <w:r w:rsidR="00CC18D4">
        <w:rPr>
          <w:rFonts w:ascii="Arial" w:hAnsi="Arial" w:cs="Arial"/>
          <w:sz w:val="22"/>
          <w:szCs w:val="22"/>
        </w:rPr>
        <w:t>.  GBT presented five posters at the Congress</w:t>
      </w:r>
      <w:r w:rsidR="003C2456">
        <w:rPr>
          <w:rStyle w:val="FootnoteReference"/>
          <w:rFonts w:ascii="Arial" w:hAnsi="Arial" w:cs="Arial"/>
          <w:sz w:val="22"/>
          <w:szCs w:val="22"/>
        </w:rPr>
        <w:footnoteReference w:id="32"/>
      </w:r>
      <w:r w:rsidR="00BB477E" w:rsidRPr="0032489D">
        <w:rPr>
          <w:rFonts w:ascii="Arial" w:hAnsi="Arial" w:cs="Arial"/>
          <w:sz w:val="22"/>
          <w:szCs w:val="22"/>
        </w:rPr>
        <w:t xml:space="preserve">. </w:t>
      </w:r>
    </w:p>
    <w:p w:rsidR="00183B27" w:rsidRPr="003F1FB2" w:rsidRDefault="00183B27" w:rsidP="00E37CCF">
      <w:pPr>
        <w:pStyle w:val="ListParagraph"/>
        <w:numPr>
          <w:ilvl w:val="1"/>
          <w:numId w:val="5"/>
        </w:numPr>
        <w:rPr>
          <w:rFonts w:ascii="Arial" w:hAnsi="Arial" w:cs="Arial"/>
          <w:sz w:val="22"/>
          <w:szCs w:val="22"/>
        </w:rPr>
      </w:pPr>
      <w:r w:rsidRPr="003F1FB2">
        <w:rPr>
          <w:rFonts w:ascii="Arial" w:hAnsi="Arial" w:cs="Arial"/>
          <w:sz w:val="22"/>
          <w:szCs w:val="22"/>
        </w:rPr>
        <w:lastRenderedPageBreak/>
        <w:t>Global Blood Therapeutics on 29 June announced the completion of its review of Part A of the Phase III HOPE (</w:t>
      </w:r>
      <w:r w:rsidRPr="003F1FB2">
        <w:rPr>
          <w:rStyle w:val="Strong"/>
          <w:rFonts w:ascii="Arial" w:hAnsi="Arial" w:cs="Arial"/>
          <w:sz w:val="22"/>
          <w:szCs w:val="22"/>
        </w:rPr>
        <w:t>H</w:t>
      </w:r>
      <w:r w:rsidRPr="003F1FB2">
        <w:rPr>
          <w:rFonts w:ascii="Arial" w:hAnsi="Arial" w:cs="Arial"/>
          <w:sz w:val="22"/>
          <w:szCs w:val="22"/>
        </w:rPr>
        <w:t xml:space="preserve">emoglobin </w:t>
      </w:r>
      <w:r w:rsidRPr="003F1FB2">
        <w:rPr>
          <w:rStyle w:val="Strong"/>
          <w:rFonts w:ascii="Arial" w:hAnsi="Arial" w:cs="Arial"/>
          <w:sz w:val="22"/>
          <w:szCs w:val="22"/>
        </w:rPr>
        <w:t>O</w:t>
      </w:r>
      <w:r w:rsidRPr="003F1FB2">
        <w:rPr>
          <w:rFonts w:ascii="Arial" w:hAnsi="Arial" w:cs="Arial"/>
          <w:sz w:val="22"/>
          <w:szCs w:val="22"/>
        </w:rPr>
        <w:t xml:space="preserve">xygen Affinity Modulation to Inhibit HbS </w:t>
      </w:r>
      <w:r w:rsidRPr="003F1FB2">
        <w:rPr>
          <w:rStyle w:val="Strong"/>
          <w:rFonts w:ascii="Arial" w:hAnsi="Arial" w:cs="Arial"/>
          <w:sz w:val="22"/>
          <w:szCs w:val="22"/>
        </w:rPr>
        <w:t>P</w:t>
      </w:r>
      <w:r w:rsidRPr="003F1FB2">
        <w:rPr>
          <w:rFonts w:ascii="Arial" w:hAnsi="Arial" w:cs="Arial"/>
          <w:sz w:val="22"/>
          <w:szCs w:val="22"/>
        </w:rPr>
        <w:t>olym</w:t>
      </w:r>
      <w:r w:rsidRPr="003F1FB2">
        <w:rPr>
          <w:rStyle w:val="Strong"/>
          <w:rFonts w:ascii="Arial" w:hAnsi="Arial" w:cs="Arial"/>
          <w:sz w:val="22"/>
          <w:szCs w:val="22"/>
        </w:rPr>
        <w:t>E</w:t>
      </w:r>
      <w:r w:rsidRPr="003F1FB2">
        <w:rPr>
          <w:rFonts w:ascii="Arial" w:hAnsi="Arial" w:cs="Arial"/>
          <w:sz w:val="22"/>
          <w:szCs w:val="22"/>
        </w:rPr>
        <w:t>rization) Study.  This is trialling voxelotor for the treatment of sickle cell disease</w:t>
      </w:r>
      <w:r w:rsidR="000F750C">
        <w:rPr>
          <w:rFonts w:ascii="Arial" w:hAnsi="Arial" w:cs="Arial"/>
          <w:sz w:val="22"/>
          <w:szCs w:val="22"/>
        </w:rPr>
        <w:t xml:space="preserve"> (SCD)</w:t>
      </w:r>
      <w:r w:rsidRPr="003F1FB2">
        <w:rPr>
          <w:rFonts w:ascii="Arial" w:hAnsi="Arial" w:cs="Arial"/>
          <w:sz w:val="22"/>
          <w:szCs w:val="22"/>
        </w:rPr>
        <w:t>.  Ted W. Love, president and chief executive officer of GBT, said: “Given the well-established association between chronic hemolytic anemia and SCD-related morbidity and mortality, we believe the clinically meaningful increase in hemoglobin and improvement in hemolysis together with the safety profile demonstrated in Part A</w:t>
      </w:r>
      <w:r w:rsidRPr="003F1FB2">
        <w:rPr>
          <w:rStyle w:val="FootnoteReference"/>
          <w:rFonts w:ascii="Arial" w:hAnsi="Arial" w:cs="Arial"/>
          <w:sz w:val="22"/>
          <w:szCs w:val="22"/>
        </w:rPr>
        <w:footnoteReference w:id="33"/>
      </w:r>
      <w:r w:rsidRPr="003F1FB2">
        <w:rPr>
          <w:rFonts w:ascii="Arial" w:hAnsi="Arial" w:cs="Arial"/>
          <w:sz w:val="22"/>
          <w:szCs w:val="22"/>
        </w:rPr>
        <w:t xml:space="preserve"> are highly encouraging.  Based upon voxelotor’s robust impact on hemolytic anemia, we believe it meets the standard for accelerated approval, and we look forward to providing further updates on our regulatory discussions as soon as possible, but no later than year-end.”  </w:t>
      </w:r>
    </w:p>
    <w:p w:rsidR="003029DF" w:rsidRPr="00D92C1A" w:rsidRDefault="00EF6B07" w:rsidP="00D07DF9">
      <w:pPr>
        <w:pStyle w:val="Heading2"/>
        <w:rPr>
          <w:rFonts w:ascii="Cambria" w:hAnsi="Cambria" w:cs="Arial"/>
          <w:color w:val="111CF7"/>
        </w:rPr>
      </w:pPr>
      <w:bookmarkStart w:id="7" w:name="_Toc520033850"/>
      <w:r w:rsidRPr="00D92C1A">
        <w:rPr>
          <w:rFonts w:ascii="Cambria" w:hAnsi="Cambria" w:cs="Arial"/>
          <w:color w:val="111CF7"/>
        </w:rPr>
        <w:t xml:space="preserve">Other </w:t>
      </w:r>
      <w:r w:rsidR="00EC0295" w:rsidRPr="00D92C1A">
        <w:rPr>
          <w:rFonts w:ascii="Cambria" w:hAnsi="Cambria" w:cs="Arial"/>
          <w:color w:val="111CF7"/>
        </w:rPr>
        <w:t>products</w:t>
      </w:r>
      <w:bookmarkEnd w:id="7"/>
    </w:p>
    <w:p w:rsidR="000A0B43" w:rsidRDefault="000A0B43" w:rsidP="000A0B43">
      <w:pPr>
        <w:pStyle w:val="ListParagraph"/>
        <w:rPr>
          <w:rFonts w:ascii="Arial" w:hAnsi="Arial" w:cs="Arial"/>
          <w:sz w:val="22"/>
          <w:szCs w:val="22"/>
        </w:rPr>
      </w:pPr>
    </w:p>
    <w:p w:rsidR="006D0D48" w:rsidRPr="006D0D48" w:rsidRDefault="00317FBD" w:rsidP="00E37CCF">
      <w:pPr>
        <w:pStyle w:val="ListParagraph"/>
        <w:numPr>
          <w:ilvl w:val="1"/>
          <w:numId w:val="5"/>
        </w:numPr>
        <w:rPr>
          <w:rStyle w:val="Hyperlink"/>
          <w:rFonts w:ascii="Arial" w:hAnsi="Arial" w:cs="Arial"/>
          <w:color w:val="auto"/>
          <w:sz w:val="22"/>
          <w:szCs w:val="22"/>
          <w:u w:val="none"/>
        </w:rPr>
      </w:pPr>
      <w:r w:rsidRPr="00317FBD">
        <w:rPr>
          <w:rFonts w:ascii="Arial" w:hAnsi="Arial" w:cs="Arial"/>
          <w:sz w:val="22"/>
          <w:szCs w:val="22"/>
        </w:rPr>
        <w:t xml:space="preserve">A poster presentation at the </w:t>
      </w:r>
      <w:r w:rsidR="007B35DD">
        <w:rPr>
          <w:rFonts w:ascii="Arial" w:hAnsi="Arial" w:cs="Arial"/>
          <w:sz w:val="22"/>
          <w:szCs w:val="22"/>
        </w:rPr>
        <w:t xml:space="preserve">EHA </w:t>
      </w:r>
      <w:r w:rsidRPr="00317FBD">
        <w:rPr>
          <w:rFonts w:ascii="Arial" w:hAnsi="Arial" w:cs="Arial"/>
          <w:sz w:val="22"/>
          <w:szCs w:val="22"/>
        </w:rPr>
        <w:t xml:space="preserve">Congress suggested that subcutaneous romiplostim leads to favourable long-term platelet response rates among children with </w:t>
      </w:r>
      <w:hyperlink r:id="rId26" w:history="1">
        <w:r w:rsidRPr="00317FBD">
          <w:rPr>
            <w:rStyle w:val="Hyperlink"/>
            <w:rFonts w:ascii="Arial" w:eastAsiaTheme="majorEastAsia" w:hAnsi="Arial" w:cs="Arial"/>
            <w:color w:val="191EFB"/>
            <w:sz w:val="22"/>
            <w:szCs w:val="22"/>
          </w:rPr>
          <w:t>immune thrombocytopenic purpura (ITP)</w:t>
        </w:r>
      </w:hyperlink>
      <w:r w:rsidRPr="00211A96">
        <w:rPr>
          <w:rStyle w:val="FootnoteReference"/>
          <w:rFonts w:ascii="Arial" w:hAnsi="Arial" w:cs="Arial"/>
          <w:color w:val="191EFB"/>
          <w:sz w:val="22"/>
          <w:szCs w:val="22"/>
          <w:u w:val="single"/>
        </w:rPr>
        <w:footnoteReference w:id="34"/>
      </w:r>
      <w:r w:rsidRPr="00317FBD">
        <w:rPr>
          <w:rStyle w:val="Hyperlink"/>
          <w:rFonts w:ascii="Arial" w:eastAsiaTheme="majorEastAsia" w:hAnsi="Arial" w:cs="Arial"/>
          <w:color w:val="191EFB"/>
          <w:sz w:val="22"/>
          <w:szCs w:val="22"/>
        </w:rPr>
        <w:t>.</w:t>
      </w:r>
      <w:r w:rsidR="006D0D48">
        <w:rPr>
          <w:rStyle w:val="Hyperlink"/>
          <w:rFonts w:ascii="Arial" w:eastAsiaTheme="majorEastAsia" w:hAnsi="Arial" w:cs="Arial"/>
          <w:color w:val="191EFB"/>
          <w:sz w:val="22"/>
          <w:szCs w:val="22"/>
        </w:rPr>
        <w:t xml:space="preserve"> </w:t>
      </w:r>
    </w:p>
    <w:p w:rsidR="00F07554" w:rsidRDefault="006D0D48" w:rsidP="00E37CCF">
      <w:pPr>
        <w:pStyle w:val="ListParagraph"/>
        <w:numPr>
          <w:ilvl w:val="1"/>
          <w:numId w:val="5"/>
        </w:numPr>
        <w:rPr>
          <w:rFonts w:ascii="Arial" w:hAnsi="Arial" w:cs="Arial"/>
          <w:sz w:val="22"/>
          <w:szCs w:val="22"/>
        </w:rPr>
      </w:pPr>
      <w:r w:rsidRPr="006D0D48">
        <w:rPr>
          <w:rFonts w:ascii="Arial" w:hAnsi="Arial" w:cs="Arial"/>
          <w:sz w:val="22"/>
          <w:szCs w:val="22"/>
        </w:rPr>
        <w:t>According to interim results of a Novartis survey, called I-WISh</w:t>
      </w:r>
      <w:r w:rsidRPr="00BC086C">
        <w:rPr>
          <w:rStyle w:val="FootnoteReference"/>
          <w:rFonts w:ascii="Arial" w:hAnsi="Arial" w:cs="Arial"/>
          <w:sz w:val="22"/>
          <w:szCs w:val="22"/>
        </w:rPr>
        <w:footnoteReference w:id="35"/>
      </w:r>
      <w:r w:rsidRPr="006D0D48">
        <w:rPr>
          <w:rFonts w:ascii="Arial" w:hAnsi="Arial" w:cs="Arial"/>
          <w:sz w:val="22"/>
          <w:szCs w:val="22"/>
        </w:rPr>
        <w:t xml:space="preserve">, presented at the </w:t>
      </w:r>
      <w:r w:rsidR="00EC05FD">
        <w:rPr>
          <w:rFonts w:ascii="Arial" w:hAnsi="Arial" w:cs="Arial"/>
          <w:sz w:val="22"/>
          <w:szCs w:val="22"/>
        </w:rPr>
        <w:t xml:space="preserve">EHA </w:t>
      </w:r>
      <w:r w:rsidRPr="006D0D48">
        <w:rPr>
          <w:rFonts w:ascii="Arial" w:hAnsi="Arial" w:cs="Arial"/>
          <w:sz w:val="22"/>
          <w:szCs w:val="22"/>
        </w:rPr>
        <w:t>Congress</w:t>
      </w:r>
      <w:r w:rsidRPr="00BC086C">
        <w:rPr>
          <w:rStyle w:val="FootnoteReference"/>
          <w:rFonts w:ascii="Arial" w:hAnsi="Arial" w:cs="Arial"/>
          <w:sz w:val="22"/>
          <w:szCs w:val="22"/>
        </w:rPr>
        <w:footnoteReference w:id="36"/>
      </w:r>
      <w:r w:rsidRPr="006D0D48">
        <w:rPr>
          <w:rFonts w:ascii="Arial" w:hAnsi="Arial" w:cs="Arial"/>
          <w:sz w:val="22"/>
          <w:szCs w:val="22"/>
        </w:rPr>
        <w:t xml:space="preserve"> many patients with immune thrombocytopenia (ITP) find the disease has a negative impact on their everyday quality of life</w:t>
      </w:r>
      <w:r w:rsidRPr="00BC086C">
        <w:rPr>
          <w:rStyle w:val="FootnoteReference"/>
          <w:rFonts w:ascii="Arial" w:hAnsi="Arial" w:cs="Arial"/>
          <w:sz w:val="22"/>
          <w:szCs w:val="22"/>
        </w:rPr>
        <w:footnoteReference w:id="37"/>
      </w:r>
      <w:r w:rsidRPr="006D0D48">
        <w:rPr>
          <w:rFonts w:ascii="Arial" w:hAnsi="Arial" w:cs="Arial"/>
          <w:sz w:val="22"/>
          <w:szCs w:val="22"/>
        </w:rPr>
        <w:t xml:space="preserve">. </w:t>
      </w:r>
    </w:p>
    <w:p w:rsidR="00A51BA4" w:rsidRDefault="00035C70" w:rsidP="00E37CCF">
      <w:pPr>
        <w:pStyle w:val="ListParagraph"/>
        <w:numPr>
          <w:ilvl w:val="1"/>
          <w:numId w:val="5"/>
        </w:numPr>
        <w:rPr>
          <w:rFonts w:ascii="Arial" w:hAnsi="Arial" w:cs="Arial"/>
          <w:sz w:val="22"/>
          <w:szCs w:val="22"/>
        </w:rPr>
      </w:pPr>
      <w:r>
        <w:rPr>
          <w:rFonts w:ascii="Arial" w:hAnsi="Arial" w:cs="Arial"/>
          <w:sz w:val="22"/>
          <w:szCs w:val="22"/>
        </w:rPr>
        <w:t xml:space="preserve">At the EHA Congress, </w:t>
      </w:r>
      <w:r w:rsidR="00F07554" w:rsidRPr="00F07554">
        <w:rPr>
          <w:rFonts w:ascii="Arial" w:hAnsi="Arial" w:cs="Arial"/>
          <w:sz w:val="22"/>
          <w:szCs w:val="22"/>
        </w:rPr>
        <w:t>Protalex presented data highlighting results from its European Phase Ib open-label, dose-escalation study</w:t>
      </w:r>
      <w:r w:rsidR="00F07554" w:rsidRPr="002F77E3">
        <w:rPr>
          <w:rStyle w:val="FootnoteReference"/>
          <w:rFonts w:ascii="Arial" w:hAnsi="Arial" w:cs="Arial"/>
          <w:sz w:val="22"/>
          <w:szCs w:val="22"/>
        </w:rPr>
        <w:footnoteReference w:id="38"/>
      </w:r>
      <w:r w:rsidR="00F07554" w:rsidRPr="00F07554">
        <w:rPr>
          <w:rFonts w:ascii="Arial" w:hAnsi="Arial" w:cs="Arial"/>
          <w:sz w:val="22"/>
          <w:szCs w:val="22"/>
        </w:rPr>
        <w:t xml:space="preserve"> of PRTX-100 in adult patients with persistent/ chronic immune thrombocytopenia (ITP)</w:t>
      </w:r>
      <w:r w:rsidR="00D77EEB">
        <w:rPr>
          <w:rFonts w:ascii="Arial" w:hAnsi="Arial" w:cs="Arial"/>
          <w:sz w:val="22"/>
          <w:szCs w:val="22"/>
        </w:rPr>
        <w:t xml:space="preserve">. </w:t>
      </w:r>
      <w:r w:rsidR="00F07554" w:rsidRPr="00F07554">
        <w:rPr>
          <w:rFonts w:ascii="Arial" w:hAnsi="Arial" w:cs="Arial"/>
          <w:sz w:val="22"/>
          <w:szCs w:val="22"/>
        </w:rPr>
        <w:t>Protalex’s lead drug candidate PRTX-100 is a highly purified form of staphylococcal protein A. The poster</w:t>
      </w:r>
      <w:r w:rsidR="00F07554" w:rsidRPr="002F77E3">
        <w:rPr>
          <w:rStyle w:val="FootnoteReference"/>
          <w:rFonts w:ascii="Arial" w:hAnsi="Arial" w:cs="Arial"/>
          <w:sz w:val="22"/>
          <w:szCs w:val="22"/>
        </w:rPr>
        <w:footnoteReference w:id="39"/>
      </w:r>
      <w:r w:rsidR="00F07554" w:rsidRPr="00F07554">
        <w:rPr>
          <w:rFonts w:ascii="Arial" w:hAnsi="Arial" w:cs="Arial"/>
          <w:sz w:val="22"/>
          <w:szCs w:val="22"/>
        </w:rPr>
        <w:t xml:space="preserve"> was made available on the Company’s website at </w:t>
      </w:r>
      <w:hyperlink r:id="rId27" w:history="1">
        <w:r w:rsidR="00F07554" w:rsidRPr="00F07554">
          <w:rPr>
            <w:rStyle w:val="Hyperlink"/>
            <w:rFonts w:ascii="Arial" w:hAnsi="Arial" w:cs="Arial"/>
            <w:color w:val="191EFB"/>
            <w:sz w:val="22"/>
            <w:szCs w:val="22"/>
          </w:rPr>
          <w:t>www.protalex.com</w:t>
        </w:r>
      </w:hyperlink>
      <w:r w:rsidR="00F07554" w:rsidRPr="00F07554">
        <w:rPr>
          <w:rFonts w:ascii="Arial" w:hAnsi="Arial" w:cs="Arial"/>
          <w:color w:val="191EFB"/>
          <w:sz w:val="22"/>
          <w:szCs w:val="22"/>
        </w:rPr>
        <w:t xml:space="preserve">. </w:t>
      </w:r>
      <w:r w:rsidR="00F07554" w:rsidRPr="00F07554">
        <w:rPr>
          <w:rFonts w:ascii="Arial" w:hAnsi="Arial" w:cs="Arial"/>
          <w:sz w:val="22"/>
          <w:szCs w:val="22"/>
        </w:rPr>
        <w:t>Richard J. Francovitch, Protalex’s Vice President, ITP Programs, said: “We are pleased to present data demonstrating the safety and tolerability of PRTX-100 in the target ITP patient population. The increase in platelets observed in many patients is similarly positive and this data will contribute to developing an advanced clinical trial strategy”</w:t>
      </w:r>
      <w:r w:rsidR="00A51BA4">
        <w:rPr>
          <w:rFonts w:ascii="Arial" w:hAnsi="Arial" w:cs="Arial"/>
          <w:sz w:val="22"/>
          <w:szCs w:val="22"/>
        </w:rPr>
        <w:t xml:space="preserve">.  </w:t>
      </w:r>
    </w:p>
    <w:p w:rsidR="00516D19" w:rsidRPr="00516D19" w:rsidRDefault="00516D19" w:rsidP="00E37CCF">
      <w:pPr>
        <w:pStyle w:val="ListParagraph"/>
        <w:numPr>
          <w:ilvl w:val="1"/>
          <w:numId w:val="5"/>
        </w:numPr>
        <w:rPr>
          <w:rFonts w:ascii="Arial" w:hAnsi="Arial" w:cs="Arial"/>
          <w:sz w:val="22"/>
          <w:szCs w:val="22"/>
        </w:rPr>
      </w:pPr>
      <w:r w:rsidRPr="00516D19">
        <w:rPr>
          <w:rFonts w:ascii="Arial" w:hAnsi="Arial" w:cs="Arial"/>
          <w:sz w:val="22"/>
          <w:szCs w:val="22"/>
        </w:rPr>
        <w:t xml:space="preserve">At the </w:t>
      </w:r>
      <w:r w:rsidR="00965E93">
        <w:rPr>
          <w:rFonts w:ascii="Arial" w:hAnsi="Arial" w:cs="Arial"/>
          <w:sz w:val="22"/>
          <w:szCs w:val="22"/>
        </w:rPr>
        <w:t xml:space="preserve">EHA </w:t>
      </w:r>
      <w:r w:rsidRPr="00516D19">
        <w:rPr>
          <w:rFonts w:ascii="Arial" w:hAnsi="Arial" w:cs="Arial"/>
          <w:sz w:val="22"/>
          <w:szCs w:val="22"/>
        </w:rPr>
        <w:t>Congress Protagonist Therapeutics presented clinical and preclinical Information concerning PTG-300, the Company's injectable hepcidin mimetic in development for treatment of anaemia and iron overload in rare blood disorders</w:t>
      </w:r>
      <w:r w:rsidRPr="00BE7F58">
        <w:rPr>
          <w:rStyle w:val="FootnoteReference"/>
          <w:rFonts w:ascii="Arial" w:hAnsi="Arial" w:cs="Arial"/>
          <w:sz w:val="22"/>
          <w:szCs w:val="22"/>
        </w:rPr>
        <w:footnoteReference w:id="40"/>
      </w:r>
      <w:r w:rsidRPr="00516D19">
        <w:rPr>
          <w:rFonts w:ascii="Arial" w:hAnsi="Arial" w:cs="Arial"/>
          <w:sz w:val="22"/>
          <w:szCs w:val="22"/>
        </w:rPr>
        <w:t xml:space="preserve">.  </w:t>
      </w:r>
    </w:p>
    <w:p w:rsidR="0064380D" w:rsidRPr="00244FB1" w:rsidRDefault="0064380D" w:rsidP="00E37CCF">
      <w:pPr>
        <w:pStyle w:val="ListParagraph"/>
        <w:numPr>
          <w:ilvl w:val="1"/>
          <w:numId w:val="5"/>
        </w:numPr>
        <w:rPr>
          <w:rFonts w:ascii="Arial" w:hAnsi="Arial" w:cs="Arial"/>
          <w:sz w:val="22"/>
          <w:szCs w:val="22"/>
        </w:rPr>
      </w:pPr>
      <w:r>
        <w:rPr>
          <w:rFonts w:ascii="Arial" w:hAnsi="Arial" w:cs="Arial"/>
          <w:sz w:val="22"/>
          <w:szCs w:val="22"/>
        </w:rPr>
        <w:lastRenderedPageBreak/>
        <w:t xml:space="preserve">At the EHA Congress </w:t>
      </w:r>
      <w:r w:rsidRPr="00D86AC3">
        <w:rPr>
          <w:rFonts w:ascii="Arial" w:hAnsi="Arial" w:cs="Arial"/>
          <w:sz w:val="22"/>
          <w:szCs w:val="22"/>
        </w:rPr>
        <w:t>Rigel Pharmaceuticals gave an oral presentation</w:t>
      </w:r>
      <w:r w:rsidRPr="00F146FE">
        <w:rPr>
          <w:rStyle w:val="FootnoteReference"/>
          <w:rFonts w:ascii="Arial" w:hAnsi="Arial" w:cs="Arial"/>
          <w:sz w:val="22"/>
          <w:szCs w:val="22"/>
        </w:rPr>
        <w:footnoteReference w:id="41"/>
      </w:r>
      <w:r w:rsidRPr="00D86AC3">
        <w:rPr>
          <w:rFonts w:ascii="Arial" w:hAnsi="Arial" w:cs="Arial"/>
          <w:sz w:val="22"/>
          <w:szCs w:val="22"/>
        </w:rPr>
        <w:t xml:space="preserve"> on the Phase II Stage I interim results for fostamatinib in patients with warm antibody haemolytic anaemia (AIHA)</w:t>
      </w:r>
      <w:r w:rsidRPr="00F146FE">
        <w:rPr>
          <w:rStyle w:val="FootnoteReference"/>
          <w:rFonts w:ascii="Arial" w:hAnsi="Arial" w:cs="Arial"/>
          <w:sz w:val="22"/>
          <w:szCs w:val="22"/>
        </w:rPr>
        <w:footnoteReference w:id="42"/>
      </w:r>
      <w:r>
        <w:rPr>
          <w:rFonts w:ascii="Arial" w:hAnsi="Arial" w:cs="Arial"/>
          <w:sz w:val="22"/>
          <w:szCs w:val="22"/>
        </w:rPr>
        <w:t>.</w:t>
      </w:r>
      <w:r w:rsidRPr="00D86AC3">
        <w:rPr>
          <w:rFonts w:ascii="Arial" w:hAnsi="Arial" w:cs="Arial"/>
          <w:sz w:val="22"/>
          <w:szCs w:val="22"/>
        </w:rPr>
        <w:t xml:space="preserve">  </w:t>
      </w:r>
    </w:p>
    <w:p w:rsidR="00885A0B" w:rsidRPr="00885A0B" w:rsidRDefault="00BF6CC8" w:rsidP="00E37CCF">
      <w:pPr>
        <w:pStyle w:val="ListParagraph"/>
        <w:numPr>
          <w:ilvl w:val="1"/>
          <w:numId w:val="5"/>
        </w:numPr>
        <w:rPr>
          <w:rFonts w:ascii="Arial" w:hAnsi="Arial" w:cs="Arial"/>
          <w:sz w:val="22"/>
          <w:szCs w:val="22"/>
        </w:rPr>
      </w:pPr>
      <w:r w:rsidRPr="00885A0B">
        <w:rPr>
          <w:rFonts w:ascii="Arial" w:hAnsi="Arial" w:cs="Arial"/>
          <w:sz w:val="22"/>
          <w:szCs w:val="22"/>
        </w:rPr>
        <w:t>At the 78</w:t>
      </w:r>
      <w:r w:rsidRPr="00885A0B">
        <w:rPr>
          <w:rFonts w:ascii="Arial" w:hAnsi="Arial" w:cs="Arial"/>
          <w:sz w:val="22"/>
          <w:szCs w:val="22"/>
          <w:vertAlign w:val="superscript"/>
        </w:rPr>
        <w:t>th</w:t>
      </w:r>
      <w:r w:rsidRPr="00885A0B">
        <w:rPr>
          <w:rFonts w:ascii="Arial" w:hAnsi="Arial" w:cs="Arial"/>
          <w:sz w:val="22"/>
          <w:szCs w:val="22"/>
        </w:rPr>
        <w:t xml:space="preserve"> Scientific Sessions of the American Diabetes Association</w:t>
      </w:r>
      <w:r w:rsidR="001B2888" w:rsidRPr="00885A0B">
        <w:rPr>
          <w:rStyle w:val="FootnoteReference"/>
          <w:rFonts w:ascii="Arial" w:hAnsi="Arial" w:cs="Arial"/>
          <w:sz w:val="22"/>
          <w:szCs w:val="22"/>
        </w:rPr>
        <w:footnoteReference w:id="43"/>
      </w:r>
      <w:r w:rsidRPr="00885A0B">
        <w:rPr>
          <w:rFonts w:ascii="Arial" w:hAnsi="Arial" w:cs="Arial"/>
          <w:sz w:val="22"/>
          <w:szCs w:val="22"/>
        </w:rPr>
        <w:t xml:space="preserve"> </w:t>
      </w:r>
      <w:r w:rsidR="00634040" w:rsidRPr="00885A0B">
        <w:rPr>
          <w:rFonts w:ascii="Arial" w:hAnsi="Arial" w:cs="Arial"/>
          <w:sz w:val="22"/>
          <w:szCs w:val="22"/>
        </w:rPr>
        <w:t>Kamada</w:t>
      </w:r>
      <w:r w:rsidR="003D0F61" w:rsidRPr="00885A0B">
        <w:rPr>
          <w:rFonts w:ascii="Arial" w:hAnsi="Arial" w:cs="Arial"/>
          <w:sz w:val="22"/>
          <w:szCs w:val="22"/>
        </w:rPr>
        <w:t xml:space="preserve"> presented</w:t>
      </w:r>
      <w:r w:rsidR="00922C70" w:rsidRPr="00885A0B">
        <w:rPr>
          <w:rFonts w:ascii="Arial" w:hAnsi="Arial" w:cs="Arial"/>
          <w:sz w:val="22"/>
          <w:szCs w:val="22"/>
        </w:rPr>
        <w:t xml:space="preserve"> results from the company’s Phase </w:t>
      </w:r>
      <w:r w:rsidR="006C7C73" w:rsidRPr="00885A0B">
        <w:rPr>
          <w:rFonts w:ascii="Arial" w:hAnsi="Arial" w:cs="Arial"/>
          <w:sz w:val="22"/>
          <w:szCs w:val="22"/>
        </w:rPr>
        <w:t>II</w:t>
      </w:r>
      <w:r w:rsidR="00922C70" w:rsidRPr="00885A0B">
        <w:rPr>
          <w:rFonts w:ascii="Arial" w:hAnsi="Arial" w:cs="Arial"/>
          <w:sz w:val="22"/>
          <w:szCs w:val="22"/>
        </w:rPr>
        <w:t xml:space="preserve"> trial of Alpha-1 Antitrypsin (AAT) in newly diagnosed type-1 diabetes</w:t>
      </w:r>
      <w:r w:rsidR="000A43AA" w:rsidRPr="00885A0B">
        <w:rPr>
          <w:rFonts w:ascii="Arial" w:hAnsi="Arial" w:cs="Arial"/>
          <w:sz w:val="22"/>
          <w:szCs w:val="22"/>
        </w:rPr>
        <w:t xml:space="preserve"> (T1D)</w:t>
      </w:r>
      <w:r w:rsidR="00B84F3C">
        <w:rPr>
          <w:rStyle w:val="FootnoteReference"/>
          <w:rFonts w:ascii="Arial" w:hAnsi="Arial" w:cs="Arial"/>
          <w:sz w:val="22"/>
          <w:szCs w:val="22"/>
        </w:rPr>
        <w:footnoteReference w:id="44"/>
      </w:r>
      <w:r w:rsidR="000A43AA" w:rsidRPr="00885A0B">
        <w:rPr>
          <w:rFonts w:ascii="Arial" w:hAnsi="Arial" w:cs="Arial"/>
          <w:sz w:val="22"/>
          <w:szCs w:val="22"/>
        </w:rPr>
        <w:t>.</w:t>
      </w:r>
      <w:r w:rsidR="00885A0B" w:rsidRPr="00885A0B">
        <w:rPr>
          <w:rFonts w:ascii="Arial" w:hAnsi="Arial" w:cs="Arial"/>
          <w:sz w:val="22"/>
          <w:szCs w:val="22"/>
        </w:rPr>
        <w:t xml:space="preserve">  Kamada’s CEO, Amir London, said: “Based on the results generated to date, and feedback received from the medical community, we believe that further studies in a larger population are warranted. We are actively seeking the appropriate partner for the continued development of our T1D program.”</w:t>
      </w:r>
    </w:p>
    <w:p w:rsidR="00B35D7F" w:rsidRPr="00E67FC2" w:rsidRDefault="00244FB1" w:rsidP="00E37CCF">
      <w:pPr>
        <w:pStyle w:val="ListParagraph"/>
        <w:numPr>
          <w:ilvl w:val="1"/>
          <w:numId w:val="5"/>
        </w:numPr>
        <w:rPr>
          <w:rFonts w:ascii="Arial" w:hAnsi="Arial" w:cs="Arial"/>
          <w:sz w:val="22"/>
          <w:szCs w:val="22"/>
        </w:rPr>
      </w:pPr>
      <w:r w:rsidRPr="00B35D7F">
        <w:rPr>
          <w:rFonts w:ascii="Arial" w:hAnsi="Arial" w:cs="Arial"/>
          <w:sz w:val="22"/>
          <w:szCs w:val="22"/>
        </w:rPr>
        <w:t>A team</w:t>
      </w:r>
      <w:r w:rsidRPr="0086508C">
        <w:rPr>
          <w:rStyle w:val="FootnoteReference"/>
          <w:rFonts w:ascii="Arial" w:hAnsi="Arial" w:cs="Arial"/>
          <w:sz w:val="22"/>
          <w:szCs w:val="22"/>
        </w:rPr>
        <w:footnoteReference w:id="45"/>
      </w:r>
      <w:r w:rsidRPr="00B35D7F">
        <w:rPr>
          <w:rFonts w:ascii="Arial" w:hAnsi="Arial" w:cs="Arial"/>
          <w:sz w:val="22"/>
          <w:szCs w:val="22"/>
        </w:rPr>
        <w:t xml:space="preserve"> from Massachusetts Institute of Technology (MIT) has developed a portable, non-invasive monitor to identify a decrease in white blood cells in chemotherapy patients in one minute without drawing blood</w:t>
      </w:r>
      <w:r w:rsidRPr="0086508C">
        <w:rPr>
          <w:rStyle w:val="FootnoteReference"/>
          <w:rFonts w:ascii="Arial" w:hAnsi="Arial" w:cs="Arial"/>
          <w:sz w:val="22"/>
          <w:szCs w:val="22"/>
        </w:rPr>
        <w:footnoteReference w:id="46"/>
      </w:r>
      <w:r w:rsidRPr="00B35D7F">
        <w:rPr>
          <w:rFonts w:ascii="Arial" w:hAnsi="Arial" w:cs="Arial"/>
          <w:sz w:val="22"/>
          <w:szCs w:val="22"/>
        </w:rPr>
        <w:t xml:space="preserve">.  </w:t>
      </w:r>
    </w:p>
    <w:p w:rsidR="00930AD1" w:rsidRDefault="00930AD1" w:rsidP="00930AD1">
      <w:pPr>
        <w:pStyle w:val="Heading1"/>
        <w:numPr>
          <w:ilvl w:val="0"/>
          <w:numId w:val="1"/>
        </w:numPr>
        <w:rPr>
          <w:color w:val="FF0000"/>
        </w:rPr>
      </w:pPr>
      <w:bookmarkStart w:id="8" w:name="_Toc520033851"/>
      <w:r>
        <w:rPr>
          <w:color w:val="FF0000"/>
        </w:rPr>
        <w:t>Safety and patient blood m</w:t>
      </w:r>
      <w:r w:rsidRPr="00D54169">
        <w:rPr>
          <w:color w:val="FF0000"/>
        </w:rPr>
        <w:t>anagement</w:t>
      </w:r>
      <w:bookmarkEnd w:id="8"/>
      <w:r>
        <w:rPr>
          <w:color w:val="FF0000"/>
        </w:rPr>
        <w:t xml:space="preserve"> </w:t>
      </w:r>
    </w:p>
    <w:p w:rsidR="00930AD1" w:rsidRDefault="00930AD1" w:rsidP="00930AD1">
      <w:pPr>
        <w:rPr>
          <w:rFonts w:ascii="Arial" w:hAnsi="Arial" w:cs="Arial"/>
          <w:i/>
        </w:rPr>
      </w:pPr>
      <w:r w:rsidRPr="001C2106">
        <w:rPr>
          <w:rFonts w:ascii="Arial" w:hAnsi="Arial" w:cs="Arial"/>
          <w:i/>
        </w:rPr>
        <w:t>We follow current issues in patient safety</w:t>
      </w:r>
      <w:r>
        <w:rPr>
          <w:rFonts w:ascii="Arial" w:hAnsi="Arial" w:cs="Arial"/>
          <w:i/>
        </w:rPr>
        <w:t xml:space="preserve"> and achieving favourable patient outcomes</w:t>
      </w:r>
      <w:r w:rsidRPr="001C2106">
        <w:rPr>
          <w:rFonts w:ascii="Arial" w:hAnsi="Arial" w:cs="Arial"/>
          <w:i/>
        </w:rPr>
        <w:t>.</w:t>
      </w:r>
      <w:r>
        <w:rPr>
          <w:rFonts w:ascii="Arial" w:hAnsi="Arial" w:cs="Arial"/>
          <w:i/>
        </w:rPr>
        <w:t xml:space="preserve">  </w:t>
      </w:r>
    </w:p>
    <w:p w:rsidR="00EA395B" w:rsidRPr="0061258A" w:rsidRDefault="00930AD1" w:rsidP="00D35993">
      <w:pPr>
        <w:pStyle w:val="Heading2"/>
        <w:rPr>
          <w:rFonts w:ascii="Cambria" w:hAnsi="Cambria"/>
          <w:color w:val="111CF7"/>
        </w:rPr>
      </w:pPr>
      <w:bookmarkStart w:id="9" w:name="_Toc520033852"/>
      <w:r w:rsidRPr="00F413A8">
        <w:rPr>
          <w:rFonts w:ascii="Cambria" w:hAnsi="Cambria"/>
          <w:color w:val="111CF7"/>
        </w:rPr>
        <w:t>Appropriate</w:t>
      </w:r>
      <w:r w:rsidRPr="00D92C1A">
        <w:rPr>
          <w:color w:val="111CF7"/>
        </w:rPr>
        <w:t xml:space="preserve"> </w:t>
      </w:r>
      <w:r w:rsidRPr="0061258A">
        <w:rPr>
          <w:rFonts w:ascii="Cambria" w:hAnsi="Cambria"/>
          <w:color w:val="111CF7"/>
        </w:rPr>
        <w:t>Transfusion</w:t>
      </w:r>
      <w:bookmarkEnd w:id="9"/>
    </w:p>
    <w:p w:rsidR="00DC60DA" w:rsidRDefault="00DC60DA" w:rsidP="00DC60DA">
      <w:pPr>
        <w:pStyle w:val="ListParagraph"/>
        <w:rPr>
          <w:rFonts w:ascii="Arial" w:hAnsi="Arial" w:cs="Arial"/>
          <w:sz w:val="22"/>
          <w:szCs w:val="22"/>
        </w:rPr>
      </w:pPr>
    </w:p>
    <w:p w:rsidR="003A4482" w:rsidRDefault="004A3A04" w:rsidP="00E37CCF">
      <w:pPr>
        <w:pStyle w:val="ListParagraph"/>
        <w:numPr>
          <w:ilvl w:val="1"/>
          <w:numId w:val="7"/>
        </w:numPr>
        <w:rPr>
          <w:rFonts w:ascii="Arial" w:hAnsi="Arial" w:cs="Arial"/>
          <w:sz w:val="22"/>
          <w:szCs w:val="22"/>
        </w:rPr>
      </w:pPr>
      <w:r w:rsidRPr="00C25D2F">
        <w:rPr>
          <w:rFonts w:ascii="Arial" w:hAnsi="Arial" w:cs="Arial"/>
          <w:sz w:val="22"/>
          <w:szCs w:val="22"/>
        </w:rPr>
        <w:t>Results from SPARC, Cerus Corporation’s European Phase III study evaluating the efficacy and safety of INTERCEPT-treated red blood cells (RBCs) in thalassemia major patients</w:t>
      </w:r>
      <w:r w:rsidRPr="00C25D2F">
        <w:rPr>
          <w:rStyle w:val="FootnoteReference"/>
          <w:rFonts w:ascii="Arial" w:hAnsi="Arial" w:cs="Arial"/>
          <w:sz w:val="22"/>
          <w:szCs w:val="22"/>
        </w:rPr>
        <w:footnoteReference w:id="47"/>
      </w:r>
      <w:r w:rsidRPr="00C25D2F">
        <w:rPr>
          <w:rFonts w:ascii="Arial" w:hAnsi="Arial" w:cs="Arial"/>
          <w:sz w:val="22"/>
          <w:szCs w:val="22"/>
        </w:rPr>
        <w:t>, were presented at the 23</w:t>
      </w:r>
      <w:r w:rsidRPr="00C25D2F">
        <w:rPr>
          <w:rFonts w:ascii="Arial" w:hAnsi="Arial" w:cs="Arial"/>
          <w:sz w:val="22"/>
          <w:szCs w:val="22"/>
          <w:vertAlign w:val="superscript"/>
        </w:rPr>
        <w:t>rd</w:t>
      </w:r>
      <w:r w:rsidRPr="00C25D2F">
        <w:rPr>
          <w:rFonts w:ascii="Arial" w:hAnsi="Arial" w:cs="Arial"/>
          <w:sz w:val="22"/>
          <w:szCs w:val="22"/>
        </w:rPr>
        <w:t xml:space="preserve"> Congress of European Hematology Association (EHA) in Stockholm</w:t>
      </w:r>
      <w:r w:rsidRPr="00C25D2F">
        <w:rPr>
          <w:rStyle w:val="FootnoteReference"/>
          <w:rFonts w:ascii="Arial" w:hAnsi="Arial" w:cs="Arial"/>
          <w:sz w:val="22"/>
          <w:szCs w:val="22"/>
        </w:rPr>
        <w:footnoteReference w:id="48"/>
      </w:r>
      <w:r w:rsidRPr="00C25D2F">
        <w:rPr>
          <w:rFonts w:ascii="Arial" w:hAnsi="Arial" w:cs="Arial"/>
          <w:sz w:val="22"/>
          <w:szCs w:val="22"/>
        </w:rPr>
        <w:t xml:space="preserve">. Dr. Richard Benjamin, Cerus’ chief medical officer, said: “Patients in need of chronic transfusions of red blood cells are at elevated risk of transfusion transmitted infections (TTI) from existing and emerging pathogens. We believe the INTERCEPT-treated RBCs have the potential to reduce the risk of TTI and improve patient care.” </w:t>
      </w:r>
    </w:p>
    <w:p w:rsidR="005972B0" w:rsidRDefault="003A4482" w:rsidP="00E37CCF">
      <w:pPr>
        <w:pStyle w:val="ListParagraph"/>
        <w:numPr>
          <w:ilvl w:val="1"/>
          <w:numId w:val="7"/>
        </w:numPr>
        <w:rPr>
          <w:rFonts w:ascii="Arial" w:hAnsi="Arial" w:cs="Arial"/>
          <w:sz w:val="22"/>
          <w:szCs w:val="22"/>
        </w:rPr>
      </w:pPr>
      <w:r w:rsidRPr="003A4482">
        <w:rPr>
          <w:rFonts w:ascii="Arial" w:hAnsi="Arial" w:cs="Arial"/>
          <w:sz w:val="22"/>
          <w:szCs w:val="22"/>
        </w:rPr>
        <w:t xml:space="preserve">Being female and receiving a blood transfusion are risk factors for </w:t>
      </w:r>
      <w:r w:rsidRPr="003A4482">
        <w:rPr>
          <w:rFonts w:ascii="Arial" w:hAnsi="Arial" w:cs="Arial"/>
          <w:i/>
          <w:iCs/>
          <w:sz w:val="22"/>
          <w:szCs w:val="22"/>
        </w:rPr>
        <w:t>Clostridium difficile</w:t>
      </w:r>
      <w:r w:rsidRPr="003A4482">
        <w:rPr>
          <w:rFonts w:ascii="Arial" w:hAnsi="Arial" w:cs="Arial"/>
          <w:sz w:val="22"/>
          <w:szCs w:val="22"/>
        </w:rPr>
        <w:t xml:space="preserve"> infection (CDI) following </w:t>
      </w:r>
      <w:hyperlink r:id="rId28" w:history="1">
        <w:r w:rsidRPr="003A4482">
          <w:rPr>
            <w:rStyle w:val="Hyperlink"/>
            <w:rFonts w:ascii="Arial" w:eastAsiaTheme="majorEastAsia" w:hAnsi="Arial" w:cs="Arial"/>
            <w:color w:val="281EF6"/>
            <w:sz w:val="22"/>
            <w:szCs w:val="22"/>
          </w:rPr>
          <w:t>radical cystectomy</w:t>
        </w:r>
      </w:hyperlink>
      <w:r w:rsidRPr="003A4482">
        <w:rPr>
          <w:rFonts w:ascii="Arial" w:hAnsi="Arial" w:cs="Arial"/>
          <w:sz w:val="22"/>
          <w:szCs w:val="22"/>
        </w:rPr>
        <w:t xml:space="preserve"> for bladder cancer, according to data presented at the American Urological Association 2018 annual meeting</w:t>
      </w:r>
      <w:r w:rsidRPr="008931C1">
        <w:rPr>
          <w:rStyle w:val="FootnoteReference"/>
          <w:rFonts w:ascii="Arial" w:hAnsi="Arial" w:cs="Arial"/>
          <w:sz w:val="22"/>
          <w:szCs w:val="22"/>
        </w:rPr>
        <w:footnoteReference w:id="49"/>
      </w:r>
      <w:r w:rsidRPr="003A4482">
        <w:rPr>
          <w:rFonts w:ascii="Arial" w:hAnsi="Arial" w:cs="Arial"/>
          <w:sz w:val="22"/>
          <w:szCs w:val="22"/>
        </w:rPr>
        <w:t>. CDI was associated with a significantly longer hospital stay.</w:t>
      </w:r>
    </w:p>
    <w:p w:rsidR="001B5754" w:rsidRDefault="005972B0" w:rsidP="00E37CCF">
      <w:pPr>
        <w:pStyle w:val="ListParagraph"/>
        <w:numPr>
          <w:ilvl w:val="1"/>
          <w:numId w:val="7"/>
        </w:numPr>
        <w:rPr>
          <w:rFonts w:ascii="Arial" w:hAnsi="Arial" w:cs="Arial"/>
          <w:sz w:val="22"/>
          <w:szCs w:val="22"/>
        </w:rPr>
      </w:pPr>
      <w:r w:rsidRPr="005972B0">
        <w:rPr>
          <w:rFonts w:ascii="Arial" w:hAnsi="Arial" w:cs="Arial"/>
          <w:sz w:val="22"/>
          <w:szCs w:val="22"/>
        </w:rPr>
        <w:lastRenderedPageBreak/>
        <w:t>Whole genome sequencing enables the differentiation of hundreds of blood type differences, improving the precision in matching for future blood transfusions</w:t>
      </w:r>
      <w:r w:rsidRPr="00DE0C35">
        <w:rPr>
          <w:rStyle w:val="FootnoteReference"/>
          <w:rFonts w:ascii="Arial" w:hAnsi="Arial" w:cs="Arial"/>
          <w:sz w:val="22"/>
          <w:szCs w:val="22"/>
        </w:rPr>
        <w:footnoteReference w:id="50"/>
      </w:r>
      <w:r w:rsidRPr="005972B0">
        <w:rPr>
          <w:rFonts w:ascii="Arial" w:hAnsi="Arial" w:cs="Arial"/>
          <w:sz w:val="22"/>
          <w:szCs w:val="22"/>
        </w:rPr>
        <w:t>.</w:t>
      </w:r>
    </w:p>
    <w:p w:rsidR="0001110F" w:rsidRDefault="00EE11AB" w:rsidP="00E37CCF">
      <w:pPr>
        <w:pStyle w:val="ListParagraph"/>
        <w:numPr>
          <w:ilvl w:val="1"/>
          <w:numId w:val="7"/>
        </w:numPr>
        <w:rPr>
          <w:rFonts w:ascii="Arial" w:hAnsi="Arial" w:cs="Arial"/>
          <w:sz w:val="22"/>
          <w:szCs w:val="22"/>
        </w:rPr>
      </w:pPr>
      <w:r w:rsidRPr="001B5754">
        <w:rPr>
          <w:rFonts w:ascii="Arial" w:hAnsi="Arial" w:cs="Arial"/>
          <w:sz w:val="22"/>
          <w:szCs w:val="22"/>
        </w:rPr>
        <w:t>Perioperative red blood cell transfusions have been associated with the development of new or progressive postoperative venous thromboembolism (VTE)</w:t>
      </w:r>
      <w:r w:rsidRPr="00B035A3">
        <w:rPr>
          <w:rStyle w:val="FootnoteReference"/>
          <w:rFonts w:ascii="Arial" w:hAnsi="Arial" w:cs="Arial"/>
          <w:sz w:val="22"/>
          <w:szCs w:val="22"/>
        </w:rPr>
        <w:footnoteReference w:id="51"/>
      </w:r>
      <w:r w:rsidRPr="001B5754">
        <w:rPr>
          <w:rFonts w:ascii="Arial" w:hAnsi="Arial" w:cs="Arial"/>
          <w:sz w:val="22"/>
          <w:szCs w:val="22"/>
        </w:rPr>
        <w:t>.  Researchers used prospectively collected registry data from the American College of Surgery National Surgical Quality Improvement Program database to examine the correlation between perioperative red blood cell transfusions and postoperative VTE within 30 days of surgery.  They included 750,937 patients, 6.3 per cent of whom received at least 1 perioperative red blood cell transfusion and 0.8 per cent of whom had postoperative VTE. Perioperative red blood cell transfusion was correlated with increased odds of VTE, deep vein thrombosis, and pulmonary embolism, independent of various possible risk factors. As the number of intraoperative and/or postoperative red blood cell transfusion events increased, there was a significant dose-response effect. The correlation between any perioperative RBC transfusion and postoperative VTE remained statistically significant across all surgical subspecialties considered.  The authors commented: "These findings, if validated, should reinforce the importance of rigorous perioperative management of blood transfusion practices".</w:t>
      </w:r>
    </w:p>
    <w:p w:rsidR="002C7059" w:rsidRPr="005F26C2" w:rsidRDefault="005360AA" w:rsidP="00E37CCF">
      <w:pPr>
        <w:pStyle w:val="ListParagraph"/>
        <w:numPr>
          <w:ilvl w:val="1"/>
          <w:numId w:val="7"/>
        </w:numPr>
        <w:rPr>
          <w:rFonts w:ascii="Arial" w:hAnsi="Arial" w:cs="Arial"/>
          <w:sz w:val="22"/>
          <w:szCs w:val="22"/>
        </w:rPr>
      </w:pPr>
      <w:r w:rsidRPr="00E27E4F">
        <w:rPr>
          <w:rFonts w:ascii="Arial" w:hAnsi="Arial" w:cs="Arial"/>
          <w:sz w:val="22"/>
          <w:szCs w:val="22"/>
        </w:rPr>
        <w:t>Research from Ashley Toye and colleagues at the University of Bristol, UK, and NHS Blood and Transplant shows that it is now possible to tailor the antigenic profile of blood cell lines to the needs of patients for whom it is difficult or impossible to find a donor</w:t>
      </w:r>
      <w:r w:rsidRPr="00E27E4F">
        <w:rPr>
          <w:rStyle w:val="FootnoteReference"/>
          <w:rFonts w:ascii="Arial" w:hAnsi="Arial" w:cs="Arial"/>
          <w:sz w:val="22"/>
          <w:szCs w:val="22"/>
        </w:rPr>
        <w:footnoteReference w:id="52"/>
      </w:r>
      <w:r w:rsidRPr="00E27E4F">
        <w:rPr>
          <w:rFonts w:ascii="Arial" w:hAnsi="Arial" w:cs="Arial"/>
          <w:sz w:val="22"/>
          <w:szCs w:val="22"/>
        </w:rPr>
        <w:t>.</w:t>
      </w:r>
    </w:p>
    <w:p w:rsidR="00930AD1" w:rsidRPr="008C1DE9" w:rsidRDefault="00930AD1" w:rsidP="00930AD1">
      <w:pPr>
        <w:pStyle w:val="Heading2"/>
        <w:rPr>
          <w:rFonts w:ascii="Cambria" w:hAnsi="Cambria" w:cs="Arial"/>
          <w:lang w:val="en"/>
        </w:rPr>
      </w:pPr>
      <w:bookmarkStart w:id="11" w:name="_Toc520033853"/>
      <w:r w:rsidRPr="008C1DE9">
        <w:rPr>
          <w:rFonts w:ascii="Cambria" w:hAnsi="Cambria"/>
          <w:color w:val="111CF7"/>
        </w:rPr>
        <w:t>Other</w:t>
      </w:r>
      <w:bookmarkEnd w:id="11"/>
      <w:r w:rsidRPr="008C1DE9">
        <w:rPr>
          <w:rFonts w:ascii="Cambria" w:hAnsi="Cambria" w:cs="Arial"/>
        </w:rPr>
        <w:t xml:space="preserve"> </w:t>
      </w:r>
    </w:p>
    <w:p w:rsidR="00DC60DA" w:rsidRPr="00DC60DA" w:rsidRDefault="00DC60DA" w:rsidP="00DC60DA">
      <w:pPr>
        <w:rPr>
          <w:rFonts w:ascii="Arial" w:hAnsi="Arial" w:cs="Arial"/>
          <w:color w:val="333333"/>
          <w:sz w:val="22"/>
          <w:szCs w:val="22"/>
          <w:lang w:val="en"/>
        </w:rPr>
      </w:pPr>
    </w:p>
    <w:p w:rsidR="0020551F" w:rsidRDefault="0047005D" w:rsidP="00E37CCF">
      <w:pPr>
        <w:pStyle w:val="ListParagraph"/>
        <w:numPr>
          <w:ilvl w:val="1"/>
          <w:numId w:val="7"/>
        </w:numPr>
        <w:rPr>
          <w:rFonts w:ascii="Arial" w:hAnsi="Arial" w:cs="Arial"/>
          <w:sz w:val="22"/>
          <w:szCs w:val="22"/>
        </w:rPr>
      </w:pPr>
      <w:r w:rsidRPr="0047005D">
        <w:rPr>
          <w:rFonts w:ascii="Arial" w:hAnsi="Arial" w:cs="Arial"/>
          <w:sz w:val="22"/>
          <w:szCs w:val="22"/>
        </w:rPr>
        <w:t>Researchers recommend that unfractionated heparin should not be used as an additional mode of venous thromboembolism prophylaxis when aspirin is prescribed in patients who underwent total hip arthroplasty or total knee arthroplasty</w:t>
      </w:r>
      <w:r w:rsidRPr="003278EF">
        <w:rPr>
          <w:rStyle w:val="FootnoteReference"/>
          <w:rFonts w:ascii="Arial" w:hAnsi="Arial" w:cs="Arial"/>
          <w:sz w:val="22"/>
          <w:szCs w:val="22"/>
        </w:rPr>
        <w:footnoteReference w:id="53"/>
      </w:r>
      <w:r w:rsidRPr="0047005D">
        <w:rPr>
          <w:rFonts w:ascii="Arial" w:hAnsi="Arial" w:cs="Arial"/>
          <w:sz w:val="22"/>
          <w:szCs w:val="22"/>
        </w:rPr>
        <w:t xml:space="preserve">. </w:t>
      </w:r>
    </w:p>
    <w:p w:rsidR="00C7753A" w:rsidRDefault="0020551F" w:rsidP="00E37CCF">
      <w:pPr>
        <w:pStyle w:val="ListParagraph"/>
        <w:numPr>
          <w:ilvl w:val="1"/>
          <w:numId w:val="7"/>
        </w:numPr>
        <w:rPr>
          <w:rFonts w:ascii="Arial" w:hAnsi="Arial" w:cs="Arial"/>
          <w:sz w:val="22"/>
          <w:szCs w:val="22"/>
        </w:rPr>
      </w:pPr>
      <w:r w:rsidRPr="0020551F">
        <w:rPr>
          <w:rFonts w:ascii="Arial" w:hAnsi="Arial" w:cs="Arial"/>
          <w:sz w:val="22"/>
          <w:szCs w:val="22"/>
        </w:rPr>
        <w:t>A study has found that extended international normalized ratio (INR) testing can be successfully and safely implemented for stable warfarin-treated patients</w:t>
      </w:r>
      <w:r>
        <w:rPr>
          <w:rStyle w:val="FootnoteReference"/>
          <w:rFonts w:ascii="Arial" w:hAnsi="Arial" w:cs="Arial"/>
          <w:sz w:val="22"/>
          <w:szCs w:val="22"/>
        </w:rPr>
        <w:footnoteReference w:id="54"/>
      </w:r>
      <w:r w:rsidRPr="0020551F">
        <w:rPr>
          <w:rFonts w:ascii="Arial" w:hAnsi="Arial" w:cs="Arial"/>
          <w:sz w:val="22"/>
          <w:szCs w:val="22"/>
        </w:rPr>
        <w:t xml:space="preserve">. </w:t>
      </w:r>
    </w:p>
    <w:p w:rsidR="00E60839" w:rsidRDefault="00C7753A" w:rsidP="00E37CCF">
      <w:pPr>
        <w:pStyle w:val="ListParagraph"/>
        <w:numPr>
          <w:ilvl w:val="1"/>
          <w:numId w:val="7"/>
        </w:numPr>
        <w:rPr>
          <w:rFonts w:ascii="Arial" w:hAnsi="Arial" w:cs="Arial"/>
          <w:sz w:val="22"/>
          <w:szCs w:val="22"/>
        </w:rPr>
      </w:pPr>
      <w:r w:rsidRPr="00C7753A">
        <w:rPr>
          <w:rFonts w:ascii="Arial" w:hAnsi="Arial" w:cs="Arial"/>
          <w:sz w:val="22"/>
          <w:szCs w:val="22"/>
        </w:rPr>
        <w:t>International research</w:t>
      </w:r>
      <w:r w:rsidRPr="004A217C">
        <w:rPr>
          <w:rStyle w:val="FootnoteReference"/>
          <w:rFonts w:ascii="Arial" w:hAnsi="Arial" w:cs="Arial"/>
          <w:sz w:val="22"/>
          <w:szCs w:val="22"/>
        </w:rPr>
        <w:footnoteReference w:id="55"/>
      </w:r>
      <w:r w:rsidRPr="00C7753A">
        <w:rPr>
          <w:rFonts w:ascii="Arial" w:hAnsi="Arial" w:cs="Arial"/>
          <w:sz w:val="22"/>
          <w:szCs w:val="22"/>
        </w:rPr>
        <w:t xml:space="preserve"> presented at the Fourth European Stroke Conference</w:t>
      </w:r>
      <w:r w:rsidRPr="004A217C">
        <w:rPr>
          <w:rStyle w:val="FootnoteReference"/>
          <w:rFonts w:ascii="Arial" w:hAnsi="Arial" w:cs="Arial"/>
          <w:sz w:val="22"/>
          <w:szCs w:val="22"/>
        </w:rPr>
        <w:footnoteReference w:id="56"/>
      </w:r>
      <w:r w:rsidRPr="00C7753A">
        <w:rPr>
          <w:rFonts w:ascii="Arial" w:hAnsi="Arial" w:cs="Arial"/>
          <w:sz w:val="22"/>
          <w:szCs w:val="22"/>
        </w:rPr>
        <w:t xml:space="preserve">  has found that patients with stroke caused by intracerebral haemorrhage may benefit from being given tranexamic acid, already in use to treat both blood loss from major trauma and postpartum haemorrhage. The drug was found to decrease the number of deaths in the early days following the stroke. The study also found that both the amount of bleeding in the brain and number of associated serious complications were lower in the patients who had received tranexamic acid. However, the trial did </w:t>
      </w:r>
      <w:r w:rsidRPr="00C7753A">
        <w:rPr>
          <w:rFonts w:ascii="Arial" w:hAnsi="Arial" w:cs="Arial"/>
          <w:sz w:val="22"/>
          <w:szCs w:val="22"/>
        </w:rPr>
        <w:lastRenderedPageBreak/>
        <w:t>not discover a difference in the number of people who were left disabled or had died at three months after their stroke (the study's primary outcome). The researchers recommended further study on larger groups of patients to develop better understanding of potential benefits</w:t>
      </w:r>
      <w:r w:rsidRPr="004A217C">
        <w:rPr>
          <w:rStyle w:val="FootnoteReference"/>
          <w:rFonts w:ascii="Arial" w:hAnsi="Arial" w:cs="Arial"/>
          <w:sz w:val="22"/>
          <w:szCs w:val="22"/>
        </w:rPr>
        <w:footnoteReference w:id="57"/>
      </w:r>
      <w:r w:rsidRPr="00C7753A">
        <w:rPr>
          <w:rFonts w:ascii="Arial" w:hAnsi="Arial" w:cs="Arial"/>
          <w:sz w:val="22"/>
          <w:szCs w:val="22"/>
        </w:rPr>
        <w:t>.</w:t>
      </w:r>
      <w:r w:rsidR="00E60839">
        <w:rPr>
          <w:rFonts w:ascii="Arial" w:hAnsi="Arial" w:cs="Arial"/>
          <w:sz w:val="22"/>
          <w:szCs w:val="22"/>
        </w:rPr>
        <w:t xml:space="preserve">  </w:t>
      </w:r>
    </w:p>
    <w:p w:rsidR="00E60839" w:rsidRPr="00E60839" w:rsidRDefault="00E60839" w:rsidP="00E37CCF">
      <w:pPr>
        <w:pStyle w:val="ListParagraph"/>
        <w:numPr>
          <w:ilvl w:val="1"/>
          <w:numId w:val="7"/>
        </w:numPr>
        <w:rPr>
          <w:rFonts w:ascii="Arial" w:hAnsi="Arial" w:cs="Arial"/>
          <w:sz w:val="22"/>
          <w:szCs w:val="22"/>
        </w:rPr>
      </w:pPr>
      <w:r w:rsidRPr="00E60839">
        <w:rPr>
          <w:rFonts w:ascii="Arial" w:hAnsi="Arial" w:cs="Arial"/>
          <w:sz w:val="22"/>
          <w:szCs w:val="22"/>
        </w:rPr>
        <w:t>Research</w:t>
      </w:r>
      <w:r w:rsidRPr="00940B93">
        <w:rPr>
          <w:rStyle w:val="FootnoteReference"/>
          <w:rFonts w:ascii="Arial" w:hAnsi="Arial" w:cs="Arial"/>
          <w:sz w:val="22"/>
          <w:szCs w:val="22"/>
        </w:rPr>
        <w:footnoteReference w:id="58"/>
      </w:r>
      <w:r w:rsidRPr="00E60839">
        <w:rPr>
          <w:rFonts w:ascii="Arial" w:hAnsi="Arial" w:cs="Arial"/>
          <w:sz w:val="22"/>
          <w:szCs w:val="22"/>
        </w:rPr>
        <w:t xml:space="preserve"> from La Trobe University has highlighted the number of Victorian women suffering potentially dangerous levels of blood loss after childbirth. The rate of postpartum haemorrhage</w:t>
      </w:r>
      <w:r w:rsidRPr="00940B93">
        <w:rPr>
          <w:rStyle w:val="FootnoteReference"/>
          <w:rFonts w:ascii="Arial" w:hAnsi="Arial" w:cs="Arial"/>
          <w:sz w:val="22"/>
          <w:szCs w:val="22"/>
        </w:rPr>
        <w:footnoteReference w:id="59"/>
      </w:r>
      <w:r w:rsidRPr="00E60839">
        <w:rPr>
          <w:rFonts w:ascii="Arial" w:hAnsi="Arial" w:cs="Arial"/>
          <w:sz w:val="22"/>
          <w:szCs w:val="22"/>
        </w:rPr>
        <w:t xml:space="preserve"> rose 50 per cent relative to birth rate in Victoria between 2003 and 2013. Blood transfusions, admissions to intensive care or high dependency units and hysterectomies also increased.  One in five women who gave birth in Victoria between 2009 and 2013 had primary postpartum haemorrhage, while one in 71 women experienced severe primary postpartum haemorrhage</w:t>
      </w:r>
      <w:r w:rsidRPr="00940B93">
        <w:rPr>
          <w:rStyle w:val="FootnoteReference"/>
          <w:rFonts w:ascii="Arial" w:hAnsi="Arial" w:cs="Arial"/>
          <w:sz w:val="22"/>
          <w:szCs w:val="22"/>
        </w:rPr>
        <w:footnoteReference w:id="60"/>
      </w:r>
      <w:r w:rsidRPr="00E60839">
        <w:rPr>
          <w:rFonts w:ascii="Arial" w:hAnsi="Arial" w:cs="Arial"/>
          <w:sz w:val="22"/>
          <w:szCs w:val="22"/>
        </w:rPr>
        <w:t>. Lead researcher Margaret Flood said:" While death is relatively rare in Australia, the impact on women and their families can be substantial." The researchers recommended maternity health providers conduct drills, establish response teams and review management protocols and documentation to address the concerning trend. Ms Flood said: "Our findings support the need for vigilance in the early postpartum period to enable clinicians to promptly detect and initiate treatment for excessive blood loss".</w:t>
      </w:r>
    </w:p>
    <w:p w:rsidR="00F54A62" w:rsidRDefault="00272B9B" w:rsidP="00E37CCF">
      <w:pPr>
        <w:pStyle w:val="NormalWeb"/>
        <w:numPr>
          <w:ilvl w:val="1"/>
          <w:numId w:val="7"/>
        </w:numPr>
        <w:rPr>
          <w:rFonts w:ascii="Arial" w:hAnsi="Arial" w:cs="Arial"/>
          <w:sz w:val="22"/>
          <w:szCs w:val="22"/>
        </w:rPr>
      </w:pPr>
      <w:r w:rsidRPr="001855B8">
        <w:rPr>
          <w:rFonts w:ascii="Arial" w:hAnsi="Arial" w:cs="Arial"/>
          <w:sz w:val="22"/>
          <w:szCs w:val="22"/>
        </w:rPr>
        <w:t>Case Western Reserve University scientists have developed SynthoPlate</w:t>
      </w:r>
      <w:r w:rsidRPr="001855B8">
        <w:rPr>
          <w:rStyle w:val="FootnoteReference"/>
          <w:rFonts w:ascii="Arial" w:hAnsi="Arial" w:cs="Arial"/>
          <w:sz w:val="22"/>
          <w:szCs w:val="22"/>
        </w:rPr>
        <w:footnoteReference w:id="61"/>
      </w:r>
      <w:r w:rsidRPr="001855B8">
        <w:rPr>
          <w:rFonts w:ascii="Arial" w:hAnsi="Arial" w:cs="Arial"/>
          <w:sz w:val="22"/>
          <w:szCs w:val="22"/>
        </w:rPr>
        <w:t xml:space="preserve">, very tiny nanoparticles that, when injected into the bloodstream, mimic how platelets cluster to stop bleeding from major trauma. The artificial platelets have a lipid (fatty) core with a peptide coating. The latter allows the nanoparticles to stick to a wound and recruit nearby platelets (natural and artificial) to participate in clot formation. A layer of polymers between the lipid core and the peptide coating prevents white blood cells from detecting the artificial platelets which are then able to remain in the bloodstream for two to three days. </w:t>
      </w:r>
    </w:p>
    <w:p w:rsidR="00A6611D" w:rsidRDefault="00F54A62" w:rsidP="00E37CCF">
      <w:pPr>
        <w:pStyle w:val="NormalWeb"/>
        <w:numPr>
          <w:ilvl w:val="1"/>
          <w:numId w:val="7"/>
        </w:numPr>
        <w:rPr>
          <w:rFonts w:ascii="Arial" w:hAnsi="Arial" w:cs="Arial"/>
          <w:sz w:val="22"/>
          <w:szCs w:val="22"/>
        </w:rPr>
      </w:pPr>
      <w:r w:rsidRPr="00F54A62">
        <w:rPr>
          <w:rFonts w:ascii="Arial" w:hAnsi="Arial" w:cs="Arial"/>
          <w:sz w:val="22"/>
          <w:szCs w:val="22"/>
        </w:rPr>
        <w:t>Researchers at the University of California, San Diego have developed cell-like nanorobots powered by ultrasound that can clear bacteria and bacterial toxins from blood</w:t>
      </w:r>
      <w:r>
        <w:rPr>
          <w:rStyle w:val="FootnoteReference"/>
          <w:rFonts w:ascii="Arial" w:hAnsi="Arial" w:cs="Arial"/>
          <w:sz w:val="22"/>
          <w:szCs w:val="22"/>
        </w:rPr>
        <w:footnoteReference w:id="62"/>
      </w:r>
      <w:r w:rsidRPr="00F54A62">
        <w:rPr>
          <w:rFonts w:ascii="Arial" w:hAnsi="Arial" w:cs="Arial"/>
          <w:sz w:val="22"/>
          <w:szCs w:val="22"/>
        </w:rPr>
        <w:t xml:space="preserve">. </w:t>
      </w:r>
    </w:p>
    <w:p w:rsidR="001D322B" w:rsidRPr="001D322B" w:rsidRDefault="001D322B" w:rsidP="00E37CCF">
      <w:pPr>
        <w:pStyle w:val="NormalWeb"/>
        <w:numPr>
          <w:ilvl w:val="1"/>
          <w:numId w:val="7"/>
        </w:numPr>
        <w:rPr>
          <w:rFonts w:ascii="Arial" w:hAnsi="Arial" w:cs="Arial"/>
          <w:sz w:val="22"/>
          <w:szCs w:val="22"/>
        </w:rPr>
      </w:pPr>
      <w:r w:rsidRPr="001D322B">
        <w:rPr>
          <w:rFonts w:ascii="Arial" w:hAnsi="Arial" w:cs="Arial"/>
          <w:sz w:val="22"/>
          <w:szCs w:val="22"/>
        </w:rPr>
        <w:t>Pharmazz reported on its interim analysis of a prospective, multi-centric, randomized, double-blind, parallel, saline controlled phase II study of PMZ-2010 (centhaquin) as a resuscitative agent for hypovolemic shock due to excessive blood loss</w:t>
      </w:r>
      <w:r w:rsidRPr="006C6DCE">
        <w:rPr>
          <w:rStyle w:val="FootnoteReference"/>
          <w:rFonts w:ascii="Arial" w:hAnsi="Arial" w:cs="Arial"/>
          <w:sz w:val="22"/>
          <w:szCs w:val="22"/>
        </w:rPr>
        <w:footnoteReference w:id="63"/>
      </w:r>
      <w:r w:rsidRPr="001D322B">
        <w:rPr>
          <w:rFonts w:ascii="Arial" w:hAnsi="Arial" w:cs="Arial"/>
          <w:sz w:val="22"/>
          <w:szCs w:val="22"/>
        </w:rPr>
        <w:t>. It said PMZ-2010 has a unique property of increasing blood pressure and cardiac output, and decreasing vascular resistance, following haemorrhagic shock and that if approved it is likely to be a novel first-in-class resuscitative agent for the treatment of patients with hypovolemic shock.</w:t>
      </w:r>
    </w:p>
    <w:p w:rsidR="00127959" w:rsidRPr="00C047E8" w:rsidRDefault="00F275EC" w:rsidP="00E37CCF">
      <w:pPr>
        <w:pStyle w:val="NormalWeb"/>
        <w:numPr>
          <w:ilvl w:val="1"/>
          <w:numId w:val="7"/>
        </w:numPr>
        <w:rPr>
          <w:rFonts w:ascii="Arial" w:hAnsi="Arial" w:cs="Arial"/>
          <w:i/>
          <w:iCs/>
          <w:color w:val="416ED2"/>
          <w:sz w:val="22"/>
          <w:szCs w:val="22"/>
        </w:rPr>
      </w:pPr>
      <w:r w:rsidRPr="00801916">
        <w:rPr>
          <w:rFonts w:ascii="Arial" w:hAnsi="Arial" w:cs="Arial"/>
          <w:sz w:val="22"/>
          <w:szCs w:val="22"/>
        </w:rPr>
        <w:lastRenderedPageBreak/>
        <w:t>Research</w:t>
      </w:r>
      <w:r w:rsidRPr="00801916">
        <w:rPr>
          <w:rStyle w:val="FootnoteReference"/>
          <w:rFonts w:ascii="Arial" w:hAnsi="Arial" w:cs="Arial"/>
          <w:sz w:val="22"/>
          <w:szCs w:val="22"/>
        </w:rPr>
        <w:footnoteReference w:id="64"/>
      </w:r>
      <w:r w:rsidRPr="00801916">
        <w:rPr>
          <w:rFonts w:ascii="Arial" w:hAnsi="Arial" w:cs="Arial"/>
          <w:sz w:val="22"/>
          <w:szCs w:val="22"/>
        </w:rPr>
        <w:t xml:space="preserve"> presented at the European Society of Anaesthesiology Congress</w:t>
      </w:r>
      <w:r w:rsidRPr="00801916">
        <w:rPr>
          <w:rStyle w:val="FootnoteReference"/>
          <w:rFonts w:ascii="Arial" w:hAnsi="Arial" w:cs="Arial"/>
          <w:sz w:val="22"/>
          <w:szCs w:val="22"/>
        </w:rPr>
        <w:footnoteReference w:id="65"/>
      </w:r>
      <w:r w:rsidRPr="00801916">
        <w:rPr>
          <w:rFonts w:ascii="Arial" w:hAnsi="Arial" w:cs="Arial"/>
          <w:sz w:val="22"/>
          <w:szCs w:val="22"/>
        </w:rPr>
        <w:t xml:space="preserve"> examined perioperative use of aspirin in patients undergoing coronary artery bypass graft (CABG) surgery. The study leader (Professor Sun) said: "Our study showed that aspirin was associated with similar effectiveness to other proven medical treatments in patients with cardiovascular disease, such as statins and ACE inhibitors", and concluded: "Among patients undergoing CABG, perioperative uses of aspirin were associated with significant reduction in 30-day mortality and improvement in long-term survival, without significant increased postoperative bleeding complications. We believe that all patients undergoing CABG should take aspirin before and after the procedure, except those for whom aspirin is contraindicated."</w:t>
      </w:r>
    </w:p>
    <w:p w:rsidR="00EF6B07" w:rsidRPr="006571A0" w:rsidRDefault="00EF6B07" w:rsidP="006571A0">
      <w:pPr>
        <w:pStyle w:val="Heading1"/>
        <w:numPr>
          <w:ilvl w:val="0"/>
          <w:numId w:val="1"/>
        </w:numPr>
        <w:rPr>
          <w:color w:val="FF0000"/>
        </w:rPr>
      </w:pPr>
      <w:bookmarkStart w:id="12" w:name="_Toc520033854"/>
      <w:r w:rsidRPr="006571A0">
        <w:rPr>
          <w:color w:val="FF0000"/>
        </w:rPr>
        <w:t>Regulatory</w:t>
      </w:r>
      <w:bookmarkEnd w:id="12"/>
    </w:p>
    <w:p w:rsidR="00EF6B07" w:rsidRDefault="00EF6B07" w:rsidP="00EF6B07">
      <w:pPr>
        <w:rPr>
          <w:rFonts w:ascii="Arial" w:hAnsi="Arial" w:cs="Arial"/>
          <w:i/>
        </w:rPr>
      </w:pPr>
      <w:r w:rsidRPr="001C2106">
        <w:rPr>
          <w:rFonts w:ascii="Arial" w:hAnsi="Arial" w:cs="Arial"/>
          <w:i/>
        </w:rPr>
        <w:t>The NBA monitors overseas regulatory decisions on products, processes or procedures which are or may be of relevance to its responsibilities.</w:t>
      </w:r>
      <w:r>
        <w:rPr>
          <w:rFonts w:ascii="Arial" w:hAnsi="Arial" w:cs="Arial"/>
          <w:i/>
        </w:rPr>
        <w:t xml:space="preserve">  </w:t>
      </w:r>
    </w:p>
    <w:p w:rsidR="005D1F74" w:rsidRDefault="00073F26" w:rsidP="00E37CCF">
      <w:pPr>
        <w:pStyle w:val="NormalWeb"/>
        <w:numPr>
          <w:ilvl w:val="1"/>
          <w:numId w:val="8"/>
        </w:numPr>
        <w:spacing w:after="0" w:afterAutospacing="0"/>
        <w:rPr>
          <w:rFonts w:ascii="Arial" w:hAnsi="Arial" w:cs="Arial"/>
          <w:sz w:val="22"/>
          <w:szCs w:val="22"/>
        </w:rPr>
      </w:pPr>
      <w:r w:rsidRPr="00073F26">
        <w:rPr>
          <w:rFonts w:ascii="Arial" w:hAnsi="Arial" w:cs="Arial"/>
          <w:sz w:val="22"/>
          <w:szCs w:val="22"/>
        </w:rPr>
        <w:t xml:space="preserve">The </w:t>
      </w:r>
      <w:r w:rsidR="00B5615B">
        <w:rPr>
          <w:rFonts w:ascii="Arial" w:hAnsi="Arial" w:cs="Arial"/>
          <w:sz w:val="22"/>
          <w:szCs w:val="22"/>
        </w:rPr>
        <w:t>US Food and Drug Administration (</w:t>
      </w:r>
      <w:r w:rsidRPr="00073F26">
        <w:rPr>
          <w:rFonts w:ascii="Arial" w:hAnsi="Arial" w:cs="Arial"/>
          <w:sz w:val="22"/>
          <w:szCs w:val="22"/>
        </w:rPr>
        <w:t>FDA</w:t>
      </w:r>
      <w:r w:rsidR="00B5615B">
        <w:rPr>
          <w:rFonts w:ascii="Arial" w:hAnsi="Arial" w:cs="Arial"/>
          <w:sz w:val="22"/>
          <w:szCs w:val="22"/>
        </w:rPr>
        <w:t>)</w:t>
      </w:r>
      <w:r w:rsidRPr="00073F26">
        <w:rPr>
          <w:rFonts w:ascii="Arial" w:hAnsi="Arial" w:cs="Arial"/>
          <w:sz w:val="22"/>
          <w:szCs w:val="22"/>
        </w:rPr>
        <w:t xml:space="preserve"> approved a label expansion for Shire’s hereditary angioedema (HAE) drug Cinryze which makes it available for preventing HAE attacks in children as young as </w:t>
      </w:r>
      <w:r w:rsidR="004E0A62">
        <w:rPr>
          <w:rFonts w:ascii="Arial" w:hAnsi="Arial" w:cs="Arial"/>
          <w:sz w:val="22"/>
          <w:szCs w:val="22"/>
        </w:rPr>
        <w:t>six</w:t>
      </w:r>
      <w:r w:rsidRPr="00073F26">
        <w:rPr>
          <w:rFonts w:ascii="Arial" w:hAnsi="Arial" w:cs="Arial"/>
          <w:sz w:val="22"/>
          <w:szCs w:val="22"/>
        </w:rPr>
        <w:t>.  This is the first treatment option approved by the FDA for such young patients.  Cinryze is in the market with CSL’s Haegarda.  Haegarda can be injected subcutaneously, while Cinryze is given intravenously twice a week. Both drugs fend off HAE attacks, which can cause swelling of hands, feet and other areas of the body and can lead to life-threatening airway blockages.</w:t>
      </w:r>
    </w:p>
    <w:p w:rsidR="00ED339A" w:rsidRDefault="004E0A62" w:rsidP="00E37CCF">
      <w:pPr>
        <w:pStyle w:val="NormalWeb"/>
        <w:numPr>
          <w:ilvl w:val="1"/>
          <w:numId w:val="8"/>
        </w:numPr>
        <w:spacing w:after="0" w:afterAutospacing="0"/>
        <w:rPr>
          <w:rFonts w:ascii="Arial" w:hAnsi="Arial" w:cs="Arial"/>
          <w:sz w:val="22"/>
          <w:szCs w:val="22"/>
        </w:rPr>
      </w:pPr>
      <w:r w:rsidRPr="004E0A62">
        <w:rPr>
          <w:rFonts w:ascii="Arial" w:hAnsi="Arial" w:cs="Arial"/>
          <w:sz w:val="22"/>
          <w:szCs w:val="22"/>
        </w:rPr>
        <w:t>Shire received approval from the FDA for the company’s first submission for its new US plasma manufacturing facility for the production of Gammagard Liquid [Immune Globulin Infusion (Human)].  The plant is located in Georgia.  The FDA announcement permits Shire to add 30 per</w:t>
      </w:r>
      <w:r w:rsidR="000D3C2E">
        <w:rPr>
          <w:rFonts w:ascii="Arial" w:hAnsi="Arial" w:cs="Arial"/>
          <w:sz w:val="22"/>
          <w:szCs w:val="22"/>
        </w:rPr>
        <w:t xml:space="preserve"> </w:t>
      </w:r>
      <w:r w:rsidRPr="004E0A62">
        <w:rPr>
          <w:rFonts w:ascii="Arial" w:hAnsi="Arial" w:cs="Arial"/>
          <w:sz w:val="22"/>
          <w:szCs w:val="22"/>
        </w:rPr>
        <w:t xml:space="preserve">cent capacity to its internal plasma manufacturing network. Shire expects to make a second submission to the FDA in 2018 for development of its albumin therapy.  Shire will continue expanding its plasma collection network in Georgia and elsewhere in the US through BioLife Plasma Services. </w:t>
      </w:r>
    </w:p>
    <w:p w:rsidR="00B5615B" w:rsidRDefault="00770A46" w:rsidP="00E37CCF">
      <w:pPr>
        <w:pStyle w:val="NormalWeb"/>
        <w:numPr>
          <w:ilvl w:val="1"/>
          <w:numId w:val="8"/>
        </w:numPr>
        <w:spacing w:after="0" w:afterAutospacing="0"/>
        <w:rPr>
          <w:rFonts w:ascii="Arial" w:hAnsi="Arial" w:cs="Arial"/>
          <w:sz w:val="22"/>
          <w:szCs w:val="22"/>
        </w:rPr>
      </w:pPr>
      <w:r w:rsidRPr="00B5615B">
        <w:rPr>
          <w:rFonts w:ascii="Arial" w:hAnsi="Arial" w:cs="Arial"/>
          <w:sz w:val="22"/>
          <w:szCs w:val="22"/>
        </w:rPr>
        <w:t xml:space="preserve">Under priority review arrangements, the FDA is </w:t>
      </w:r>
      <w:r w:rsidR="008A308E" w:rsidRPr="00B5615B">
        <w:rPr>
          <w:rFonts w:ascii="Arial" w:hAnsi="Arial" w:cs="Arial"/>
          <w:sz w:val="22"/>
          <w:szCs w:val="22"/>
        </w:rPr>
        <w:t>expected to decide by 4</w:t>
      </w:r>
      <w:r w:rsidR="008A308E" w:rsidRPr="00B5615B">
        <w:rPr>
          <w:rFonts w:ascii="Arial" w:hAnsi="Arial" w:cs="Arial"/>
          <w:sz w:val="22"/>
          <w:szCs w:val="22"/>
          <w:vertAlign w:val="superscript"/>
        </w:rPr>
        <w:t>th</w:t>
      </w:r>
      <w:r w:rsidR="008A308E" w:rsidRPr="00B5615B">
        <w:rPr>
          <w:rFonts w:ascii="Arial" w:hAnsi="Arial" w:cs="Arial"/>
          <w:sz w:val="22"/>
          <w:szCs w:val="22"/>
        </w:rPr>
        <w:t xml:space="preserve"> October</w:t>
      </w:r>
      <w:r w:rsidR="00C101F2" w:rsidRPr="00B5615B">
        <w:rPr>
          <w:rFonts w:ascii="Arial" w:hAnsi="Arial" w:cs="Arial"/>
          <w:sz w:val="22"/>
          <w:szCs w:val="22"/>
        </w:rPr>
        <w:t xml:space="preserve"> whether to approve Roche’s Hemlibra</w:t>
      </w:r>
      <w:r w:rsidR="00D44C89" w:rsidRPr="00B5615B">
        <w:rPr>
          <w:rFonts w:ascii="Arial" w:hAnsi="Arial" w:cs="Arial"/>
          <w:sz w:val="22"/>
          <w:szCs w:val="22"/>
        </w:rPr>
        <w:t xml:space="preserve"> for use in </w:t>
      </w:r>
      <w:r w:rsidR="00EA784F" w:rsidRPr="00B5615B">
        <w:rPr>
          <w:rFonts w:ascii="Arial" w:hAnsi="Arial" w:cs="Arial"/>
          <w:sz w:val="22"/>
          <w:szCs w:val="22"/>
        </w:rPr>
        <w:t>adults and children with haemophilia A but without factor VIII inhibitors</w:t>
      </w:r>
      <w:r w:rsidR="00FE5520" w:rsidRPr="00B5615B">
        <w:rPr>
          <w:rFonts w:ascii="Arial" w:hAnsi="Arial" w:cs="Arial"/>
          <w:sz w:val="22"/>
          <w:szCs w:val="22"/>
        </w:rPr>
        <w:t xml:space="preserve">.  Hemlibra was approved by the FDA last November for routine bleeding prophylaxis </w:t>
      </w:r>
      <w:r w:rsidR="00ED339A" w:rsidRPr="00B5615B">
        <w:rPr>
          <w:rFonts w:ascii="Arial" w:hAnsi="Arial" w:cs="Arial"/>
          <w:sz w:val="22"/>
          <w:szCs w:val="22"/>
        </w:rPr>
        <w:t>in</w:t>
      </w:r>
      <w:r w:rsidR="00FE5520" w:rsidRPr="00B5615B">
        <w:rPr>
          <w:rFonts w:ascii="Arial" w:hAnsi="Arial" w:cs="Arial"/>
          <w:sz w:val="22"/>
          <w:szCs w:val="22"/>
        </w:rPr>
        <w:t xml:space="preserve"> patients with factor VIII inhibitors. The approval followed two studies, Haven I and Haven 2. The current priority review is based on data from Haven 3, a Phase III study showing a reduction in bleeding in at least 96 per cent of patients receiving the drug.</w:t>
      </w:r>
    </w:p>
    <w:p w:rsidR="00E30613" w:rsidRPr="00B5615B" w:rsidRDefault="00FC4ECC" w:rsidP="00E37CCF">
      <w:pPr>
        <w:pStyle w:val="NormalWeb"/>
        <w:numPr>
          <w:ilvl w:val="1"/>
          <w:numId w:val="8"/>
        </w:numPr>
        <w:spacing w:after="0" w:afterAutospacing="0"/>
        <w:rPr>
          <w:rFonts w:ascii="Arial" w:hAnsi="Arial" w:cs="Arial"/>
          <w:sz w:val="22"/>
          <w:szCs w:val="22"/>
        </w:rPr>
      </w:pPr>
      <w:r w:rsidRPr="00B5615B">
        <w:rPr>
          <w:rFonts w:ascii="Arial" w:hAnsi="Arial" w:cs="Arial"/>
          <w:sz w:val="22"/>
          <w:szCs w:val="22"/>
        </w:rPr>
        <w:t>Having completed its $US 4.5 billion Ablynx acquisition, Sanofi now has a European recommendation for the first product from that deal.  The European Medicines Agency’s Committee for Medicinal Products for Human Use (CHMP) recommended approval of Cablivi (caplacizumab) for the treatment of acquired thrombotic thrombocytopenic purpura (aTTP), a rare autoimmune blood-clotting disorder. Cablivi is a bivalent anti-vWF</w:t>
      </w:r>
      <w:r w:rsidRPr="006D2A16">
        <w:rPr>
          <w:rStyle w:val="FootnoteReference"/>
          <w:rFonts w:ascii="Arial" w:hAnsi="Arial" w:cs="Arial"/>
          <w:sz w:val="22"/>
          <w:szCs w:val="22"/>
        </w:rPr>
        <w:footnoteReference w:id="66"/>
      </w:r>
      <w:r w:rsidRPr="00B5615B">
        <w:rPr>
          <w:rFonts w:ascii="Arial" w:hAnsi="Arial" w:cs="Arial"/>
          <w:sz w:val="22"/>
          <w:szCs w:val="22"/>
        </w:rPr>
        <w:t xml:space="preserve"> nanobody.   If approved, it will also be the first drug specifically indicated for aTTP.  In its opinion, CHMP wrote: “The benefits with Cablivi are its ability to reduce time to platelet count response, the recurrence rate of the disease, the number of days of plasma exchange, the volume of plasma used, and the length of hospitalization and intensive care unit stay.”  That efficacy profile was proved in the Phase III HERCULES studies.  A three-year follow-up is further </w:t>
      </w:r>
      <w:r w:rsidRPr="00B5615B">
        <w:rPr>
          <w:rFonts w:ascii="Arial" w:hAnsi="Arial" w:cs="Arial"/>
          <w:sz w:val="22"/>
          <w:szCs w:val="22"/>
        </w:rPr>
        <w:lastRenderedPageBreak/>
        <w:t xml:space="preserve">evaluating the drug’s long-term safety and efficacy. In the US the drug is under an FDA Fast Track designation for the same indication, and Sanofi plans to file for approval by the end of 2018.  Cablivi will be positioned in Genzyme’s new blood disorder franchise, which includes the haemophilia assets gained from Sanofi’s $US 11.6 billion buyout of Bioverativ and also its renewed agreement with </w:t>
      </w:r>
      <w:hyperlink r:id="rId29" w:history="1">
        <w:r w:rsidRPr="00B5615B">
          <w:rPr>
            <w:rStyle w:val="Hyperlink"/>
            <w:rFonts w:ascii="Arial" w:hAnsi="Arial" w:cs="Arial"/>
            <w:color w:val="3B1CF8"/>
            <w:sz w:val="22"/>
            <w:szCs w:val="22"/>
          </w:rPr>
          <w:t>Alnylam</w:t>
        </w:r>
      </w:hyperlink>
      <w:r w:rsidRPr="00B5615B">
        <w:rPr>
          <w:rFonts w:ascii="Arial" w:hAnsi="Arial" w:cs="Arial"/>
          <w:sz w:val="22"/>
          <w:szCs w:val="22"/>
        </w:rPr>
        <w:t xml:space="preserve"> which gives it </w:t>
      </w:r>
      <w:r w:rsidRPr="00B5615B">
        <w:rPr>
          <w:rFonts w:ascii="Arial" w:hAnsi="Arial" w:cs="Arial"/>
          <w:color w:val="333333"/>
          <w:sz w:val="22"/>
          <w:szCs w:val="22"/>
        </w:rPr>
        <w:t>worldwide rights to haemophilia candidate fitusiran.</w:t>
      </w:r>
      <w:r w:rsidR="00E30613" w:rsidRPr="00B5615B">
        <w:rPr>
          <w:rFonts w:ascii="Arial" w:hAnsi="Arial" w:cs="Arial"/>
          <w:sz w:val="22"/>
          <w:szCs w:val="22"/>
        </w:rPr>
        <w:t xml:space="preserve">  </w:t>
      </w:r>
    </w:p>
    <w:p w:rsidR="0031417D" w:rsidRDefault="00E30613" w:rsidP="00E37CCF">
      <w:pPr>
        <w:pStyle w:val="NormalWeb"/>
        <w:numPr>
          <w:ilvl w:val="1"/>
          <w:numId w:val="8"/>
        </w:numPr>
        <w:spacing w:after="0" w:afterAutospacing="0"/>
        <w:rPr>
          <w:rFonts w:ascii="Arial" w:hAnsi="Arial" w:cs="Arial"/>
          <w:sz w:val="22"/>
          <w:szCs w:val="22"/>
        </w:rPr>
      </w:pPr>
      <w:r w:rsidRPr="00E30613">
        <w:rPr>
          <w:rFonts w:ascii="Arial" w:hAnsi="Arial" w:cs="Arial"/>
          <w:sz w:val="22"/>
          <w:szCs w:val="22"/>
        </w:rPr>
        <w:t>Alexion Pharmaceuticals (</w:t>
      </w:r>
      <w:hyperlink r:id="rId30" w:history="1">
        <w:r w:rsidRPr="00E30613">
          <w:rPr>
            <w:rStyle w:val="Hyperlink"/>
            <w:rFonts w:ascii="Arial" w:hAnsi="Arial" w:cs="Arial"/>
            <w:color w:val="3B1CF8"/>
            <w:sz w:val="22"/>
            <w:szCs w:val="22"/>
          </w:rPr>
          <w:t>ALXN</w:t>
        </w:r>
      </w:hyperlink>
      <w:r w:rsidRPr="00E30613">
        <w:rPr>
          <w:rFonts w:ascii="Arial" w:hAnsi="Arial" w:cs="Arial"/>
          <w:sz w:val="22"/>
          <w:szCs w:val="22"/>
        </w:rPr>
        <w:t>) submitted a Biologics License Application to the FDA for approval of ALXN1210  for the treatment of patients with paroxysmal nocturnal haemoglobinuria (PNH)</w:t>
      </w:r>
      <w:r w:rsidRPr="00D2458C">
        <w:rPr>
          <w:rStyle w:val="FootnoteReference"/>
          <w:rFonts w:ascii="Arial" w:hAnsi="Arial" w:cs="Arial"/>
          <w:sz w:val="22"/>
          <w:szCs w:val="22"/>
        </w:rPr>
        <w:footnoteReference w:id="67"/>
      </w:r>
      <w:r w:rsidRPr="00E30613">
        <w:rPr>
          <w:rFonts w:ascii="Arial" w:hAnsi="Arial" w:cs="Arial"/>
          <w:sz w:val="22"/>
          <w:szCs w:val="22"/>
        </w:rPr>
        <w:t>.  Alexion is preparing submissions for the approval of ALXN1210 as a treatment for patients with PNH in the European Union by mid-year and in Japan before year’s end.  ALXN1210 has received Orphan Drug Designation for the treatment of patients with PNH in both the US and EU and for the subcutaneous treatment of patients with atypical haemolytic uremic syndrome (aHUS) in the US.</w:t>
      </w:r>
      <w:r w:rsidR="0031417D">
        <w:rPr>
          <w:rFonts w:ascii="Arial" w:hAnsi="Arial" w:cs="Arial"/>
          <w:sz w:val="22"/>
          <w:szCs w:val="22"/>
        </w:rPr>
        <w:t xml:space="preserve">  </w:t>
      </w:r>
    </w:p>
    <w:p w:rsidR="00923086" w:rsidRDefault="0031417D" w:rsidP="00E37CCF">
      <w:pPr>
        <w:pStyle w:val="NormalWeb"/>
        <w:numPr>
          <w:ilvl w:val="1"/>
          <w:numId w:val="8"/>
        </w:numPr>
        <w:spacing w:after="0" w:afterAutospacing="0"/>
        <w:rPr>
          <w:rFonts w:ascii="Arial" w:hAnsi="Arial" w:cs="Arial"/>
          <w:sz w:val="22"/>
          <w:szCs w:val="22"/>
        </w:rPr>
      </w:pPr>
      <w:r w:rsidRPr="0031417D">
        <w:rPr>
          <w:rFonts w:ascii="Arial" w:hAnsi="Arial" w:cs="Arial"/>
          <w:sz w:val="22"/>
          <w:szCs w:val="22"/>
        </w:rPr>
        <w:t xml:space="preserve">Bio Products Laboratory Limited (BPL) announced that the FDA had accepted for filing and Priority Review a supplemental Biologics License Application for Coagadex.  Coagadex, a plasma-derived blood coagulation factor X concentrate, is the only FDA-approved treatment for hereditary factor X deficiency. It was approved in 2015 for adults and children ages 12 and older with hereditary factor X deficiency for on-demand treatment and control of bleeding episodes, as well as perioperative management of bleeding in patients with mild hereditary factor X deficiency.  Now the </w:t>
      </w:r>
      <w:r w:rsidR="00AB3943">
        <w:rPr>
          <w:rFonts w:ascii="Arial" w:hAnsi="Arial" w:cs="Arial"/>
          <w:sz w:val="22"/>
          <w:szCs w:val="22"/>
        </w:rPr>
        <w:t xml:space="preserve">company’s </w:t>
      </w:r>
      <w:r w:rsidRPr="0031417D">
        <w:rPr>
          <w:rFonts w:ascii="Arial" w:hAnsi="Arial" w:cs="Arial"/>
          <w:sz w:val="22"/>
          <w:szCs w:val="22"/>
        </w:rPr>
        <w:t xml:space="preserve">hope is that it can be approved for prophylactic treatment of hereditary factor X deficiency, as well as treatment in children under 12 years of age.  The supplemental submission was based on results from the Phase III TEN02 prospective study of Coagadex for prophylaxis of bleeding episodes in children under 12 years old with moderate to severe hereditary factor X deficiency.  </w:t>
      </w:r>
    </w:p>
    <w:p w:rsidR="00615109" w:rsidRPr="00615109" w:rsidRDefault="00615109" w:rsidP="00E37CCF">
      <w:pPr>
        <w:pStyle w:val="NormalWeb"/>
        <w:numPr>
          <w:ilvl w:val="1"/>
          <w:numId w:val="8"/>
        </w:numPr>
        <w:spacing w:after="0" w:afterAutospacing="0"/>
        <w:rPr>
          <w:rFonts w:ascii="Arial" w:hAnsi="Arial" w:cs="Arial"/>
          <w:sz w:val="22"/>
          <w:szCs w:val="22"/>
        </w:rPr>
      </w:pPr>
      <w:r w:rsidRPr="00615109">
        <w:rPr>
          <w:rFonts w:ascii="Arial" w:hAnsi="Arial" w:cs="Arial"/>
          <w:sz w:val="22"/>
          <w:szCs w:val="22"/>
        </w:rPr>
        <w:t xml:space="preserve">The FDA approved Dova Pharma's New Drug Application for Doptelet </w:t>
      </w:r>
      <w:r w:rsidR="00A44242">
        <w:rPr>
          <w:rFonts w:ascii="Arial" w:hAnsi="Arial" w:cs="Arial"/>
          <w:sz w:val="22"/>
          <w:szCs w:val="22"/>
        </w:rPr>
        <w:t>(</w:t>
      </w:r>
      <w:r w:rsidRPr="00615109">
        <w:rPr>
          <w:rFonts w:ascii="Arial" w:hAnsi="Arial" w:cs="Arial"/>
          <w:sz w:val="22"/>
          <w:szCs w:val="22"/>
        </w:rPr>
        <w:t>Avatrombopag</w:t>
      </w:r>
      <w:r w:rsidR="00A44242">
        <w:rPr>
          <w:rFonts w:ascii="Arial" w:hAnsi="Arial" w:cs="Arial"/>
          <w:sz w:val="22"/>
          <w:szCs w:val="22"/>
        </w:rPr>
        <w:t>)</w:t>
      </w:r>
      <w:r w:rsidRPr="00615109">
        <w:rPr>
          <w:rFonts w:ascii="Arial" w:hAnsi="Arial" w:cs="Arial"/>
          <w:sz w:val="22"/>
          <w:szCs w:val="22"/>
        </w:rPr>
        <w:t xml:space="preserve"> tablets to treat low blood platelet count (thrombocytopenia) in adults with chronic liver disease who are scheduled to undergo a procedure</w:t>
      </w:r>
      <w:r w:rsidRPr="00A31215">
        <w:rPr>
          <w:rStyle w:val="FootnoteReference"/>
          <w:rFonts w:ascii="Arial" w:hAnsi="Arial" w:cs="Arial"/>
          <w:sz w:val="22"/>
          <w:szCs w:val="22"/>
        </w:rPr>
        <w:footnoteReference w:id="68"/>
      </w:r>
      <w:r w:rsidRPr="00615109">
        <w:rPr>
          <w:rFonts w:ascii="Arial" w:hAnsi="Arial" w:cs="Arial"/>
          <w:sz w:val="22"/>
          <w:szCs w:val="22"/>
        </w:rPr>
        <w:t>.</w:t>
      </w:r>
    </w:p>
    <w:p w:rsidR="00C27283" w:rsidRDefault="00C97ADD" w:rsidP="00E37CCF">
      <w:pPr>
        <w:pStyle w:val="NormalWeb"/>
        <w:numPr>
          <w:ilvl w:val="1"/>
          <w:numId w:val="8"/>
        </w:numPr>
        <w:rPr>
          <w:rFonts w:ascii="Arial" w:hAnsi="Arial" w:cs="Arial"/>
          <w:sz w:val="22"/>
          <w:szCs w:val="22"/>
        </w:rPr>
      </w:pPr>
      <w:r w:rsidRPr="00C97ADD">
        <w:rPr>
          <w:rFonts w:ascii="Arial" w:hAnsi="Arial" w:cs="Arial"/>
          <w:sz w:val="22"/>
          <w:szCs w:val="22"/>
        </w:rPr>
        <w:t>Pfizer has announced the approval of Retacrit by the FDA. The drug is a biosimilar version of Johnson &amp; Johnson’s Procrit and Amgen’s Epogen.  Retacrit, which is already established in Europe, is registered for the treatment of an</w:t>
      </w:r>
      <w:r w:rsidR="00F76C19">
        <w:rPr>
          <w:rFonts w:ascii="Arial" w:hAnsi="Arial" w:cs="Arial"/>
          <w:sz w:val="22"/>
          <w:szCs w:val="22"/>
        </w:rPr>
        <w:t>a</w:t>
      </w:r>
      <w:r w:rsidRPr="00C97ADD">
        <w:rPr>
          <w:rFonts w:ascii="Arial" w:hAnsi="Arial" w:cs="Arial"/>
          <w:sz w:val="22"/>
          <w:szCs w:val="22"/>
        </w:rPr>
        <w:t xml:space="preserve">emia. </w:t>
      </w:r>
    </w:p>
    <w:p w:rsidR="002C2AF9" w:rsidRPr="00C27283" w:rsidRDefault="002C2AF9" w:rsidP="00E37CCF">
      <w:pPr>
        <w:pStyle w:val="NormalWeb"/>
        <w:numPr>
          <w:ilvl w:val="1"/>
          <w:numId w:val="8"/>
        </w:numPr>
        <w:rPr>
          <w:rFonts w:ascii="Arial" w:hAnsi="Arial" w:cs="Arial"/>
          <w:sz w:val="22"/>
          <w:szCs w:val="22"/>
        </w:rPr>
      </w:pPr>
      <w:r w:rsidRPr="00C27283">
        <w:rPr>
          <w:rFonts w:ascii="Arial" w:hAnsi="Arial" w:cs="Arial"/>
          <w:sz w:val="22"/>
          <w:szCs w:val="22"/>
        </w:rPr>
        <w:t>The FDA has approved Mircera</w:t>
      </w:r>
      <w:r w:rsidRPr="00F91EC1">
        <w:rPr>
          <w:rStyle w:val="FootnoteReference"/>
          <w:rFonts w:ascii="Arial" w:hAnsi="Arial" w:cs="Arial"/>
          <w:sz w:val="22"/>
          <w:szCs w:val="22"/>
        </w:rPr>
        <w:footnoteReference w:id="69"/>
      </w:r>
      <w:r w:rsidRPr="00C27283">
        <w:rPr>
          <w:rFonts w:ascii="Arial" w:hAnsi="Arial" w:cs="Arial"/>
          <w:sz w:val="22"/>
          <w:szCs w:val="22"/>
        </w:rPr>
        <w:t xml:space="preserve"> (methoxy polyethylene glycol-epoetin beta; Vifor) for the treatment of anaemia associated with chronic kidney disease (CKD) in paediatric patients 5–17 years of age on haemodialysis who are converting from another erythropoiesis-stimulating agent after their haemoglobin level was stabilized.  Mircera is also indicated to treat CKD-associated anaemia in adult patients. </w:t>
      </w:r>
    </w:p>
    <w:p w:rsidR="008E48B9" w:rsidRDefault="00BF3D72" w:rsidP="00E37CCF">
      <w:pPr>
        <w:pStyle w:val="NormalWeb"/>
        <w:numPr>
          <w:ilvl w:val="1"/>
          <w:numId w:val="8"/>
        </w:numPr>
        <w:rPr>
          <w:rFonts w:ascii="Arial" w:hAnsi="Arial" w:cs="Arial"/>
          <w:sz w:val="22"/>
          <w:szCs w:val="22"/>
        </w:rPr>
      </w:pPr>
      <w:r w:rsidRPr="00BF3D72">
        <w:rPr>
          <w:rFonts w:ascii="Arial" w:hAnsi="Arial" w:cs="Arial"/>
          <w:sz w:val="22"/>
          <w:szCs w:val="22"/>
        </w:rPr>
        <w:lastRenderedPageBreak/>
        <w:t>Japan’s health ministry gave approval for cardiac surgeons to take wafer-thin sheets of tissue derived from induced pluripotent stem cells (iPS cells) and graft them onto diseased human hearts. The team’s leader, Yoshiki Sawa, says that the tissue sheets can help to regenerate the heart’s muscle when it becomes damaged by a build-up of plaque or by a heart attack. Three people will be treated in the next year, with approval then being sought for a clinical trial with ten patients</w:t>
      </w:r>
      <w:r>
        <w:rPr>
          <w:rStyle w:val="FootnoteReference"/>
          <w:rFonts w:ascii="Arial" w:hAnsi="Arial" w:cs="Arial"/>
          <w:sz w:val="22"/>
          <w:szCs w:val="22"/>
        </w:rPr>
        <w:footnoteReference w:id="70"/>
      </w:r>
      <w:r w:rsidRPr="00BF3D72">
        <w:rPr>
          <w:rFonts w:ascii="Arial" w:hAnsi="Arial" w:cs="Arial"/>
          <w:sz w:val="22"/>
          <w:szCs w:val="22"/>
        </w:rPr>
        <w:t>.</w:t>
      </w:r>
      <w:r w:rsidR="008E48B9">
        <w:rPr>
          <w:rFonts w:ascii="Arial" w:hAnsi="Arial" w:cs="Arial"/>
          <w:sz w:val="22"/>
          <w:szCs w:val="22"/>
        </w:rPr>
        <w:t xml:space="preserve">  </w:t>
      </w:r>
    </w:p>
    <w:p w:rsidR="00F36232" w:rsidRDefault="00EE5507" w:rsidP="00E37CCF">
      <w:pPr>
        <w:pStyle w:val="NormalWeb"/>
        <w:numPr>
          <w:ilvl w:val="1"/>
          <w:numId w:val="8"/>
        </w:numPr>
        <w:rPr>
          <w:rFonts w:ascii="Arial" w:hAnsi="Arial" w:cs="Arial"/>
          <w:sz w:val="22"/>
          <w:szCs w:val="22"/>
        </w:rPr>
      </w:pPr>
      <w:r w:rsidRPr="00EE5507">
        <w:rPr>
          <w:rFonts w:ascii="Arial" w:hAnsi="Arial" w:cs="Arial"/>
          <w:sz w:val="22"/>
          <w:szCs w:val="22"/>
        </w:rPr>
        <w:t xml:space="preserve">Novartis, the manufacturer of the oral thrombopoietin-receptor agonist eltrombopag (Promacta), has been granted a priority review by the FDA for a supplemental </w:t>
      </w:r>
      <w:r w:rsidR="00187871">
        <w:rPr>
          <w:rFonts w:ascii="Arial" w:hAnsi="Arial" w:cs="Arial"/>
          <w:sz w:val="22"/>
          <w:szCs w:val="22"/>
        </w:rPr>
        <w:t>N</w:t>
      </w:r>
      <w:r w:rsidRPr="00EE5507">
        <w:rPr>
          <w:rFonts w:ascii="Arial" w:hAnsi="Arial" w:cs="Arial"/>
          <w:sz w:val="22"/>
          <w:szCs w:val="22"/>
        </w:rPr>
        <w:t xml:space="preserve">ew </w:t>
      </w:r>
      <w:r w:rsidR="00187871">
        <w:rPr>
          <w:rFonts w:ascii="Arial" w:hAnsi="Arial" w:cs="Arial"/>
          <w:sz w:val="22"/>
          <w:szCs w:val="22"/>
        </w:rPr>
        <w:t>D</w:t>
      </w:r>
      <w:r w:rsidRPr="00EE5507">
        <w:rPr>
          <w:rFonts w:ascii="Arial" w:hAnsi="Arial" w:cs="Arial"/>
          <w:sz w:val="22"/>
          <w:szCs w:val="22"/>
        </w:rPr>
        <w:t xml:space="preserve">rug </w:t>
      </w:r>
      <w:r w:rsidR="00187871">
        <w:rPr>
          <w:rFonts w:ascii="Arial" w:hAnsi="Arial" w:cs="Arial"/>
          <w:sz w:val="22"/>
          <w:szCs w:val="22"/>
        </w:rPr>
        <w:t>A</w:t>
      </w:r>
      <w:r w:rsidRPr="00EE5507">
        <w:rPr>
          <w:rFonts w:ascii="Arial" w:hAnsi="Arial" w:cs="Arial"/>
          <w:sz w:val="22"/>
          <w:szCs w:val="22"/>
        </w:rPr>
        <w:t>pplication: for the drug to be approved for use in combination with standard immunosuppressive therapy as a frontline treatment for patients with severe aplastic anaemia</w:t>
      </w:r>
      <w:r w:rsidRPr="00104587">
        <w:rPr>
          <w:rStyle w:val="FootnoteReference"/>
          <w:rFonts w:ascii="Arial" w:hAnsi="Arial" w:cs="Arial"/>
          <w:sz w:val="22"/>
          <w:szCs w:val="22"/>
        </w:rPr>
        <w:footnoteReference w:id="71"/>
      </w:r>
      <w:r w:rsidRPr="00EE5507">
        <w:rPr>
          <w:rFonts w:ascii="Arial" w:hAnsi="Arial" w:cs="Arial"/>
          <w:sz w:val="22"/>
          <w:szCs w:val="22"/>
        </w:rPr>
        <w:t>.</w:t>
      </w:r>
    </w:p>
    <w:p w:rsidR="00F200F9" w:rsidRDefault="007145FE" w:rsidP="00E37CCF">
      <w:pPr>
        <w:pStyle w:val="NormalWeb"/>
        <w:numPr>
          <w:ilvl w:val="1"/>
          <w:numId w:val="8"/>
        </w:numPr>
        <w:rPr>
          <w:rFonts w:ascii="Arial" w:hAnsi="Arial" w:cs="Arial"/>
          <w:sz w:val="22"/>
          <w:szCs w:val="22"/>
        </w:rPr>
      </w:pPr>
      <w:r w:rsidRPr="007145FE">
        <w:rPr>
          <w:rFonts w:ascii="Arial" w:hAnsi="Arial" w:cs="Arial"/>
          <w:sz w:val="22"/>
          <w:szCs w:val="22"/>
        </w:rPr>
        <w:t>On 30 May CRISPR Therapeutics and Vertex Pharmaceuticals announced that the FDA had placed a clinical hold on their Investigational New Drug Application (IND) for CTX001 for the treatment of sickle cell disease</w:t>
      </w:r>
      <w:r w:rsidRPr="00CE5D6E">
        <w:rPr>
          <w:rStyle w:val="FootnoteReference"/>
          <w:rFonts w:ascii="Arial" w:hAnsi="Arial" w:cs="Arial"/>
          <w:sz w:val="22"/>
          <w:szCs w:val="22"/>
        </w:rPr>
        <w:footnoteReference w:id="72"/>
      </w:r>
      <w:r w:rsidRPr="007145FE">
        <w:rPr>
          <w:rFonts w:ascii="Arial" w:hAnsi="Arial" w:cs="Arial"/>
          <w:sz w:val="22"/>
          <w:szCs w:val="22"/>
        </w:rPr>
        <w:t>.  The companies said</w:t>
      </w:r>
      <w:r w:rsidRPr="00CE5D6E">
        <w:rPr>
          <w:rStyle w:val="FootnoteReference"/>
          <w:rFonts w:ascii="Arial" w:hAnsi="Arial" w:cs="Arial"/>
          <w:sz w:val="22"/>
          <w:szCs w:val="22"/>
        </w:rPr>
        <w:footnoteReference w:id="73"/>
      </w:r>
      <w:r w:rsidRPr="007145FE">
        <w:rPr>
          <w:rFonts w:ascii="Arial" w:hAnsi="Arial" w:cs="Arial"/>
          <w:sz w:val="22"/>
          <w:szCs w:val="22"/>
        </w:rPr>
        <w:t xml:space="preserve"> they had been ordered not to proceed with the trial until they answered certain questions about the treatment.</w:t>
      </w:r>
      <w:r w:rsidRPr="007145FE">
        <w:rPr>
          <w:rFonts w:ascii="Arial" w:hAnsi="Arial" w:cs="Arial"/>
          <w:sz w:val="32"/>
          <w:szCs w:val="32"/>
        </w:rPr>
        <w:t xml:space="preserve"> </w:t>
      </w:r>
      <w:r w:rsidRPr="007145FE">
        <w:rPr>
          <w:rFonts w:ascii="Arial" w:hAnsi="Arial" w:cs="Arial"/>
          <w:sz w:val="22"/>
          <w:szCs w:val="22"/>
        </w:rPr>
        <w:t xml:space="preserve">Meanwhile, </w:t>
      </w:r>
      <w:hyperlink r:id="rId31" w:history="1">
        <w:r w:rsidRPr="007145FE">
          <w:rPr>
            <w:rStyle w:val="Hyperlink"/>
            <w:rFonts w:ascii="Arial" w:hAnsi="Arial" w:cs="Arial"/>
            <w:color w:val="451BF9"/>
            <w:sz w:val="22"/>
            <w:szCs w:val="22"/>
          </w:rPr>
          <w:t>the first CRISPR trial in the US</w:t>
        </w:r>
      </w:hyperlink>
      <w:r w:rsidRPr="007145FE">
        <w:rPr>
          <w:rFonts w:ascii="Arial" w:hAnsi="Arial" w:cs="Arial"/>
          <w:color w:val="451BF9"/>
          <w:sz w:val="22"/>
          <w:szCs w:val="22"/>
        </w:rPr>
        <w:t xml:space="preserve">, </w:t>
      </w:r>
      <w:r w:rsidRPr="007145FE">
        <w:rPr>
          <w:rFonts w:ascii="Arial" w:hAnsi="Arial" w:cs="Arial"/>
          <w:sz w:val="22"/>
          <w:szCs w:val="22"/>
        </w:rPr>
        <w:t xml:space="preserve">conducted by the University of Pennsylvania,  continued to enrol patients.  CRISPR Therapeutics said a European trial, for the inherited blood disorder </w:t>
      </w:r>
      <w:hyperlink r:id="rId32" w:history="1">
        <w:r w:rsidRPr="007145FE">
          <w:rPr>
            <w:rStyle w:val="Hyperlink"/>
            <w:rFonts w:ascii="Arial" w:hAnsi="Arial" w:cs="Arial"/>
            <w:color w:val="451BF9"/>
            <w:sz w:val="22"/>
            <w:szCs w:val="22"/>
          </w:rPr>
          <w:t>beta thalassemia</w:t>
        </w:r>
      </w:hyperlink>
      <w:r w:rsidRPr="007145FE">
        <w:rPr>
          <w:rFonts w:ascii="Arial" w:hAnsi="Arial" w:cs="Arial"/>
          <w:sz w:val="22"/>
          <w:szCs w:val="22"/>
        </w:rPr>
        <w:t>, involves a similar procedure, but would not be  affected by the FDA order. That study is expected to begin in the second half of the year.</w:t>
      </w:r>
    </w:p>
    <w:p w:rsidR="00B27595" w:rsidRPr="00C42347" w:rsidRDefault="00F200F9" w:rsidP="00E37CCF">
      <w:pPr>
        <w:pStyle w:val="NormalWeb"/>
        <w:numPr>
          <w:ilvl w:val="1"/>
          <w:numId w:val="8"/>
        </w:numPr>
        <w:rPr>
          <w:rFonts w:ascii="Arial" w:hAnsi="Arial" w:cs="Arial"/>
          <w:sz w:val="22"/>
          <w:szCs w:val="22"/>
        </w:rPr>
      </w:pPr>
      <w:r w:rsidRPr="00F200F9">
        <w:rPr>
          <w:rFonts w:ascii="Arial" w:hAnsi="Arial" w:cs="Arial"/>
          <w:sz w:val="22"/>
          <w:szCs w:val="22"/>
        </w:rPr>
        <w:t>Bioverativ and Sangamo Therapeutics announced the FDA had accepted the Investigational New Drug (IND) application for BIVV003, a gene-edited cell therapy candidate for the treatment of people with sickle cell disease. BIVV003 is a non-viral approach using zinc finger nuclease (ZFN) gene-editing technology. By modifying a short sequence of the BCL11A gene in a patient’s red blood cell precursors, sickle haemoglobin production is suppressed, and the production of foetal haemoglobin is reactivated to levels</w:t>
      </w:r>
      <w:r w:rsidR="00DD447C">
        <w:rPr>
          <w:rFonts w:ascii="Arial" w:hAnsi="Arial" w:cs="Arial"/>
          <w:sz w:val="22"/>
          <w:szCs w:val="22"/>
        </w:rPr>
        <w:t xml:space="preserve"> which</w:t>
      </w:r>
      <w:r w:rsidRPr="00F200F9">
        <w:rPr>
          <w:rFonts w:ascii="Arial" w:hAnsi="Arial" w:cs="Arial"/>
          <w:sz w:val="22"/>
          <w:szCs w:val="22"/>
        </w:rPr>
        <w:t xml:space="preserve"> limit the progression of the patient’s sickle cell disease.  This IND enables Bioverativ to initiate a Phase I/II clinical trial to assess the safety, tolerability, and efficacy of BIVV003 in adults with sickle cell disease.  Bioverativ expects to initiate several clinical sites across the US during 2018.  Meanwhile, Sangamo is enrolling patients with transfusion-dependent beta thalassemia in a Phase I/II trial evaluating the safety, tolerability, and efficacy of ST-400, which uses the same gene-editing approach as BIVV003.</w:t>
      </w:r>
    </w:p>
    <w:p w:rsidR="00C97ADD" w:rsidRPr="00C42347" w:rsidRDefault="007567AA" w:rsidP="00E37CCF">
      <w:pPr>
        <w:pStyle w:val="NormalWeb"/>
        <w:numPr>
          <w:ilvl w:val="1"/>
          <w:numId w:val="8"/>
        </w:numPr>
        <w:rPr>
          <w:rFonts w:ascii="Arial" w:hAnsi="Arial" w:cs="Arial"/>
          <w:sz w:val="22"/>
          <w:szCs w:val="22"/>
        </w:rPr>
      </w:pPr>
      <w:r w:rsidRPr="007567AA">
        <w:rPr>
          <w:rFonts w:ascii="Arial" w:hAnsi="Arial" w:cs="Arial"/>
          <w:sz w:val="22"/>
          <w:szCs w:val="22"/>
        </w:rPr>
        <w:t xml:space="preserve">The FDA approved a larger vial size (3,500 IU) of </w:t>
      </w:r>
      <w:hyperlink r:id="rId33" w:history="1">
        <w:r w:rsidRPr="007567AA">
          <w:rPr>
            <w:rStyle w:val="Hyperlink"/>
            <w:rFonts w:ascii="Arial" w:hAnsi="Arial" w:cs="Arial"/>
            <w:color w:val="451BF9"/>
            <w:sz w:val="22"/>
            <w:szCs w:val="22"/>
          </w:rPr>
          <w:t>CSL Behring’s</w:t>
        </w:r>
      </w:hyperlink>
      <w:r w:rsidRPr="007567AA">
        <w:rPr>
          <w:rFonts w:ascii="Arial" w:hAnsi="Arial" w:cs="Arial"/>
          <w:color w:val="451BF9"/>
          <w:sz w:val="22"/>
          <w:szCs w:val="22"/>
        </w:rPr>
        <w:t xml:space="preserve"> </w:t>
      </w:r>
      <w:hyperlink r:id="rId34" w:history="1">
        <w:r w:rsidRPr="007567AA">
          <w:rPr>
            <w:rStyle w:val="Hyperlink"/>
            <w:rFonts w:ascii="Arial" w:hAnsi="Arial" w:cs="Arial"/>
            <w:color w:val="451BF9"/>
            <w:sz w:val="22"/>
            <w:szCs w:val="22"/>
          </w:rPr>
          <w:t>Idelvion</w:t>
        </w:r>
      </w:hyperlink>
      <w:r w:rsidRPr="007567AA">
        <w:rPr>
          <w:rFonts w:ascii="Arial" w:hAnsi="Arial" w:cs="Arial"/>
          <w:sz w:val="22"/>
          <w:szCs w:val="22"/>
        </w:rPr>
        <w:t xml:space="preserve"> (albutrepenonacog alfa) for the treatment of </w:t>
      </w:r>
      <w:hyperlink r:id="rId35" w:history="1">
        <w:r w:rsidRPr="007567AA">
          <w:rPr>
            <w:rStyle w:val="Hyperlink"/>
            <w:rFonts w:ascii="Arial" w:hAnsi="Arial" w:cs="Arial"/>
            <w:color w:val="451BF9"/>
            <w:sz w:val="22"/>
            <w:szCs w:val="22"/>
          </w:rPr>
          <w:t>haemophilia B</w:t>
        </w:r>
      </w:hyperlink>
      <w:r w:rsidRPr="007567AA">
        <w:rPr>
          <w:rFonts w:ascii="Arial" w:hAnsi="Arial" w:cs="Arial"/>
          <w:sz w:val="22"/>
          <w:szCs w:val="22"/>
        </w:rPr>
        <w:t xml:space="preserve"> patients</w:t>
      </w:r>
      <w:r>
        <w:rPr>
          <w:rStyle w:val="FootnoteReference"/>
          <w:rFonts w:ascii="Arial" w:hAnsi="Arial" w:cs="Arial"/>
          <w:b/>
          <w:sz w:val="22"/>
          <w:szCs w:val="22"/>
        </w:rPr>
        <w:footnoteReference w:id="74"/>
      </w:r>
      <w:r w:rsidRPr="007567AA">
        <w:rPr>
          <w:rFonts w:ascii="Arial" w:hAnsi="Arial" w:cs="Arial"/>
          <w:sz w:val="22"/>
          <w:szCs w:val="22"/>
        </w:rPr>
        <w:t>.</w:t>
      </w:r>
    </w:p>
    <w:p w:rsidR="0037491C" w:rsidRPr="0037491C" w:rsidRDefault="00EF6B07" w:rsidP="0037491C">
      <w:pPr>
        <w:pStyle w:val="Heading1"/>
        <w:numPr>
          <w:ilvl w:val="0"/>
          <w:numId w:val="1"/>
        </w:numPr>
        <w:rPr>
          <w:color w:val="FF0000"/>
        </w:rPr>
      </w:pPr>
      <w:bookmarkStart w:id="13" w:name="_Toc520033855"/>
      <w:r w:rsidRPr="006571A0">
        <w:rPr>
          <w:color w:val="FF0000"/>
        </w:rPr>
        <w:lastRenderedPageBreak/>
        <w:t>Market structure and company news</w:t>
      </w:r>
      <w:bookmarkEnd w:id="13"/>
    </w:p>
    <w:p w:rsidR="00EF6B07" w:rsidRDefault="00EF6B07" w:rsidP="00EF6B07">
      <w:pPr>
        <w:rPr>
          <w:rFonts w:ascii="Arial" w:hAnsi="Arial" w:cs="Arial"/>
          <w:i/>
        </w:rPr>
      </w:pPr>
      <w:r w:rsidRPr="001C2106">
        <w:rPr>
          <w:rFonts w:ascii="Arial" w:hAnsi="Arial" w:cs="Arial"/>
          <w:i/>
        </w:rPr>
        <w:t>The NBA’s business intelligence follows company profitability, business forecasts, capital raisings or returns, mergers and takeovers, arrangements for joint research and/or development, contracts for supply of manufacturing inp</w:t>
      </w:r>
      <w:r>
        <w:rPr>
          <w:rFonts w:ascii="Arial" w:hAnsi="Arial" w:cs="Arial"/>
          <w:i/>
        </w:rPr>
        <w:t xml:space="preserve">uts, and marketing agreements.  </w:t>
      </w:r>
      <w:r w:rsidRPr="001C2106">
        <w:rPr>
          <w:rFonts w:ascii="Arial" w:hAnsi="Arial" w:cs="Arial"/>
          <w:i/>
        </w:rPr>
        <w:t>Companies considered include suppliers, potential suppliers and developers of products which may be of interest.</w:t>
      </w:r>
      <w:r>
        <w:rPr>
          <w:rFonts w:ascii="Arial" w:hAnsi="Arial" w:cs="Arial"/>
          <w:i/>
        </w:rPr>
        <w:t xml:space="preserve">  </w:t>
      </w:r>
    </w:p>
    <w:p w:rsidR="000B13C3" w:rsidRDefault="00A96D64" w:rsidP="00E37CCF">
      <w:pPr>
        <w:pStyle w:val="NormalWeb"/>
        <w:numPr>
          <w:ilvl w:val="1"/>
          <w:numId w:val="6"/>
        </w:numPr>
        <w:rPr>
          <w:rFonts w:ascii="Arial" w:hAnsi="Arial" w:cs="Arial"/>
          <w:sz w:val="22"/>
          <w:szCs w:val="22"/>
        </w:rPr>
      </w:pPr>
      <w:r w:rsidRPr="00A96D64">
        <w:rPr>
          <w:rFonts w:ascii="Arial" w:hAnsi="Arial" w:cs="Arial"/>
          <w:sz w:val="22"/>
          <w:szCs w:val="22"/>
        </w:rPr>
        <w:t>A group of Takeda shareholders, attempting to build support to block the US$62 billion acquisition of London-listed Shire Plc, failed to have their proposal passed at the compan</w:t>
      </w:r>
      <w:r w:rsidR="00276369">
        <w:rPr>
          <w:rFonts w:ascii="Arial" w:hAnsi="Arial" w:cs="Arial"/>
          <w:sz w:val="22"/>
          <w:szCs w:val="22"/>
        </w:rPr>
        <w:t>y</w:t>
      </w:r>
      <w:r w:rsidRPr="00A96D64">
        <w:rPr>
          <w:rFonts w:ascii="Arial" w:hAnsi="Arial" w:cs="Arial"/>
          <w:sz w:val="22"/>
          <w:szCs w:val="22"/>
        </w:rPr>
        <w:t>’s annual general meeting.  The proposal received about 10 per cent of votes.</w:t>
      </w:r>
      <w:r w:rsidR="000B13C3">
        <w:rPr>
          <w:rFonts w:ascii="Arial" w:hAnsi="Arial" w:cs="Arial"/>
          <w:sz w:val="22"/>
          <w:szCs w:val="22"/>
        </w:rPr>
        <w:t xml:space="preserve">  </w:t>
      </w:r>
    </w:p>
    <w:p w:rsidR="000B13C3" w:rsidRPr="000B13C3" w:rsidRDefault="000B13C3" w:rsidP="00E37CCF">
      <w:pPr>
        <w:pStyle w:val="NormalWeb"/>
        <w:numPr>
          <w:ilvl w:val="1"/>
          <w:numId w:val="6"/>
        </w:numPr>
        <w:rPr>
          <w:rFonts w:ascii="Arial" w:hAnsi="Arial" w:cs="Arial"/>
          <w:sz w:val="22"/>
          <w:szCs w:val="22"/>
        </w:rPr>
      </w:pPr>
      <w:r w:rsidRPr="000B13C3">
        <w:rPr>
          <w:rFonts w:ascii="Arial" w:hAnsi="Arial" w:cs="Arial"/>
          <w:sz w:val="22"/>
          <w:szCs w:val="22"/>
        </w:rPr>
        <w:t>Humacyte has achieved a $</w:t>
      </w:r>
      <w:r w:rsidR="0073001C">
        <w:rPr>
          <w:rFonts w:ascii="Arial" w:hAnsi="Arial" w:cs="Arial"/>
          <w:sz w:val="22"/>
          <w:szCs w:val="22"/>
        </w:rPr>
        <w:t xml:space="preserve">US </w:t>
      </w:r>
      <w:r w:rsidRPr="000B13C3">
        <w:rPr>
          <w:rFonts w:ascii="Arial" w:hAnsi="Arial" w:cs="Arial"/>
          <w:sz w:val="22"/>
          <w:szCs w:val="22"/>
        </w:rPr>
        <w:t>150 million equity investment from Fresenius Medical Care.  This will see Fresenius take a 19 per</w:t>
      </w:r>
      <w:r w:rsidR="0073001C">
        <w:rPr>
          <w:rFonts w:ascii="Arial" w:hAnsi="Arial" w:cs="Arial"/>
          <w:sz w:val="22"/>
          <w:szCs w:val="22"/>
        </w:rPr>
        <w:t xml:space="preserve"> </w:t>
      </w:r>
      <w:r w:rsidRPr="000B13C3">
        <w:rPr>
          <w:rFonts w:ascii="Arial" w:hAnsi="Arial" w:cs="Arial"/>
          <w:sz w:val="22"/>
          <w:szCs w:val="22"/>
        </w:rPr>
        <w:t xml:space="preserve">cent fully diluted ownership stake in Humacyte and obtain the exclusive global rights to commercialize Humacyte’s human acellular vessel Humacyl once approved by certain health authorities. A </w:t>
      </w:r>
      <w:r w:rsidR="0073001C">
        <w:rPr>
          <w:rFonts w:ascii="Arial" w:hAnsi="Arial" w:cs="Arial"/>
          <w:sz w:val="22"/>
          <w:szCs w:val="22"/>
        </w:rPr>
        <w:t>P</w:t>
      </w:r>
      <w:r w:rsidRPr="000B13C3">
        <w:rPr>
          <w:rFonts w:ascii="Arial" w:hAnsi="Arial" w:cs="Arial"/>
          <w:sz w:val="22"/>
          <w:szCs w:val="22"/>
        </w:rPr>
        <w:t xml:space="preserve">hase III trial of Humacyl in patients with end-stage renal disease has completed enrolment with data expected later this year. The product </w:t>
      </w:r>
      <w:hyperlink r:id="rId36" w:tgtFrame="_blank" w:history="1">
        <w:r w:rsidRPr="000B13C3">
          <w:rPr>
            <w:rStyle w:val="Hyperlink"/>
            <w:rFonts w:ascii="Arial" w:hAnsi="Arial" w:cs="Arial"/>
            <w:color w:val="451BF9"/>
            <w:sz w:val="22"/>
            <w:szCs w:val="22"/>
          </w:rPr>
          <w:t>has the potential to become part of a person's living tissue as well as last longer and produce fewer complications than synthetic vessels</w:t>
        </w:r>
      </w:hyperlink>
      <w:r w:rsidRPr="000B13C3">
        <w:rPr>
          <w:rFonts w:ascii="Arial" w:hAnsi="Arial" w:cs="Arial"/>
          <w:color w:val="451BF9"/>
          <w:sz w:val="22"/>
          <w:szCs w:val="22"/>
        </w:rPr>
        <w:t>.</w:t>
      </w:r>
    </w:p>
    <w:p w:rsidR="00641702" w:rsidRDefault="00A354F8" w:rsidP="00E37CCF">
      <w:pPr>
        <w:pStyle w:val="NormalWeb"/>
        <w:numPr>
          <w:ilvl w:val="1"/>
          <w:numId w:val="6"/>
        </w:numPr>
        <w:rPr>
          <w:rFonts w:ascii="Arial" w:hAnsi="Arial" w:cs="Arial"/>
          <w:sz w:val="22"/>
          <w:szCs w:val="22"/>
        </w:rPr>
      </w:pPr>
      <w:hyperlink r:id="rId37" w:history="1">
        <w:r w:rsidR="00100D0E" w:rsidRPr="005F47E3">
          <w:rPr>
            <w:rStyle w:val="Hyperlink"/>
            <w:rFonts w:ascii="Arial" w:hAnsi="Arial" w:cs="Arial"/>
            <w:color w:val="451BF9"/>
            <w:sz w:val="22"/>
            <w:szCs w:val="22"/>
          </w:rPr>
          <w:t>MaxCyte</w:t>
        </w:r>
      </w:hyperlink>
      <w:r w:rsidR="00100D0E" w:rsidRPr="005F47E3">
        <w:rPr>
          <w:rFonts w:ascii="Arial" w:hAnsi="Arial" w:cs="Arial"/>
          <w:sz w:val="22"/>
          <w:szCs w:val="22"/>
        </w:rPr>
        <w:t xml:space="preserve"> entered into an agreement with the US National Institutes of Health (NIH)</w:t>
      </w:r>
      <w:r w:rsidR="00100D0E" w:rsidRPr="005F47E3">
        <w:rPr>
          <w:rStyle w:val="FootnoteReference"/>
          <w:rFonts w:ascii="Arial" w:hAnsi="Arial" w:cs="Arial"/>
          <w:sz w:val="22"/>
          <w:szCs w:val="22"/>
        </w:rPr>
        <w:footnoteReference w:id="75"/>
      </w:r>
      <w:r w:rsidR="00100D0E" w:rsidRPr="005F47E3">
        <w:rPr>
          <w:rFonts w:ascii="Arial" w:hAnsi="Arial" w:cs="Arial"/>
          <w:sz w:val="22"/>
          <w:szCs w:val="22"/>
        </w:rPr>
        <w:t xml:space="preserve"> to develop treatments for sickle cell disease. They will do so using next-generation CRISPR/Cas9-based single-nucleotide correction technologies enabled by the company’s cell engineering platform</w:t>
      </w:r>
      <w:r w:rsidR="00994EA6">
        <w:rPr>
          <w:rStyle w:val="FootnoteReference"/>
          <w:rFonts w:ascii="Arial" w:hAnsi="Arial" w:cs="Arial"/>
          <w:sz w:val="22"/>
          <w:szCs w:val="22"/>
        </w:rPr>
        <w:footnoteReference w:id="76"/>
      </w:r>
      <w:r w:rsidR="00100D0E" w:rsidRPr="005F47E3">
        <w:rPr>
          <w:rFonts w:ascii="Arial" w:hAnsi="Arial" w:cs="Arial"/>
          <w:sz w:val="22"/>
          <w:szCs w:val="22"/>
        </w:rPr>
        <w:t>.</w:t>
      </w:r>
      <w:r w:rsidR="00641702">
        <w:rPr>
          <w:rFonts w:ascii="Arial" w:hAnsi="Arial" w:cs="Arial"/>
          <w:sz w:val="22"/>
          <w:szCs w:val="22"/>
        </w:rPr>
        <w:t xml:space="preserve">  </w:t>
      </w:r>
    </w:p>
    <w:p w:rsidR="00641702" w:rsidRPr="00641702" w:rsidRDefault="00641702" w:rsidP="00E37CCF">
      <w:pPr>
        <w:pStyle w:val="NormalWeb"/>
        <w:numPr>
          <w:ilvl w:val="1"/>
          <w:numId w:val="6"/>
        </w:numPr>
        <w:rPr>
          <w:rFonts w:ascii="Arial" w:hAnsi="Arial" w:cs="Arial"/>
          <w:sz w:val="22"/>
          <w:szCs w:val="22"/>
        </w:rPr>
      </w:pPr>
      <w:r w:rsidRPr="00641702">
        <w:rPr>
          <w:rFonts w:ascii="Arial" w:hAnsi="Arial" w:cs="Arial"/>
          <w:sz w:val="22"/>
          <w:szCs w:val="22"/>
        </w:rPr>
        <w:t>Internal bleeding detection device developer Saranas of Houston, Texas, raised $US 2.8 million to support its Early Bird bleeding monitor system</w:t>
      </w:r>
      <w:r w:rsidRPr="006C12DA">
        <w:rPr>
          <w:rStyle w:val="FootnoteReference"/>
          <w:rFonts w:ascii="Arial" w:hAnsi="Arial" w:cs="Arial"/>
          <w:sz w:val="22"/>
          <w:szCs w:val="22"/>
        </w:rPr>
        <w:footnoteReference w:id="77"/>
      </w:r>
      <w:r w:rsidRPr="00641702">
        <w:rPr>
          <w:rFonts w:ascii="Arial" w:hAnsi="Arial" w:cs="Arial"/>
          <w:sz w:val="22"/>
          <w:szCs w:val="22"/>
        </w:rPr>
        <w:t xml:space="preserve">.  Funds will be used to support a multi -centre clinical pilot trial of the system in the US, as well as the company’s continued commercialization plan.  In April Saranas said that it had </w:t>
      </w:r>
      <w:hyperlink r:id="rId38" w:history="1">
        <w:r w:rsidRPr="00641702">
          <w:rPr>
            <w:rStyle w:val="Hyperlink"/>
            <w:rFonts w:ascii="Arial" w:hAnsi="Arial" w:cs="Arial"/>
            <w:color w:val="2116FE"/>
            <w:sz w:val="22"/>
            <w:szCs w:val="22"/>
          </w:rPr>
          <w:t>submitted an FDA application seeking </w:t>
        </w:r>
        <w:r w:rsidRPr="00641702">
          <w:rPr>
            <w:rStyle w:val="Emphasis"/>
            <w:rFonts w:ascii="Arial" w:hAnsi="Arial" w:cs="Arial"/>
            <w:color w:val="2116FE"/>
            <w:sz w:val="22"/>
            <w:szCs w:val="22"/>
          </w:rPr>
          <w:t>de novo</w:t>
        </w:r>
        <w:r w:rsidRPr="00641702">
          <w:rPr>
            <w:rStyle w:val="Hyperlink"/>
            <w:rFonts w:ascii="Arial" w:hAnsi="Arial" w:cs="Arial"/>
            <w:color w:val="2116FE"/>
            <w:sz w:val="22"/>
            <w:szCs w:val="22"/>
          </w:rPr>
          <w:t xml:space="preserve"> classification</w:t>
        </w:r>
      </w:hyperlink>
      <w:r w:rsidRPr="00641702">
        <w:rPr>
          <w:rFonts w:ascii="Arial" w:hAnsi="Arial" w:cs="Arial"/>
          <w:sz w:val="22"/>
          <w:szCs w:val="22"/>
        </w:rPr>
        <w:t xml:space="preserve"> for its Early Bird bleed monitoring system.</w:t>
      </w:r>
    </w:p>
    <w:p w:rsidR="00310CEF" w:rsidRDefault="003E6F62" w:rsidP="00E37CCF">
      <w:pPr>
        <w:pStyle w:val="NormalWeb"/>
        <w:numPr>
          <w:ilvl w:val="1"/>
          <w:numId w:val="6"/>
        </w:numPr>
        <w:rPr>
          <w:rFonts w:ascii="Arial" w:hAnsi="Arial" w:cs="Arial"/>
          <w:sz w:val="22"/>
          <w:szCs w:val="22"/>
        </w:rPr>
      </w:pPr>
      <w:r w:rsidRPr="00463EE7">
        <w:rPr>
          <w:rFonts w:ascii="Arial" w:hAnsi="Arial" w:cs="Arial"/>
          <w:sz w:val="22"/>
          <w:szCs w:val="22"/>
        </w:rPr>
        <w:t>Freeline Therapeutics (London), which has just raised $US 116.9 million, has a gene therapy platform to develop adeno-associated virus (AAV) vectors that transduce liver cells and deliver a functional gene copy. Its FLT180a, a replication-incompetent AAV vector containing DNA encoding Factor IX, is in a Phase I/II trial to treat haemophilia B. Data is expected in the next year</w:t>
      </w:r>
      <w:r>
        <w:rPr>
          <w:rFonts w:ascii="Arial" w:hAnsi="Arial" w:cs="Arial"/>
          <w:sz w:val="22"/>
          <w:szCs w:val="22"/>
        </w:rPr>
        <w:t>.</w:t>
      </w:r>
      <w:r w:rsidR="00310CEF">
        <w:rPr>
          <w:rFonts w:ascii="Arial" w:hAnsi="Arial" w:cs="Arial"/>
          <w:sz w:val="22"/>
          <w:szCs w:val="22"/>
        </w:rPr>
        <w:t xml:space="preserve">  </w:t>
      </w:r>
    </w:p>
    <w:p w:rsidR="00B640CE" w:rsidRPr="00BB766E" w:rsidRDefault="00A354F8" w:rsidP="00E37CCF">
      <w:pPr>
        <w:pStyle w:val="NormalWeb"/>
        <w:numPr>
          <w:ilvl w:val="1"/>
          <w:numId w:val="6"/>
        </w:numPr>
        <w:rPr>
          <w:rFonts w:ascii="Arial" w:hAnsi="Arial" w:cs="Arial"/>
          <w:sz w:val="22"/>
          <w:szCs w:val="22"/>
        </w:rPr>
      </w:pPr>
      <w:hyperlink r:id="rId39" w:history="1">
        <w:r w:rsidR="00D52F73" w:rsidRPr="00D52F73">
          <w:rPr>
            <w:rStyle w:val="Hyperlink"/>
            <w:rFonts w:ascii="Arial" w:eastAsiaTheme="majorEastAsia" w:hAnsi="Arial" w:cs="Arial"/>
            <w:color w:val="1D32F7"/>
            <w:sz w:val="22"/>
            <w:szCs w:val="22"/>
          </w:rPr>
          <w:t>Cerus</w:t>
        </w:r>
      </w:hyperlink>
      <w:r w:rsidR="00D52F73" w:rsidRPr="00D52F73">
        <w:rPr>
          <w:rFonts w:ascii="Arial" w:hAnsi="Arial" w:cs="Arial"/>
          <w:color w:val="1D32F7"/>
          <w:sz w:val="22"/>
          <w:szCs w:val="22"/>
        </w:rPr>
        <w:t> </w:t>
      </w:r>
      <w:r w:rsidR="00D52F73" w:rsidRPr="00D52F73">
        <w:rPr>
          <w:rFonts w:ascii="Arial" w:hAnsi="Arial" w:cs="Arial"/>
          <w:sz w:val="22"/>
          <w:szCs w:val="22"/>
        </w:rPr>
        <w:t>was awarded a further $US 15 million amendment to its contract with the US Dept. of Health &amp; Human Services’ Biomedical Advanced Research and Development Authority (BARDA), making the total potential value of its assistance deal to $US 201 million. The expansion will support additional clinical trials of the company’s INTERCEPT blood transfusion technology.</w:t>
      </w:r>
    </w:p>
    <w:p w:rsidR="0037491C" w:rsidRPr="0037491C" w:rsidRDefault="0037491C" w:rsidP="0037491C">
      <w:pPr>
        <w:pStyle w:val="Heading1"/>
        <w:numPr>
          <w:ilvl w:val="0"/>
          <w:numId w:val="1"/>
        </w:numPr>
        <w:rPr>
          <w:color w:val="FF0000"/>
        </w:rPr>
      </w:pPr>
      <w:bookmarkStart w:id="14" w:name="_Toc520033856"/>
      <w:r w:rsidRPr="0037491C">
        <w:rPr>
          <w:color w:val="FF0000"/>
        </w:rPr>
        <w:lastRenderedPageBreak/>
        <w:t xml:space="preserve">Specific country </w:t>
      </w:r>
      <w:r w:rsidR="00A96D0D">
        <w:rPr>
          <w:color w:val="FF0000"/>
        </w:rPr>
        <w:t>events</w:t>
      </w:r>
      <w:bookmarkEnd w:id="14"/>
    </w:p>
    <w:p w:rsidR="001F53BE" w:rsidRDefault="00553EF1" w:rsidP="00E37CCF">
      <w:pPr>
        <w:pStyle w:val="NormalWeb"/>
        <w:numPr>
          <w:ilvl w:val="1"/>
          <w:numId w:val="9"/>
        </w:numPr>
        <w:rPr>
          <w:rFonts w:ascii="Arial" w:hAnsi="Arial" w:cs="Arial"/>
          <w:sz w:val="22"/>
          <w:szCs w:val="22"/>
        </w:rPr>
      </w:pPr>
      <w:r w:rsidRPr="00553EF1">
        <w:rPr>
          <w:rFonts w:ascii="Arial" w:hAnsi="Arial" w:cs="Arial"/>
          <w:sz w:val="22"/>
          <w:szCs w:val="22"/>
        </w:rPr>
        <w:t>For the first time since 1989, Venezuela reported a case of vaccine-derived Sabin-type 3 poliovirus.  Measles, tuberculosis, and diphtheria have also returned to Venezuela.</w:t>
      </w:r>
      <w:r w:rsidR="00A43B1F">
        <w:rPr>
          <w:rFonts w:ascii="Arial" w:hAnsi="Arial" w:cs="Arial"/>
          <w:sz w:val="22"/>
          <w:szCs w:val="22"/>
        </w:rPr>
        <w:t xml:space="preserve">  Brazil has had a measles outbreak thought to have been imported from Venezuela.</w:t>
      </w:r>
    </w:p>
    <w:p w:rsidR="003E3D3E" w:rsidRDefault="003E3D3E" w:rsidP="00E37CCF">
      <w:pPr>
        <w:pStyle w:val="NormalWeb"/>
        <w:numPr>
          <w:ilvl w:val="1"/>
          <w:numId w:val="9"/>
        </w:numPr>
        <w:rPr>
          <w:rFonts w:ascii="Arial" w:hAnsi="Arial" w:cs="Arial"/>
          <w:sz w:val="22"/>
          <w:szCs w:val="22"/>
        </w:rPr>
      </w:pPr>
      <w:r w:rsidRPr="00120B02">
        <w:rPr>
          <w:rFonts w:ascii="Arial" w:hAnsi="Arial" w:cs="Arial"/>
          <w:sz w:val="22"/>
          <w:szCs w:val="22"/>
        </w:rPr>
        <w:t>The New Zealand Blood Service has celebrated its twentieth anniversary.</w:t>
      </w:r>
    </w:p>
    <w:p w:rsidR="009E469A" w:rsidRPr="001F53BE" w:rsidRDefault="00162C41" w:rsidP="00E37CCF">
      <w:pPr>
        <w:pStyle w:val="NormalWeb"/>
        <w:numPr>
          <w:ilvl w:val="1"/>
          <w:numId w:val="9"/>
        </w:numPr>
        <w:rPr>
          <w:rFonts w:ascii="Arial" w:hAnsi="Arial" w:cs="Arial"/>
          <w:sz w:val="22"/>
          <w:szCs w:val="22"/>
        </w:rPr>
      </w:pPr>
      <w:r w:rsidRPr="001F53BE">
        <w:rPr>
          <w:rFonts w:ascii="Arial" w:hAnsi="Arial" w:cs="Arial"/>
          <w:sz w:val="22"/>
          <w:szCs w:val="22"/>
        </w:rPr>
        <w:t>In the US the Agency for Healthcare Research and Quality (AHRQ) is closing down its National Guideline Clearinghouse website, owing to a lack of federal funding.</w:t>
      </w:r>
      <w:r w:rsidR="00A13B3F" w:rsidRPr="001F53BE">
        <w:rPr>
          <w:rFonts w:ascii="Arial" w:hAnsi="Arial" w:cs="Arial"/>
          <w:sz w:val="22"/>
          <w:szCs w:val="22"/>
        </w:rPr>
        <w:t xml:space="preserve"> </w:t>
      </w:r>
      <w:r w:rsidR="0071425B" w:rsidRPr="001F53BE">
        <w:rPr>
          <w:rFonts w:ascii="&amp;quot" w:hAnsi="&amp;quot"/>
          <w:color w:val="323030"/>
          <w:sz w:val="23"/>
          <w:szCs w:val="23"/>
        </w:rPr>
        <w:t xml:space="preserve">ECRI </w:t>
      </w:r>
      <w:r w:rsidR="0071425B" w:rsidRPr="001F53BE">
        <w:rPr>
          <w:rFonts w:ascii="Arial" w:hAnsi="Arial" w:cs="Arial"/>
          <w:color w:val="323030"/>
          <w:sz w:val="22"/>
          <w:szCs w:val="22"/>
        </w:rPr>
        <w:t>Institute, an independent non</w:t>
      </w:r>
      <w:r w:rsidR="001F53BE">
        <w:rPr>
          <w:rFonts w:ascii="Arial" w:hAnsi="Arial" w:cs="Arial"/>
          <w:color w:val="323030"/>
          <w:sz w:val="22"/>
          <w:szCs w:val="22"/>
        </w:rPr>
        <w:t>-</w:t>
      </w:r>
      <w:r w:rsidR="0071425B" w:rsidRPr="001F53BE">
        <w:rPr>
          <w:rFonts w:ascii="Arial" w:hAnsi="Arial" w:cs="Arial"/>
          <w:color w:val="323030"/>
          <w:sz w:val="22"/>
          <w:szCs w:val="22"/>
        </w:rPr>
        <w:t xml:space="preserve">profit organization </w:t>
      </w:r>
      <w:r w:rsidR="00BD3A94" w:rsidRPr="001F53BE">
        <w:rPr>
          <w:rFonts w:ascii="Arial" w:hAnsi="Arial" w:cs="Arial"/>
          <w:color w:val="323030"/>
          <w:sz w:val="22"/>
          <w:szCs w:val="22"/>
        </w:rPr>
        <w:t xml:space="preserve">has announced </w:t>
      </w:r>
      <w:r w:rsidR="0071425B" w:rsidRPr="001F53BE">
        <w:rPr>
          <w:rFonts w:ascii="Arial" w:hAnsi="Arial" w:cs="Arial"/>
          <w:color w:val="323030"/>
          <w:sz w:val="22"/>
          <w:szCs w:val="22"/>
        </w:rPr>
        <w:t xml:space="preserve">plans to continue providing </w:t>
      </w:r>
      <w:r w:rsidR="00BD3A94" w:rsidRPr="001F53BE">
        <w:rPr>
          <w:rFonts w:ascii="Arial" w:hAnsi="Arial" w:cs="Arial"/>
          <w:color w:val="323030"/>
          <w:sz w:val="22"/>
          <w:szCs w:val="22"/>
        </w:rPr>
        <w:t xml:space="preserve">what is seen as a </w:t>
      </w:r>
      <w:r w:rsidR="0071425B" w:rsidRPr="001F53BE">
        <w:rPr>
          <w:rFonts w:ascii="Arial" w:hAnsi="Arial" w:cs="Arial"/>
          <w:color w:val="323030"/>
          <w:sz w:val="22"/>
          <w:szCs w:val="22"/>
        </w:rPr>
        <w:t>critical service to the healthcare community.</w:t>
      </w:r>
      <w:r w:rsidR="0071425B" w:rsidRPr="001F53BE">
        <w:rPr>
          <w:rFonts w:ascii="&amp;quot" w:hAnsi="&amp;quot"/>
          <w:color w:val="323030"/>
          <w:sz w:val="23"/>
          <w:szCs w:val="23"/>
        </w:rPr>
        <w:t xml:space="preserve"> </w:t>
      </w:r>
    </w:p>
    <w:p w:rsidR="009E469A" w:rsidRPr="009E469A" w:rsidRDefault="009E469A" w:rsidP="00E37CCF">
      <w:pPr>
        <w:pStyle w:val="NormalWeb"/>
        <w:numPr>
          <w:ilvl w:val="1"/>
          <w:numId w:val="9"/>
        </w:numPr>
        <w:rPr>
          <w:rFonts w:ascii="Arial" w:hAnsi="Arial" w:cs="Arial"/>
          <w:sz w:val="22"/>
          <w:szCs w:val="22"/>
        </w:rPr>
      </w:pPr>
      <w:r w:rsidRPr="009E469A">
        <w:rPr>
          <w:rFonts w:ascii="Arial" w:hAnsi="Arial" w:cs="Arial"/>
          <w:sz w:val="22"/>
          <w:szCs w:val="22"/>
        </w:rPr>
        <w:t>On 19</w:t>
      </w:r>
      <w:r w:rsidRPr="009E469A">
        <w:rPr>
          <w:rFonts w:ascii="Arial" w:hAnsi="Arial" w:cs="Arial"/>
          <w:sz w:val="22"/>
          <w:szCs w:val="22"/>
          <w:vertAlign w:val="superscript"/>
        </w:rPr>
        <w:t>th</w:t>
      </w:r>
      <w:r w:rsidRPr="009E469A">
        <w:rPr>
          <w:rFonts w:ascii="Arial" w:hAnsi="Arial" w:cs="Arial"/>
          <w:sz w:val="22"/>
          <w:szCs w:val="22"/>
        </w:rPr>
        <w:t xml:space="preserve"> June, World Sickle Cell Day, The </w:t>
      </w:r>
      <w:hyperlink r:id="rId40" w:history="1">
        <w:r w:rsidRPr="009E469A">
          <w:rPr>
            <w:rStyle w:val="Hyperlink"/>
            <w:rFonts w:ascii="Arial" w:eastAsiaTheme="majorEastAsia" w:hAnsi="Arial" w:cs="Arial"/>
            <w:color w:val="451BF9"/>
            <w:sz w:val="22"/>
            <w:szCs w:val="22"/>
          </w:rPr>
          <w:t>Sickle Cell Disease Association of America (SCDAA)</w:t>
        </w:r>
      </w:hyperlink>
      <w:r w:rsidRPr="009E469A">
        <w:rPr>
          <w:rFonts w:ascii="Arial" w:hAnsi="Arial" w:cs="Arial"/>
          <w:color w:val="451BF9"/>
          <w:sz w:val="22"/>
          <w:szCs w:val="22"/>
        </w:rPr>
        <w:t> </w:t>
      </w:r>
      <w:r w:rsidRPr="009E469A">
        <w:rPr>
          <w:rFonts w:ascii="Arial" w:hAnsi="Arial" w:cs="Arial"/>
          <w:sz w:val="22"/>
          <w:szCs w:val="22"/>
        </w:rPr>
        <w:t xml:space="preserve"> launched a patient-driven registry for </w:t>
      </w:r>
      <w:hyperlink r:id="rId41" w:history="1">
        <w:r w:rsidRPr="009E469A">
          <w:rPr>
            <w:rStyle w:val="Hyperlink"/>
            <w:rFonts w:ascii="Arial" w:eastAsiaTheme="majorEastAsia" w:hAnsi="Arial" w:cs="Arial"/>
            <w:color w:val="451BF9"/>
            <w:sz w:val="22"/>
            <w:szCs w:val="22"/>
          </w:rPr>
          <w:t>sickle cell disease</w:t>
        </w:r>
      </w:hyperlink>
      <w:r w:rsidRPr="009E469A">
        <w:rPr>
          <w:rFonts w:ascii="Arial" w:hAnsi="Arial" w:cs="Arial"/>
          <w:sz w:val="22"/>
          <w:szCs w:val="22"/>
        </w:rPr>
        <w:t xml:space="preserve"> (SCD), called </w:t>
      </w:r>
      <w:hyperlink r:id="rId42" w:history="1">
        <w:r w:rsidRPr="009E469A">
          <w:rPr>
            <w:rStyle w:val="Hyperlink"/>
            <w:rFonts w:ascii="Arial" w:eastAsiaTheme="majorEastAsia" w:hAnsi="Arial" w:cs="Arial"/>
            <w:color w:val="451BF9"/>
            <w:sz w:val="22"/>
            <w:szCs w:val="22"/>
          </w:rPr>
          <w:t>Get Connected</w:t>
        </w:r>
      </w:hyperlink>
      <w:r w:rsidRPr="009E469A">
        <w:rPr>
          <w:rFonts w:ascii="Arial" w:hAnsi="Arial" w:cs="Arial"/>
          <w:color w:val="451BF9"/>
          <w:sz w:val="22"/>
          <w:szCs w:val="22"/>
        </w:rPr>
        <w:t xml:space="preserve">.  </w:t>
      </w:r>
      <w:r w:rsidRPr="009E469A">
        <w:rPr>
          <w:rFonts w:ascii="Arial" w:hAnsi="Arial" w:cs="Arial"/>
          <w:sz w:val="22"/>
          <w:szCs w:val="22"/>
        </w:rPr>
        <w:t xml:space="preserve">The registry is intended for children and adults with sickle cell disease, their families and healthcare providers, as well as advocacy groups, researchers, and people with </w:t>
      </w:r>
      <w:hyperlink r:id="rId43" w:history="1">
        <w:r w:rsidRPr="009E469A">
          <w:rPr>
            <w:rStyle w:val="Hyperlink"/>
            <w:rFonts w:ascii="Arial" w:eastAsiaTheme="majorEastAsia" w:hAnsi="Arial" w:cs="Arial"/>
            <w:color w:val="451BF9"/>
            <w:sz w:val="22"/>
            <w:szCs w:val="22"/>
          </w:rPr>
          <w:t>sickle cell trait</w:t>
        </w:r>
      </w:hyperlink>
      <w:r w:rsidRPr="009E469A">
        <w:rPr>
          <w:rFonts w:ascii="Arial" w:hAnsi="Arial" w:cs="Arial"/>
          <w:color w:val="451BF9"/>
          <w:sz w:val="22"/>
          <w:szCs w:val="22"/>
        </w:rPr>
        <w:t>.</w:t>
      </w:r>
    </w:p>
    <w:p w:rsidR="00750D7E" w:rsidRDefault="00A51A17" w:rsidP="00E37CCF">
      <w:pPr>
        <w:pStyle w:val="NormalWeb"/>
        <w:numPr>
          <w:ilvl w:val="1"/>
          <w:numId w:val="9"/>
        </w:numPr>
        <w:rPr>
          <w:rFonts w:ascii="Arial" w:hAnsi="Arial" w:cs="Arial"/>
          <w:sz w:val="22"/>
          <w:szCs w:val="22"/>
        </w:rPr>
      </w:pPr>
      <w:r w:rsidRPr="00540F1E">
        <w:rPr>
          <w:rFonts w:ascii="Arial" w:hAnsi="Arial" w:cs="Arial"/>
          <w:sz w:val="22"/>
          <w:szCs w:val="22"/>
        </w:rPr>
        <w:t xml:space="preserve">Researchers found that screening each US blood donation individually for Zika “had a low yield and a high cost” </w:t>
      </w:r>
      <w:r w:rsidRPr="00540F1E">
        <w:rPr>
          <w:rStyle w:val="FootnoteReference"/>
          <w:rFonts w:ascii="Arial" w:hAnsi="Arial" w:cs="Arial"/>
          <w:sz w:val="22"/>
          <w:szCs w:val="22"/>
        </w:rPr>
        <w:footnoteReference w:id="78"/>
      </w:r>
      <w:r w:rsidRPr="00540F1E">
        <w:rPr>
          <w:rFonts w:ascii="Arial" w:hAnsi="Arial" w:cs="Arial"/>
          <w:sz w:val="22"/>
          <w:szCs w:val="22"/>
        </w:rPr>
        <w:t>.</w:t>
      </w:r>
      <w:r w:rsidR="00750D7E">
        <w:rPr>
          <w:rFonts w:ascii="Arial" w:hAnsi="Arial" w:cs="Arial"/>
          <w:sz w:val="22"/>
          <w:szCs w:val="22"/>
        </w:rPr>
        <w:t xml:space="preserve">  </w:t>
      </w:r>
    </w:p>
    <w:p w:rsidR="004F36A5" w:rsidRDefault="0079510C" w:rsidP="00E37CCF">
      <w:pPr>
        <w:pStyle w:val="NormalWeb"/>
        <w:numPr>
          <w:ilvl w:val="1"/>
          <w:numId w:val="9"/>
        </w:numPr>
        <w:rPr>
          <w:rFonts w:ascii="Arial" w:hAnsi="Arial" w:cs="Arial"/>
          <w:sz w:val="22"/>
          <w:szCs w:val="22"/>
        </w:rPr>
      </w:pPr>
      <w:r w:rsidRPr="0079510C">
        <w:rPr>
          <w:rFonts w:ascii="Arial" w:hAnsi="Arial" w:cs="Arial"/>
          <w:sz w:val="22"/>
          <w:szCs w:val="22"/>
        </w:rPr>
        <w:t>It was announced on 21 June that The American Society of Hematology (ASH) will collaborate with the International Society on Thrombosis and Haemostasis (ISTH), National Hemophilia Foundation (NHF), World Federation of Hemophilia (WFH), and the University of Kansas Medical Center to develop clinical practice guidelines on the diagnosis and management of von Willebrand Disease (VWD). </w:t>
      </w:r>
    </w:p>
    <w:p w:rsidR="007E3052" w:rsidRDefault="004F36A5" w:rsidP="00E37CCF">
      <w:pPr>
        <w:pStyle w:val="NormalWeb"/>
        <w:numPr>
          <w:ilvl w:val="1"/>
          <w:numId w:val="9"/>
        </w:numPr>
        <w:rPr>
          <w:rFonts w:ascii="Arial" w:hAnsi="Arial" w:cs="Arial"/>
          <w:sz w:val="22"/>
          <w:szCs w:val="22"/>
        </w:rPr>
      </w:pPr>
      <w:r w:rsidRPr="004F36A5">
        <w:rPr>
          <w:rFonts w:ascii="Arial" w:hAnsi="Arial" w:cs="Arial"/>
          <w:sz w:val="22"/>
          <w:szCs w:val="22"/>
        </w:rPr>
        <w:t xml:space="preserve">The US Department of Defense (DoD) will study the PLX-R18 cell therapy product as a treatment for long-term lung injuries caused by mustard gas exposure. The DoD and the US Army Medical Research Institute of Chemical Defense (USAMRICD) have entered an additional collaboration agreement with placenta-based cell therapy products developer Pluristem Therapeutics for its PLX-R18 product. Funded by the US National Institutes of Health (NIH), the new agreement is the second project selected by the defence department for this Pluristem product. The DoD is also currently studying its effectiveness as a new medical countermeasure for Acute Radiation Syndrome (ARS) prior to exposure to high levels of radiation. PLX-R18 has so far been effective in recovering the bone marrow, leading to regeneration of progenitor cells and the three blood lineages, namely blood cells, red blood cells and platelets. </w:t>
      </w:r>
    </w:p>
    <w:p w:rsidR="0079510C" w:rsidRPr="00BB766E" w:rsidRDefault="007E3052" w:rsidP="00E37CCF">
      <w:pPr>
        <w:pStyle w:val="NormalWeb"/>
        <w:numPr>
          <w:ilvl w:val="1"/>
          <w:numId w:val="9"/>
        </w:numPr>
        <w:rPr>
          <w:rFonts w:ascii="Arial" w:hAnsi="Arial" w:cs="Arial"/>
          <w:sz w:val="22"/>
          <w:szCs w:val="22"/>
        </w:rPr>
      </w:pPr>
      <w:r w:rsidRPr="007E3052">
        <w:rPr>
          <w:rFonts w:ascii="Arial" w:hAnsi="Arial" w:cs="Arial"/>
          <w:sz w:val="22"/>
          <w:szCs w:val="22"/>
        </w:rPr>
        <w:t xml:space="preserve">West-Ward Pharmaceuticals </w:t>
      </w:r>
      <w:r w:rsidR="006F2158">
        <w:rPr>
          <w:rFonts w:ascii="Arial" w:hAnsi="Arial" w:cs="Arial"/>
          <w:sz w:val="22"/>
          <w:szCs w:val="22"/>
        </w:rPr>
        <w:t>(</w:t>
      </w:r>
      <w:r w:rsidRPr="007E3052">
        <w:rPr>
          <w:rFonts w:ascii="Arial" w:hAnsi="Arial" w:cs="Arial"/>
          <w:sz w:val="22"/>
          <w:szCs w:val="22"/>
        </w:rPr>
        <w:t>a subsidiary of Hikma Pharmaceuticals</w:t>
      </w:r>
      <w:r w:rsidR="006F2158">
        <w:rPr>
          <w:rFonts w:ascii="Arial" w:hAnsi="Arial" w:cs="Arial"/>
          <w:sz w:val="22"/>
          <w:szCs w:val="22"/>
        </w:rPr>
        <w:t>)</w:t>
      </w:r>
      <w:r w:rsidR="00455128">
        <w:rPr>
          <w:rFonts w:ascii="Arial" w:hAnsi="Arial" w:cs="Arial"/>
          <w:sz w:val="22"/>
          <w:szCs w:val="22"/>
        </w:rPr>
        <w:t xml:space="preserve"> and Lupin</w:t>
      </w:r>
      <w:r w:rsidR="0047100F">
        <w:rPr>
          <w:rFonts w:ascii="Arial" w:hAnsi="Arial" w:cs="Arial"/>
          <w:sz w:val="22"/>
          <w:szCs w:val="22"/>
        </w:rPr>
        <w:t xml:space="preserve"> </w:t>
      </w:r>
      <w:r w:rsidRPr="007E3052">
        <w:rPr>
          <w:rFonts w:ascii="Arial" w:hAnsi="Arial" w:cs="Arial"/>
          <w:sz w:val="22"/>
          <w:szCs w:val="22"/>
        </w:rPr>
        <w:t>ha</w:t>
      </w:r>
      <w:r w:rsidR="006F2158">
        <w:rPr>
          <w:rFonts w:ascii="Arial" w:hAnsi="Arial" w:cs="Arial"/>
          <w:sz w:val="22"/>
          <w:szCs w:val="22"/>
        </w:rPr>
        <w:t>ve</w:t>
      </w:r>
      <w:r w:rsidRPr="007E3052">
        <w:rPr>
          <w:rFonts w:ascii="Arial" w:hAnsi="Arial" w:cs="Arial"/>
          <w:sz w:val="22"/>
          <w:szCs w:val="22"/>
        </w:rPr>
        <w:t xml:space="preserve"> launched methylergonovine maleate tablets in the US.  These are a semi-synthetic ergot alkaloid used to prevent and control postpartum haemorrhage</w:t>
      </w:r>
      <w:r w:rsidR="00C904FB">
        <w:rPr>
          <w:rFonts w:ascii="Arial" w:hAnsi="Arial" w:cs="Arial"/>
          <w:sz w:val="22"/>
          <w:szCs w:val="22"/>
        </w:rPr>
        <w:t xml:space="preserve">, a generic equivalent to </w:t>
      </w:r>
      <w:r w:rsidR="00784924">
        <w:rPr>
          <w:rFonts w:ascii="Arial" w:hAnsi="Arial" w:cs="Arial"/>
          <w:sz w:val="22"/>
          <w:szCs w:val="22"/>
        </w:rPr>
        <w:t>Novartis’ Methergine.</w:t>
      </w:r>
      <w:r w:rsidRPr="007E3052">
        <w:rPr>
          <w:rFonts w:ascii="Arial" w:hAnsi="Arial" w:cs="Arial"/>
          <w:sz w:val="22"/>
          <w:szCs w:val="22"/>
        </w:rPr>
        <w:t xml:space="preserve"> </w:t>
      </w:r>
    </w:p>
    <w:p w:rsidR="00A51A17" w:rsidRPr="00BB766E" w:rsidRDefault="006504E4" w:rsidP="00E37CCF">
      <w:pPr>
        <w:pStyle w:val="NormalWeb"/>
        <w:numPr>
          <w:ilvl w:val="1"/>
          <w:numId w:val="9"/>
        </w:numPr>
        <w:rPr>
          <w:rFonts w:ascii="Arial" w:hAnsi="Arial" w:cs="Arial"/>
          <w:sz w:val="22"/>
          <w:szCs w:val="22"/>
        </w:rPr>
      </w:pPr>
      <w:r w:rsidRPr="006504E4">
        <w:rPr>
          <w:rStyle w:val="Strong"/>
          <w:rFonts w:ascii="Arial" w:hAnsi="Arial" w:cs="Arial"/>
          <w:b w:val="0"/>
          <w:sz w:val="22"/>
          <w:szCs w:val="22"/>
        </w:rPr>
        <w:t>The Canadian Association for the study of the liver has recommended that everyone born between 1945 and 1975 should be screened to determine if they are carriers of chronic hepatitis C</w:t>
      </w:r>
      <w:r w:rsidRPr="00FE067D">
        <w:rPr>
          <w:rStyle w:val="FootnoteReference"/>
          <w:rFonts w:ascii="Arial" w:hAnsi="Arial" w:cs="Arial"/>
          <w:b/>
          <w:bCs/>
          <w:sz w:val="22"/>
          <w:szCs w:val="22"/>
        </w:rPr>
        <w:footnoteReference w:id="79"/>
      </w:r>
      <w:r w:rsidRPr="006504E4">
        <w:rPr>
          <w:rStyle w:val="Strong"/>
          <w:rFonts w:ascii="Arial" w:hAnsi="Arial" w:cs="Arial"/>
          <w:b w:val="0"/>
          <w:sz w:val="22"/>
          <w:szCs w:val="22"/>
        </w:rPr>
        <w:t>.</w:t>
      </w:r>
    </w:p>
    <w:p w:rsidR="007D79AE" w:rsidRPr="00370CDF" w:rsidRDefault="00237002" w:rsidP="00120B02">
      <w:pPr>
        <w:pStyle w:val="Heading1"/>
        <w:numPr>
          <w:ilvl w:val="0"/>
          <w:numId w:val="1"/>
        </w:numPr>
        <w:rPr>
          <w:color w:val="FF0000"/>
        </w:rPr>
      </w:pPr>
      <w:bookmarkStart w:id="15" w:name="_Toc520033857"/>
      <w:r w:rsidRPr="00370CDF">
        <w:rPr>
          <w:color w:val="FF0000"/>
        </w:rPr>
        <w:t xml:space="preserve">Research </w:t>
      </w:r>
      <w:r w:rsidR="00E679DE" w:rsidRPr="00370CDF">
        <w:rPr>
          <w:color w:val="FF0000"/>
        </w:rPr>
        <w:t>n</w:t>
      </w:r>
      <w:r w:rsidRPr="00370CDF">
        <w:rPr>
          <w:color w:val="FF0000"/>
        </w:rPr>
        <w:t>ot included elsewhere</w:t>
      </w:r>
      <w:bookmarkEnd w:id="15"/>
    </w:p>
    <w:p w:rsidR="00102D8A" w:rsidRPr="006877BB" w:rsidRDefault="00237002" w:rsidP="006877BB">
      <w:pPr>
        <w:pStyle w:val="ListParagraph"/>
        <w:ind w:left="360"/>
      </w:pPr>
      <w:r w:rsidRPr="00237002">
        <w:rPr>
          <w:rFonts w:ascii="Arial" w:hAnsi="Arial" w:cs="Arial"/>
          <w:i/>
        </w:rPr>
        <w:t xml:space="preserve">A wide range of scientific research has some potential to affect the use of blood and blood products.  However, research projects have time horizons which vary </w:t>
      </w:r>
      <w:r w:rsidRPr="00237002">
        <w:rPr>
          <w:rFonts w:ascii="Arial" w:hAnsi="Arial" w:cs="Arial"/>
          <w:i/>
        </w:rPr>
        <w:lastRenderedPageBreak/>
        <w:t xml:space="preserve">from “useful tomorrow” to “at least ten years away”.  Likelihood of success of particular projects varies, and even research which achieves its desired scientific outcomes may not lead to scaled-up production, clinical trials, regulatory approval and market development.  </w:t>
      </w:r>
    </w:p>
    <w:p w:rsidR="00806638" w:rsidRPr="00806638" w:rsidRDefault="00806638" w:rsidP="00806638">
      <w:pPr>
        <w:pStyle w:val="ListParagraph"/>
        <w:spacing w:after="240"/>
        <w:rPr>
          <w:rStyle w:val="Strong"/>
          <w:rFonts w:ascii="Arial" w:hAnsi="Arial" w:cs="Arial"/>
          <w:b w:val="0"/>
          <w:bCs w:val="0"/>
          <w:sz w:val="22"/>
          <w:szCs w:val="22"/>
        </w:rPr>
      </w:pPr>
    </w:p>
    <w:p w:rsidR="008F0372" w:rsidRPr="008E7C5A" w:rsidRDefault="00617923" w:rsidP="00E37CCF">
      <w:pPr>
        <w:pStyle w:val="ListParagraph"/>
        <w:numPr>
          <w:ilvl w:val="1"/>
          <w:numId w:val="9"/>
        </w:numPr>
        <w:spacing w:after="240"/>
        <w:rPr>
          <w:rFonts w:ascii="Arial" w:hAnsi="Arial" w:cs="Arial"/>
          <w:sz w:val="22"/>
          <w:szCs w:val="22"/>
        </w:rPr>
      </w:pPr>
      <w:r w:rsidRPr="00DA33BD">
        <w:rPr>
          <w:rFonts w:ascii="Arial" w:hAnsi="Arial" w:cs="Arial"/>
          <w:sz w:val="22"/>
          <w:szCs w:val="22"/>
        </w:rPr>
        <w:t>An international research team found that healthy red blood cells assemble into a two-dimensional crystal pattern whereas pathological red blood cells succumb to disorder</w:t>
      </w:r>
      <w:r w:rsidRPr="00DA33BD">
        <w:rPr>
          <w:rStyle w:val="FootnoteReference"/>
          <w:rFonts w:ascii="Arial" w:hAnsi="Arial" w:cs="Arial"/>
          <w:sz w:val="22"/>
          <w:szCs w:val="22"/>
        </w:rPr>
        <w:footnoteReference w:id="80"/>
      </w:r>
      <w:r w:rsidRPr="00DA33BD">
        <w:rPr>
          <w:rFonts w:ascii="Arial" w:hAnsi="Arial" w:cs="Arial"/>
          <w:sz w:val="22"/>
          <w:szCs w:val="22"/>
        </w:rPr>
        <w:t xml:space="preserve">.  </w:t>
      </w:r>
      <w:hyperlink r:id="rId44" w:tooltip="Learn more about Petia Vlahovska's work" w:history="1">
        <w:r w:rsidRPr="00DA33BD">
          <w:rPr>
            <w:rStyle w:val="Hyperlink"/>
            <w:rFonts w:ascii="Arial" w:eastAsiaTheme="majorEastAsia" w:hAnsi="Arial" w:cs="Arial"/>
            <w:color w:val="1C21F8"/>
            <w:sz w:val="22"/>
            <w:szCs w:val="22"/>
          </w:rPr>
          <w:t>Petia Vlahovska</w:t>
        </w:r>
      </w:hyperlink>
      <w:r w:rsidRPr="00DA33BD">
        <w:rPr>
          <w:rStyle w:val="FootnoteReference"/>
          <w:rFonts w:ascii="Arial" w:hAnsi="Arial" w:cs="Arial"/>
          <w:color w:val="1C21F8"/>
          <w:sz w:val="22"/>
          <w:szCs w:val="22"/>
        </w:rPr>
        <w:footnoteReference w:id="81"/>
      </w:r>
      <w:r w:rsidRPr="00DA33BD">
        <w:rPr>
          <w:rStyle w:val="Hyperlink"/>
          <w:rFonts w:ascii="Arial" w:eastAsiaTheme="majorEastAsia" w:hAnsi="Arial" w:cs="Arial"/>
          <w:color w:val="1C21F8"/>
          <w:sz w:val="22"/>
          <w:szCs w:val="22"/>
          <w:u w:val="none"/>
        </w:rPr>
        <w:t xml:space="preserve"> </w:t>
      </w:r>
      <w:r w:rsidRPr="00DA33BD">
        <w:rPr>
          <w:rStyle w:val="Hyperlink"/>
          <w:rFonts w:ascii="Arial" w:eastAsiaTheme="majorEastAsia" w:hAnsi="Arial" w:cs="Arial"/>
          <w:color w:val="auto"/>
          <w:sz w:val="22"/>
          <w:szCs w:val="22"/>
          <w:u w:val="none"/>
        </w:rPr>
        <w:t>commented:</w:t>
      </w:r>
      <w:r w:rsidRPr="004967E0">
        <w:rPr>
          <w:rStyle w:val="Hyperlink"/>
          <w:rFonts w:ascii="Arial" w:eastAsiaTheme="majorEastAsia" w:hAnsi="Arial" w:cs="Arial"/>
          <w:color w:val="auto"/>
          <w:sz w:val="22"/>
          <w:szCs w:val="22"/>
          <w:u w:val="none"/>
        </w:rPr>
        <w:t xml:space="preserve"> </w:t>
      </w:r>
      <w:r w:rsidRPr="00DA33BD">
        <w:rPr>
          <w:rFonts w:ascii="Arial" w:hAnsi="Arial" w:cs="Arial"/>
          <w:sz w:val="22"/>
          <w:szCs w:val="22"/>
        </w:rPr>
        <w:t>“In diseases such as sickle cell anaemia, red blood cells are hardened and do not form ‘crystals,’ so the ordering can distinguish between healthy and diseased red blood cells and lead to a diagnostics tool to detect cardiovascular pathologies”.</w:t>
      </w:r>
    </w:p>
    <w:p w:rsidR="00564273" w:rsidRDefault="00187E94" w:rsidP="00E37CCF">
      <w:pPr>
        <w:pStyle w:val="ListParagraph"/>
        <w:numPr>
          <w:ilvl w:val="1"/>
          <w:numId w:val="9"/>
        </w:numPr>
        <w:spacing w:after="240"/>
        <w:rPr>
          <w:rFonts w:ascii="Arial" w:hAnsi="Arial" w:cs="Arial"/>
          <w:sz w:val="22"/>
          <w:szCs w:val="22"/>
        </w:rPr>
      </w:pPr>
      <w:r w:rsidRPr="00187E94">
        <w:rPr>
          <w:rFonts w:ascii="Arial" w:hAnsi="Arial" w:cs="Arial"/>
          <w:sz w:val="22"/>
          <w:szCs w:val="22"/>
        </w:rPr>
        <w:t>Researchers have undertaken site-specific gene editing in a mouse foetus, correcting a mutation that causes a severe form of anaemia</w:t>
      </w:r>
      <w:r w:rsidRPr="004912DB">
        <w:rPr>
          <w:rStyle w:val="FootnoteReference"/>
          <w:rFonts w:ascii="Arial" w:hAnsi="Arial" w:cs="Arial"/>
          <w:sz w:val="22"/>
          <w:szCs w:val="22"/>
        </w:rPr>
        <w:footnoteReference w:id="82"/>
      </w:r>
      <w:r w:rsidRPr="00187E94">
        <w:rPr>
          <w:rFonts w:ascii="Arial" w:hAnsi="Arial" w:cs="Arial"/>
          <w:sz w:val="22"/>
          <w:szCs w:val="22"/>
        </w:rPr>
        <w:t>.</w:t>
      </w:r>
    </w:p>
    <w:p w:rsidR="003461BE" w:rsidRDefault="00B54B94" w:rsidP="00E37CCF">
      <w:pPr>
        <w:pStyle w:val="ListParagraph"/>
        <w:numPr>
          <w:ilvl w:val="1"/>
          <w:numId w:val="9"/>
        </w:numPr>
        <w:spacing w:after="240"/>
        <w:rPr>
          <w:rFonts w:ascii="Arial" w:hAnsi="Arial" w:cs="Arial"/>
          <w:sz w:val="22"/>
          <w:szCs w:val="22"/>
        </w:rPr>
      </w:pPr>
      <w:r w:rsidRPr="00B54B94">
        <w:rPr>
          <w:rFonts w:ascii="Arial" w:hAnsi="Arial" w:cs="Arial"/>
          <w:sz w:val="22"/>
          <w:szCs w:val="22"/>
        </w:rPr>
        <w:t>A baby who </w:t>
      </w:r>
      <w:hyperlink r:id="rId45" w:tgtFrame="_blank" w:history="1">
        <w:r w:rsidRPr="00B54B94">
          <w:rPr>
            <w:rStyle w:val="Hyperlink"/>
            <w:rFonts w:ascii="Arial" w:eastAsiaTheme="majorEastAsia" w:hAnsi="Arial" w:cs="Arial"/>
            <w:color w:val="1F38F5"/>
            <w:sz w:val="22"/>
            <w:szCs w:val="22"/>
          </w:rPr>
          <w:t>received an infusion of her mother’s stem cells</w:t>
        </w:r>
      </w:hyperlink>
      <w:r w:rsidRPr="00B54B94">
        <w:rPr>
          <w:rFonts w:ascii="Arial" w:hAnsi="Arial" w:cs="Arial"/>
          <w:sz w:val="22"/>
          <w:szCs w:val="22"/>
        </w:rPr>
        <w:t> as a foetus critically ill with alpha thalassemia major was outwardly healthy when born. The stem cells were injected into the foetus’s umbilical vein, allowing them to circulate through the bloodstream and develop into healthy blood cells.</w:t>
      </w:r>
    </w:p>
    <w:p w:rsidR="00CE524F" w:rsidRDefault="006C2DC5" w:rsidP="00E37CCF">
      <w:pPr>
        <w:pStyle w:val="ListParagraph"/>
        <w:numPr>
          <w:ilvl w:val="1"/>
          <w:numId w:val="9"/>
        </w:numPr>
        <w:spacing w:after="240"/>
        <w:rPr>
          <w:rFonts w:ascii="Arial" w:hAnsi="Arial" w:cs="Arial"/>
          <w:sz w:val="22"/>
          <w:szCs w:val="22"/>
        </w:rPr>
      </w:pPr>
      <w:r w:rsidRPr="003461BE">
        <w:rPr>
          <w:rFonts w:ascii="Arial" w:hAnsi="Arial" w:cs="Arial"/>
          <w:sz w:val="22"/>
          <w:szCs w:val="22"/>
        </w:rPr>
        <w:t>The Korea Polar Research Institute of Marine Research Placement (KOPRI), run under the Ministry of Oceans and Fisheries, developed the technology to freeze blood using microorganisms (pseudoalteromonas) in the Antarctic Sea without damage such as red blood cell destruction. Currently, blood can be refrigerated for up to 35 days. The KOPRI has finished testing the technology on animals.</w:t>
      </w:r>
      <w:r w:rsidR="003461BE" w:rsidRPr="003461BE">
        <w:rPr>
          <w:rFonts w:ascii="Arial" w:hAnsi="Arial" w:cs="Arial"/>
          <w:sz w:val="22"/>
          <w:szCs w:val="22"/>
        </w:rPr>
        <w:t xml:space="preserve">  </w:t>
      </w:r>
      <w:r w:rsidRPr="003461BE">
        <w:rPr>
          <w:rFonts w:ascii="Arial" w:hAnsi="Arial" w:cs="Arial"/>
          <w:sz w:val="22"/>
          <w:szCs w:val="22"/>
        </w:rPr>
        <w:t>The KOPRI’s technology makes the freezing fast.</w:t>
      </w:r>
    </w:p>
    <w:p w:rsidR="008E7C5A" w:rsidRDefault="00D600A6" w:rsidP="00E37CCF">
      <w:pPr>
        <w:pStyle w:val="ListParagraph"/>
        <w:numPr>
          <w:ilvl w:val="1"/>
          <w:numId w:val="9"/>
        </w:numPr>
        <w:spacing w:after="240"/>
        <w:rPr>
          <w:rFonts w:ascii="Arial" w:hAnsi="Arial" w:cs="Arial"/>
          <w:sz w:val="22"/>
          <w:szCs w:val="22"/>
        </w:rPr>
      </w:pPr>
      <w:r w:rsidRPr="00CE524F">
        <w:rPr>
          <w:rFonts w:ascii="Arial" w:hAnsi="Arial" w:cs="Arial"/>
          <w:sz w:val="22"/>
          <w:szCs w:val="22"/>
        </w:rPr>
        <w:t>Analysis of health data from almost 100,000 US veterans, both with and without HIV infection, found that within normal ranges, higher levels of bilirubin</w:t>
      </w:r>
      <w:r w:rsidRPr="009F65AA">
        <w:rPr>
          <w:rStyle w:val="FootnoteReference"/>
          <w:rFonts w:ascii="Arial" w:hAnsi="Arial" w:cs="Arial"/>
          <w:sz w:val="22"/>
          <w:szCs w:val="22"/>
        </w:rPr>
        <w:footnoteReference w:id="83"/>
      </w:r>
      <w:r w:rsidRPr="00CE524F">
        <w:rPr>
          <w:rFonts w:ascii="Arial" w:hAnsi="Arial" w:cs="Arial"/>
          <w:sz w:val="22"/>
          <w:szCs w:val="22"/>
        </w:rPr>
        <w:t xml:space="preserve"> in the blood were associated with lower rates of heart failure, heart attack and stroke</w:t>
      </w:r>
      <w:r w:rsidRPr="009F65AA">
        <w:rPr>
          <w:rStyle w:val="FootnoteReference"/>
          <w:rFonts w:ascii="Arial" w:hAnsi="Arial" w:cs="Arial"/>
          <w:sz w:val="22"/>
          <w:szCs w:val="22"/>
        </w:rPr>
        <w:footnoteReference w:id="84"/>
      </w:r>
      <w:r w:rsidRPr="00CE524F">
        <w:rPr>
          <w:rFonts w:ascii="Arial" w:hAnsi="Arial" w:cs="Arial"/>
          <w:sz w:val="22"/>
          <w:szCs w:val="22"/>
        </w:rPr>
        <w:t>. The authors concluded that the study “provides epidemiologic rationale for future studies to investigate how the antioxidant effect of bilirubin could be harnessed to reduce chronic disease morbidity risk. Future studies should explore the use of bilirubin as a biomarker for other inflammation-mediated conditions and all-cause mortality”.</w:t>
      </w:r>
    </w:p>
    <w:p w:rsidR="00C64997" w:rsidRPr="00C64997" w:rsidRDefault="00CE524F" w:rsidP="00E37CCF">
      <w:pPr>
        <w:pStyle w:val="ListParagraph"/>
        <w:numPr>
          <w:ilvl w:val="1"/>
          <w:numId w:val="9"/>
        </w:numPr>
        <w:spacing w:after="240"/>
        <w:rPr>
          <w:rFonts w:ascii="Arial" w:hAnsi="Arial" w:cs="Arial"/>
          <w:sz w:val="22"/>
          <w:szCs w:val="22"/>
        </w:rPr>
      </w:pPr>
      <w:r w:rsidRPr="00CE524F">
        <w:rPr>
          <w:rFonts w:ascii="Arial" w:hAnsi="Arial" w:cs="Arial"/>
          <w:sz w:val="22"/>
          <w:szCs w:val="22"/>
        </w:rPr>
        <w:t>Researchers found that loss of an important part of the antioxidant cell defen</w:t>
      </w:r>
      <w:r w:rsidR="00F37141">
        <w:rPr>
          <w:rFonts w:ascii="Arial" w:hAnsi="Arial" w:cs="Arial"/>
          <w:sz w:val="22"/>
          <w:szCs w:val="22"/>
        </w:rPr>
        <w:t>c</w:t>
      </w:r>
      <w:r w:rsidRPr="00CE524F">
        <w:rPr>
          <w:rFonts w:ascii="Arial" w:hAnsi="Arial" w:cs="Arial"/>
          <w:sz w:val="22"/>
          <w:szCs w:val="22"/>
        </w:rPr>
        <w:t xml:space="preserve">e system decreases production of haemoglobin in the blood and aggravates spleen damage and inflammation in a mouse model of </w:t>
      </w:r>
      <w:hyperlink r:id="rId46" w:history="1">
        <w:r w:rsidRPr="00CE524F">
          <w:rPr>
            <w:rStyle w:val="Hyperlink"/>
            <w:rFonts w:ascii="Arial" w:eastAsiaTheme="majorEastAsia" w:hAnsi="Arial" w:cs="Arial"/>
            <w:color w:val="1C21F8"/>
            <w:sz w:val="22"/>
            <w:szCs w:val="22"/>
          </w:rPr>
          <w:t>sickle cell disease</w:t>
        </w:r>
      </w:hyperlink>
      <w:r w:rsidRPr="009D0A24">
        <w:rPr>
          <w:rStyle w:val="FootnoteReference"/>
          <w:rFonts w:ascii="Arial" w:hAnsi="Arial" w:cs="Arial"/>
          <w:color w:val="1C21F8"/>
          <w:sz w:val="22"/>
          <w:szCs w:val="22"/>
          <w:u w:val="single"/>
        </w:rPr>
        <w:footnoteReference w:id="85"/>
      </w:r>
      <w:r w:rsidRPr="00CE524F">
        <w:rPr>
          <w:rFonts w:ascii="Arial" w:hAnsi="Arial" w:cs="Arial"/>
          <w:color w:val="1C21F8"/>
          <w:sz w:val="22"/>
          <w:szCs w:val="22"/>
        </w:rPr>
        <w:t>.</w:t>
      </w:r>
    </w:p>
    <w:p w:rsidR="00F157CF" w:rsidRDefault="000F02FF" w:rsidP="00E37CCF">
      <w:pPr>
        <w:pStyle w:val="ListParagraph"/>
        <w:numPr>
          <w:ilvl w:val="1"/>
          <w:numId w:val="9"/>
        </w:numPr>
        <w:spacing w:after="240"/>
        <w:rPr>
          <w:rFonts w:ascii="Arial" w:hAnsi="Arial" w:cs="Arial"/>
          <w:sz w:val="22"/>
          <w:szCs w:val="22"/>
        </w:rPr>
      </w:pPr>
      <w:r w:rsidRPr="00C64997">
        <w:rPr>
          <w:rFonts w:ascii="Arial" w:hAnsi="Arial" w:cs="Arial"/>
          <w:sz w:val="22"/>
          <w:szCs w:val="22"/>
        </w:rPr>
        <w:t>Scientists</w:t>
      </w:r>
      <w:r w:rsidRPr="001408BC">
        <w:rPr>
          <w:rStyle w:val="FootnoteReference"/>
          <w:rFonts w:ascii="Arial" w:hAnsi="Arial" w:cs="Arial"/>
          <w:sz w:val="22"/>
          <w:szCs w:val="22"/>
        </w:rPr>
        <w:footnoteReference w:id="86"/>
      </w:r>
      <w:r w:rsidRPr="00C64997">
        <w:rPr>
          <w:rFonts w:ascii="Arial" w:hAnsi="Arial" w:cs="Arial"/>
          <w:sz w:val="22"/>
          <w:szCs w:val="22"/>
        </w:rPr>
        <w:t xml:space="preserve"> have developed a synthetic tissue in which human blood stem cells remain functional for an extended period</w:t>
      </w:r>
      <w:r w:rsidRPr="001408BC">
        <w:rPr>
          <w:rStyle w:val="FootnoteReference"/>
          <w:rFonts w:ascii="Arial" w:hAnsi="Arial" w:cs="Arial"/>
          <w:sz w:val="22"/>
          <w:szCs w:val="22"/>
        </w:rPr>
        <w:footnoteReference w:id="87"/>
      </w:r>
      <w:r w:rsidRPr="00C64997">
        <w:rPr>
          <w:rFonts w:ascii="Arial" w:hAnsi="Arial" w:cs="Arial"/>
          <w:sz w:val="22"/>
          <w:szCs w:val="22"/>
        </w:rPr>
        <w:t xml:space="preserve">. </w:t>
      </w:r>
    </w:p>
    <w:p w:rsidR="009E49F6" w:rsidRPr="009E49F6" w:rsidRDefault="00F157CF" w:rsidP="00E37CCF">
      <w:pPr>
        <w:pStyle w:val="ListParagraph"/>
        <w:numPr>
          <w:ilvl w:val="1"/>
          <w:numId w:val="9"/>
        </w:numPr>
        <w:spacing w:after="240"/>
        <w:rPr>
          <w:rFonts w:ascii="Arial" w:hAnsi="Arial" w:cs="Arial"/>
          <w:sz w:val="22"/>
          <w:szCs w:val="22"/>
        </w:rPr>
      </w:pPr>
      <w:r w:rsidRPr="00F157CF">
        <w:rPr>
          <w:rFonts w:ascii="Arial" w:hAnsi="Arial" w:cs="Arial"/>
        </w:rPr>
        <w:lastRenderedPageBreak/>
        <w:t xml:space="preserve">Researchers have created </w:t>
      </w:r>
      <w:hyperlink r:id="rId47" w:history="1">
        <w:r w:rsidRPr="00F157CF">
          <w:rPr>
            <w:rStyle w:val="Hyperlink"/>
            <w:rFonts w:ascii="Arial" w:eastAsiaTheme="majorEastAsia" w:hAnsi="Arial" w:cs="Arial"/>
            <w:color w:val="1C21F8"/>
            <w:sz w:val="22"/>
            <w:szCs w:val="22"/>
          </w:rPr>
          <w:t>artificial human prion</w:t>
        </w:r>
      </w:hyperlink>
      <w:r w:rsidRPr="00F157CF">
        <w:rPr>
          <w:rFonts w:ascii="Arial" w:hAnsi="Arial" w:cs="Arial"/>
        </w:rPr>
        <w:t xml:space="preserve"> </w:t>
      </w:r>
      <w:r w:rsidR="005E283C">
        <w:rPr>
          <w:rFonts w:ascii="Arial" w:hAnsi="Arial" w:cs="Arial"/>
        </w:rPr>
        <w:t xml:space="preserve">material </w:t>
      </w:r>
      <w:r w:rsidRPr="00F157CF">
        <w:rPr>
          <w:rFonts w:ascii="Arial" w:hAnsi="Arial" w:cs="Arial"/>
        </w:rPr>
        <w:t>in the laboratory</w:t>
      </w:r>
      <w:r w:rsidRPr="00AC42E4">
        <w:rPr>
          <w:rStyle w:val="FootnoteReference"/>
          <w:rFonts w:ascii="Arial" w:hAnsi="Arial" w:cs="Arial"/>
          <w:sz w:val="22"/>
          <w:szCs w:val="22"/>
        </w:rPr>
        <w:footnoteReference w:id="88"/>
      </w:r>
      <w:r w:rsidRPr="00F157CF">
        <w:rPr>
          <w:rFonts w:ascii="Arial" w:hAnsi="Arial" w:cs="Arial"/>
        </w:rPr>
        <w:t xml:space="preserve">. </w:t>
      </w:r>
    </w:p>
    <w:p w:rsidR="00CD3667" w:rsidRDefault="009E49F6" w:rsidP="00E37CCF">
      <w:pPr>
        <w:pStyle w:val="ListParagraph"/>
        <w:numPr>
          <w:ilvl w:val="1"/>
          <w:numId w:val="9"/>
        </w:numPr>
        <w:spacing w:after="240"/>
        <w:rPr>
          <w:rFonts w:ascii="Arial" w:hAnsi="Arial" w:cs="Arial"/>
          <w:sz w:val="22"/>
          <w:szCs w:val="22"/>
        </w:rPr>
      </w:pPr>
      <w:r w:rsidRPr="009E49F6">
        <w:rPr>
          <w:rFonts w:ascii="Arial" w:hAnsi="Arial" w:cs="Arial"/>
          <w:sz w:val="22"/>
          <w:szCs w:val="22"/>
        </w:rPr>
        <w:t>A team led by scientists at the University of Cambridge has created a “genetic atlas” of such genetic links that could help reveal biomarkers for potential drugs to develop</w:t>
      </w:r>
      <w:r w:rsidRPr="000F3AAB">
        <w:rPr>
          <w:rStyle w:val="FootnoteReference"/>
          <w:rFonts w:ascii="Arial" w:hAnsi="Arial" w:cs="Arial"/>
          <w:sz w:val="22"/>
          <w:szCs w:val="22"/>
        </w:rPr>
        <w:footnoteReference w:id="89"/>
      </w:r>
      <w:r w:rsidRPr="009E49F6">
        <w:rPr>
          <w:rFonts w:ascii="Arial" w:hAnsi="Arial" w:cs="Arial"/>
          <w:sz w:val="22"/>
          <w:szCs w:val="22"/>
        </w:rPr>
        <w:t>.</w:t>
      </w:r>
    </w:p>
    <w:p w:rsidR="00FC0518" w:rsidRDefault="00CD3667" w:rsidP="00E37CCF">
      <w:pPr>
        <w:pStyle w:val="ListParagraph"/>
        <w:numPr>
          <w:ilvl w:val="1"/>
          <w:numId w:val="9"/>
        </w:numPr>
        <w:spacing w:after="240"/>
        <w:rPr>
          <w:rFonts w:ascii="Arial" w:hAnsi="Arial" w:cs="Arial"/>
          <w:sz w:val="22"/>
          <w:szCs w:val="22"/>
        </w:rPr>
      </w:pPr>
      <w:r w:rsidRPr="00CD3667">
        <w:rPr>
          <w:rFonts w:ascii="Arial" w:hAnsi="Arial" w:cs="Arial"/>
          <w:sz w:val="22"/>
          <w:szCs w:val="22"/>
        </w:rPr>
        <w:t>Australian researchers have developed a blood test that predicts the long-term risk of a heart attack and death among those with severe coronary artery disease.  Researchers at Austin Health and the University of Melbourne found patients with coronary artery disease were more likely to die or have a heart attack over the next 10 years if they have a high level of an enzyme called ACE2</w:t>
      </w:r>
      <w:r w:rsidRPr="00BF5DEC">
        <w:rPr>
          <w:rStyle w:val="FootnoteReference"/>
          <w:rFonts w:ascii="Arial" w:hAnsi="Arial" w:cs="Arial"/>
          <w:sz w:val="22"/>
          <w:szCs w:val="22"/>
        </w:rPr>
        <w:footnoteReference w:id="90"/>
      </w:r>
      <w:r w:rsidRPr="00CD3667">
        <w:rPr>
          <w:rFonts w:ascii="Arial" w:hAnsi="Arial" w:cs="Arial"/>
          <w:sz w:val="22"/>
          <w:szCs w:val="22"/>
        </w:rPr>
        <w:t>. Researcher Dr Louise Burrell said: "Future studies are planned to investigate if intensification of the medical treatment in those patients will reduce the risk of death. If this were the case, the ACE2 blood test could be offered to all patients with coronary artery disease as part of their risk assessment.''</w:t>
      </w:r>
    </w:p>
    <w:p w:rsidR="00E23704" w:rsidRPr="00ED0EF2" w:rsidRDefault="00FC0518" w:rsidP="00E37CCF">
      <w:pPr>
        <w:pStyle w:val="ListParagraph"/>
        <w:numPr>
          <w:ilvl w:val="1"/>
          <w:numId w:val="9"/>
        </w:numPr>
        <w:spacing w:after="240"/>
        <w:rPr>
          <w:rFonts w:ascii="Arial" w:hAnsi="Arial" w:cs="Arial"/>
          <w:sz w:val="22"/>
          <w:szCs w:val="22"/>
        </w:rPr>
      </w:pPr>
      <w:r w:rsidRPr="00FC0518">
        <w:rPr>
          <w:rFonts w:ascii="Arial" w:hAnsi="Arial" w:cs="Arial"/>
          <w:sz w:val="22"/>
          <w:szCs w:val="22"/>
        </w:rPr>
        <w:t xml:space="preserve">An acknowledged risk of gene editing is that some editing may be unintentional.  Two new studies show that CRISPR editing could </w:t>
      </w:r>
      <w:hyperlink r:id="rId48" w:history="1">
        <w:r w:rsidRPr="00FC0518">
          <w:rPr>
            <w:rStyle w:val="Hyperlink"/>
            <w:rFonts w:ascii="Arial" w:eastAsiaTheme="majorEastAsia" w:hAnsi="Arial" w:cs="Arial"/>
            <w:color w:val="1C21F8"/>
            <w:sz w:val="22"/>
            <w:szCs w:val="22"/>
          </w:rPr>
          <w:t>raise the risk</w:t>
        </w:r>
      </w:hyperlink>
      <w:r w:rsidRPr="00FC0518">
        <w:rPr>
          <w:rFonts w:ascii="Arial" w:hAnsi="Arial" w:cs="Arial"/>
          <w:color w:val="1C21F8"/>
          <w:sz w:val="22"/>
          <w:szCs w:val="22"/>
        </w:rPr>
        <w:t xml:space="preserve"> </w:t>
      </w:r>
      <w:r w:rsidRPr="00FC0518">
        <w:rPr>
          <w:rFonts w:ascii="Arial" w:hAnsi="Arial" w:cs="Arial"/>
          <w:sz w:val="22"/>
          <w:szCs w:val="22"/>
        </w:rPr>
        <w:t>of targeted cells developing tumours</w:t>
      </w:r>
      <w:r w:rsidRPr="00FC0518">
        <w:rPr>
          <w:rStyle w:val="FootnoteReference"/>
          <w:rFonts w:ascii="Arial" w:hAnsi="Arial" w:cs="Arial"/>
          <w:sz w:val="22"/>
          <w:szCs w:val="22"/>
        </w:rPr>
        <w:footnoteReference w:id="91"/>
      </w:r>
      <w:r w:rsidRPr="00FC0518">
        <w:rPr>
          <w:rFonts w:ascii="Arial" w:hAnsi="Arial" w:cs="Arial"/>
          <w:sz w:val="22"/>
          <w:szCs w:val="22"/>
        </w:rPr>
        <w:t>.</w:t>
      </w:r>
    </w:p>
    <w:p w:rsidR="00EF6B07" w:rsidRDefault="00EF6B07" w:rsidP="00EF6B07">
      <w:pPr>
        <w:pStyle w:val="Heading1"/>
        <w:numPr>
          <w:ilvl w:val="0"/>
          <w:numId w:val="1"/>
        </w:numPr>
        <w:rPr>
          <w:color w:val="FF0000"/>
        </w:rPr>
      </w:pPr>
      <w:bookmarkStart w:id="16" w:name="_Toc520033858"/>
      <w:r w:rsidRPr="00D54169">
        <w:rPr>
          <w:color w:val="FF0000"/>
        </w:rPr>
        <w:t>Infectious diseases</w:t>
      </w:r>
      <w:bookmarkEnd w:id="16"/>
      <w:r>
        <w:rPr>
          <w:color w:val="FF0000"/>
        </w:rPr>
        <w:tab/>
      </w:r>
    </w:p>
    <w:p w:rsidR="00EF6B07" w:rsidRDefault="00EF6B07" w:rsidP="00EF6B07">
      <w:pPr>
        <w:rPr>
          <w:rFonts w:ascii="Arial" w:hAnsi="Arial" w:cs="Arial"/>
          <w:i/>
        </w:rPr>
      </w:pPr>
      <w:r w:rsidRPr="001C2106">
        <w:rPr>
          <w:rFonts w:ascii="Arial" w:hAnsi="Arial" w:cs="Arial"/>
          <w:i/>
        </w:rPr>
        <w:t>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w:t>
      </w:r>
      <w:r>
        <w:rPr>
          <w:rFonts w:ascii="Arial" w:hAnsi="Arial" w:cs="Arial"/>
          <w:i/>
        </w:rPr>
        <w:t xml:space="preserve"> </w:t>
      </w:r>
      <w:r w:rsidRPr="001C2106">
        <w:rPr>
          <w:rFonts w:ascii="Arial" w:hAnsi="Arial" w:cs="Arial"/>
          <w:i/>
        </w:rPr>
        <w:t xml:space="preserve"> Blood donations are tested for a number of diseases (e.g. HIV and Hepatitis B), but there are also emerging infectious diseases for which it may become necessary to test in the future (e.g. Chagas disease, </w:t>
      </w:r>
      <w:r>
        <w:rPr>
          <w:rFonts w:ascii="Arial" w:hAnsi="Arial" w:cs="Arial"/>
          <w:i/>
        </w:rPr>
        <w:t xml:space="preserve">Zika virus </w:t>
      </w:r>
      <w:r w:rsidRPr="001C2106">
        <w:rPr>
          <w:rFonts w:ascii="Arial" w:hAnsi="Arial" w:cs="Arial"/>
          <w:i/>
        </w:rPr>
        <w:t>and the tick-borne babesiosis and Lyme disease).</w:t>
      </w:r>
      <w:r>
        <w:rPr>
          <w:rFonts w:ascii="Arial" w:hAnsi="Arial" w:cs="Arial"/>
          <w:i/>
        </w:rPr>
        <w:t xml:space="preserve">  </w:t>
      </w:r>
    </w:p>
    <w:p w:rsidR="00457814" w:rsidRDefault="00735D71" w:rsidP="00B231EE">
      <w:pPr>
        <w:pStyle w:val="Heading2"/>
        <w:rPr>
          <w:rFonts w:ascii="Cambria" w:hAnsi="Cambria"/>
          <w:color w:val="111CF7"/>
        </w:rPr>
      </w:pPr>
      <w:bookmarkStart w:id="17" w:name="_Toc520033859"/>
      <w:r w:rsidRPr="00B231EE">
        <w:rPr>
          <w:rFonts w:ascii="Cambria" w:hAnsi="Cambria"/>
          <w:color w:val="111CF7"/>
        </w:rPr>
        <w:t>Mosq</w:t>
      </w:r>
      <w:r w:rsidR="00806638">
        <w:rPr>
          <w:rFonts w:ascii="Cambria" w:hAnsi="Cambria"/>
          <w:color w:val="111CF7"/>
        </w:rPr>
        <w:t>u</w:t>
      </w:r>
      <w:r w:rsidRPr="00B231EE">
        <w:rPr>
          <w:rFonts w:ascii="Cambria" w:hAnsi="Cambria"/>
          <w:color w:val="111CF7"/>
        </w:rPr>
        <w:t>ito-borne diseases</w:t>
      </w:r>
      <w:bookmarkEnd w:id="17"/>
      <w:r w:rsidRPr="00B231EE">
        <w:rPr>
          <w:rFonts w:ascii="Cambria" w:hAnsi="Cambria"/>
          <w:color w:val="111CF7"/>
        </w:rPr>
        <w:t xml:space="preserve"> </w:t>
      </w:r>
    </w:p>
    <w:p w:rsidR="00E174D6" w:rsidRPr="00094022" w:rsidRDefault="00E174D6" w:rsidP="00E174D6">
      <w:pPr>
        <w:pStyle w:val="Heading3"/>
        <w:rPr>
          <w:color w:val="0000FF"/>
        </w:rPr>
      </w:pPr>
      <w:bookmarkStart w:id="18" w:name="_Toc520033860"/>
      <w:r w:rsidRPr="00094022">
        <w:rPr>
          <w:color w:val="0000FF"/>
        </w:rPr>
        <w:t>Dengue</w:t>
      </w:r>
      <w:r w:rsidR="00931B26">
        <w:rPr>
          <w:color w:val="0000FF"/>
        </w:rPr>
        <w:t xml:space="preserve"> and chikungunya</w:t>
      </w:r>
      <w:bookmarkEnd w:id="18"/>
    </w:p>
    <w:p w:rsidR="00366353" w:rsidRPr="00366353" w:rsidRDefault="00E218AD" w:rsidP="00E37CCF">
      <w:pPr>
        <w:pStyle w:val="ListParagraph"/>
        <w:numPr>
          <w:ilvl w:val="1"/>
          <w:numId w:val="3"/>
        </w:numPr>
        <w:rPr>
          <w:rStyle w:val="Emphasis"/>
          <w:rFonts w:ascii="Arial" w:hAnsi="Arial" w:cs="Arial"/>
          <w:i w:val="0"/>
          <w:iCs w:val="0"/>
          <w:sz w:val="22"/>
          <w:szCs w:val="22"/>
        </w:rPr>
      </w:pPr>
      <w:r>
        <w:rPr>
          <w:rFonts w:ascii="Arial" w:hAnsi="Arial" w:cs="Arial"/>
          <w:sz w:val="22"/>
          <w:szCs w:val="22"/>
        </w:rPr>
        <w:t xml:space="preserve">An article </w:t>
      </w:r>
      <w:r w:rsidR="005A01F8" w:rsidRPr="000B3451">
        <w:rPr>
          <w:rFonts w:ascii="Arial" w:hAnsi="Arial" w:cs="Arial"/>
          <w:sz w:val="22"/>
          <w:szCs w:val="22"/>
        </w:rPr>
        <w:t xml:space="preserve">in </w:t>
      </w:r>
      <w:r w:rsidR="004D41D0" w:rsidRPr="000B3451">
        <w:rPr>
          <w:rStyle w:val="Emphasis"/>
          <w:rFonts w:ascii="Arial" w:hAnsi="Arial" w:cs="Arial"/>
          <w:sz w:val="22"/>
          <w:szCs w:val="22"/>
        </w:rPr>
        <w:t xml:space="preserve">The New England Journal of Medicine </w:t>
      </w:r>
      <w:r w:rsidR="008901C7" w:rsidRPr="000B3451">
        <w:rPr>
          <w:rStyle w:val="Emphasis"/>
          <w:rFonts w:ascii="Arial" w:hAnsi="Arial" w:cs="Arial"/>
          <w:i w:val="0"/>
          <w:sz w:val="22"/>
          <w:szCs w:val="22"/>
        </w:rPr>
        <w:t xml:space="preserve">confirmed that people </w:t>
      </w:r>
      <w:r w:rsidR="00946C8B">
        <w:rPr>
          <w:rStyle w:val="Emphasis"/>
          <w:rFonts w:ascii="Arial" w:hAnsi="Arial" w:cs="Arial"/>
          <w:i w:val="0"/>
          <w:sz w:val="22"/>
          <w:szCs w:val="22"/>
        </w:rPr>
        <w:t xml:space="preserve">who </w:t>
      </w:r>
      <w:r w:rsidR="008901C7" w:rsidRPr="000B3451">
        <w:rPr>
          <w:rStyle w:val="Emphasis"/>
          <w:rFonts w:ascii="Arial" w:hAnsi="Arial" w:cs="Arial"/>
          <w:i w:val="0"/>
          <w:sz w:val="22"/>
          <w:szCs w:val="22"/>
        </w:rPr>
        <w:t xml:space="preserve">have no </w:t>
      </w:r>
      <w:r w:rsidR="00AD2B07" w:rsidRPr="000B3451">
        <w:rPr>
          <w:rStyle w:val="Emphasis"/>
          <w:rFonts w:ascii="Arial" w:hAnsi="Arial" w:cs="Arial"/>
          <w:i w:val="0"/>
          <w:sz w:val="22"/>
          <w:szCs w:val="22"/>
        </w:rPr>
        <w:t>prior exposure to dengue</w:t>
      </w:r>
      <w:r w:rsidR="00C04204" w:rsidRPr="000B3451">
        <w:rPr>
          <w:rStyle w:val="Emphasis"/>
          <w:rFonts w:ascii="Arial" w:hAnsi="Arial" w:cs="Arial"/>
          <w:i w:val="0"/>
          <w:sz w:val="22"/>
          <w:szCs w:val="22"/>
        </w:rPr>
        <w:t xml:space="preserve"> </w:t>
      </w:r>
      <w:r w:rsidR="009F680F">
        <w:rPr>
          <w:rStyle w:val="Emphasis"/>
          <w:rFonts w:ascii="Arial" w:hAnsi="Arial" w:cs="Arial"/>
          <w:i w:val="0"/>
          <w:sz w:val="22"/>
          <w:szCs w:val="22"/>
        </w:rPr>
        <w:t xml:space="preserve">and receive </w:t>
      </w:r>
      <w:r w:rsidR="00C04204" w:rsidRPr="000B3451">
        <w:rPr>
          <w:rStyle w:val="Emphasis"/>
          <w:rFonts w:ascii="Arial" w:hAnsi="Arial" w:cs="Arial"/>
          <w:i w:val="0"/>
          <w:sz w:val="22"/>
          <w:szCs w:val="22"/>
        </w:rPr>
        <w:t xml:space="preserve">Dengvaxia </w:t>
      </w:r>
      <w:r w:rsidR="009F680F">
        <w:rPr>
          <w:rStyle w:val="Emphasis"/>
          <w:rFonts w:ascii="Arial" w:hAnsi="Arial" w:cs="Arial"/>
          <w:i w:val="0"/>
          <w:sz w:val="22"/>
          <w:szCs w:val="22"/>
        </w:rPr>
        <w:t xml:space="preserve">then have an increased risk of </w:t>
      </w:r>
      <w:r w:rsidR="009F680F">
        <w:rPr>
          <w:rStyle w:val="Emphasis"/>
          <w:rFonts w:ascii="Arial" w:hAnsi="Arial" w:cs="Arial"/>
          <w:i w:val="0"/>
          <w:sz w:val="22"/>
          <w:szCs w:val="22"/>
        </w:rPr>
        <w:lastRenderedPageBreak/>
        <w:t xml:space="preserve">severe </w:t>
      </w:r>
      <w:r w:rsidR="00517F50">
        <w:rPr>
          <w:rStyle w:val="Emphasis"/>
          <w:rFonts w:ascii="Arial" w:hAnsi="Arial" w:cs="Arial"/>
          <w:i w:val="0"/>
          <w:sz w:val="22"/>
          <w:szCs w:val="22"/>
        </w:rPr>
        <w:t>diseas</w:t>
      </w:r>
      <w:r w:rsidR="006B22B4">
        <w:rPr>
          <w:rStyle w:val="Emphasis"/>
          <w:rFonts w:ascii="Arial" w:hAnsi="Arial" w:cs="Arial"/>
          <w:i w:val="0"/>
          <w:sz w:val="22"/>
          <w:szCs w:val="22"/>
        </w:rPr>
        <w:t>e. T</w:t>
      </w:r>
      <w:r w:rsidR="00374BF8">
        <w:rPr>
          <w:rStyle w:val="Emphasis"/>
          <w:rFonts w:ascii="Arial" w:hAnsi="Arial" w:cs="Arial"/>
          <w:i w:val="0"/>
          <w:sz w:val="22"/>
          <w:szCs w:val="22"/>
        </w:rPr>
        <w:t>he vaccine is protective in people who have been previously exposed to the dengue virus</w:t>
      </w:r>
      <w:r w:rsidR="006B22B4">
        <w:rPr>
          <w:rStyle w:val="FootnoteReference"/>
          <w:rFonts w:ascii="Arial" w:hAnsi="Arial" w:cs="Arial"/>
          <w:iCs/>
          <w:sz w:val="22"/>
          <w:szCs w:val="22"/>
        </w:rPr>
        <w:footnoteReference w:id="92"/>
      </w:r>
      <w:r w:rsidR="00374BF8">
        <w:rPr>
          <w:rStyle w:val="Emphasis"/>
          <w:rFonts w:ascii="Arial" w:hAnsi="Arial" w:cs="Arial"/>
          <w:i w:val="0"/>
          <w:sz w:val="22"/>
          <w:szCs w:val="22"/>
        </w:rPr>
        <w:t>.</w:t>
      </w:r>
    </w:p>
    <w:p w:rsidR="00616C9E" w:rsidRDefault="00FD7176" w:rsidP="00E37CCF">
      <w:pPr>
        <w:pStyle w:val="ListParagraph"/>
        <w:numPr>
          <w:ilvl w:val="1"/>
          <w:numId w:val="3"/>
        </w:numPr>
        <w:rPr>
          <w:rFonts w:ascii="Arial" w:hAnsi="Arial" w:cs="Arial"/>
          <w:sz w:val="22"/>
          <w:szCs w:val="22"/>
        </w:rPr>
      </w:pPr>
      <w:r w:rsidRPr="00366353">
        <w:rPr>
          <w:rStyle w:val="Emphasis"/>
          <w:rFonts w:ascii="Arial" w:hAnsi="Arial" w:cs="Arial"/>
          <w:i w:val="0"/>
          <w:sz w:val="22"/>
          <w:szCs w:val="22"/>
        </w:rPr>
        <w:t xml:space="preserve">A </w:t>
      </w:r>
      <w:r w:rsidR="008E2558" w:rsidRPr="00366353">
        <w:rPr>
          <w:rStyle w:val="Emphasis"/>
          <w:rFonts w:ascii="Arial" w:hAnsi="Arial" w:cs="Arial"/>
          <w:i w:val="0"/>
          <w:sz w:val="22"/>
          <w:szCs w:val="22"/>
        </w:rPr>
        <w:t xml:space="preserve">research team </w:t>
      </w:r>
      <w:r w:rsidR="00727567" w:rsidRPr="00366353">
        <w:rPr>
          <w:rFonts w:ascii="Arial" w:hAnsi="Arial" w:cs="Arial"/>
          <w:sz w:val="22"/>
          <w:szCs w:val="22"/>
        </w:rPr>
        <w:t>from the University of Nottingham Malaysia is working to create a plant-based dengue vaccine which ca</w:t>
      </w:r>
      <w:r w:rsidR="00A7271A" w:rsidRPr="00366353">
        <w:rPr>
          <w:rFonts w:ascii="Arial" w:hAnsi="Arial" w:cs="Arial"/>
          <w:sz w:val="22"/>
          <w:szCs w:val="22"/>
        </w:rPr>
        <w:t xml:space="preserve">n be </w:t>
      </w:r>
      <w:r w:rsidR="00EE3D42" w:rsidRPr="00366353">
        <w:rPr>
          <w:rFonts w:ascii="Arial" w:hAnsi="Arial" w:cs="Arial"/>
          <w:sz w:val="22"/>
          <w:szCs w:val="22"/>
        </w:rPr>
        <w:t>taken orally.</w:t>
      </w:r>
      <w:r w:rsidR="00D8674C" w:rsidRPr="00366353">
        <w:rPr>
          <w:rFonts w:ascii="Arial" w:hAnsi="Arial" w:cs="Arial"/>
          <w:sz w:val="22"/>
          <w:szCs w:val="22"/>
        </w:rPr>
        <w:t xml:space="preserve"> Professor Sandy Loh said that </w:t>
      </w:r>
      <w:r w:rsidR="00506B2C" w:rsidRPr="00366353">
        <w:rPr>
          <w:rFonts w:ascii="Arial" w:hAnsi="Arial" w:cs="Arial"/>
          <w:sz w:val="22"/>
          <w:szCs w:val="22"/>
        </w:rPr>
        <w:t xml:space="preserve">the team has so far </w:t>
      </w:r>
      <w:r w:rsidR="00366353" w:rsidRPr="00366353">
        <w:rPr>
          <w:rFonts w:ascii="Arial" w:hAnsi="Arial" w:cs="Arial"/>
          <w:sz w:val="22"/>
          <w:szCs w:val="22"/>
        </w:rPr>
        <w:t>verified that an immune response was created using the plant-based vaccine in an animal model and the antibodies produced could neutralise the dengue virus</w:t>
      </w:r>
      <w:r w:rsidR="003A25B5">
        <w:rPr>
          <w:rFonts w:ascii="Arial" w:hAnsi="Arial" w:cs="Arial"/>
          <w:sz w:val="22"/>
          <w:szCs w:val="22"/>
        </w:rPr>
        <w:t>.</w:t>
      </w:r>
      <w:r w:rsidR="00DC38A2">
        <w:rPr>
          <w:rFonts w:ascii="Arial" w:hAnsi="Arial" w:cs="Arial"/>
          <w:sz w:val="22"/>
          <w:szCs w:val="22"/>
        </w:rPr>
        <w:t xml:space="preserve">  </w:t>
      </w:r>
    </w:p>
    <w:p w:rsidR="006D3FFF" w:rsidRPr="00BB766E" w:rsidRDefault="00616C9E" w:rsidP="00E37CCF">
      <w:pPr>
        <w:pStyle w:val="ListParagraph"/>
        <w:numPr>
          <w:ilvl w:val="1"/>
          <w:numId w:val="3"/>
        </w:numPr>
        <w:rPr>
          <w:rStyle w:val="Emphasis"/>
          <w:rFonts w:ascii="Arial" w:hAnsi="Arial" w:cs="Arial"/>
          <w:i w:val="0"/>
          <w:iCs w:val="0"/>
          <w:sz w:val="22"/>
          <w:szCs w:val="22"/>
        </w:rPr>
      </w:pPr>
      <w:r w:rsidRPr="00616C9E">
        <w:rPr>
          <w:rFonts w:ascii="Arial" w:hAnsi="Arial" w:cs="Arial"/>
          <w:sz w:val="22"/>
          <w:szCs w:val="22"/>
        </w:rPr>
        <w:t xml:space="preserve">Recent blood-feeding experiments with </w:t>
      </w:r>
      <w:r w:rsidRPr="00616C9E">
        <w:rPr>
          <w:rStyle w:val="Emphasis"/>
          <w:rFonts w:ascii="Arial" w:hAnsi="Arial" w:cs="Arial"/>
          <w:sz w:val="22"/>
          <w:szCs w:val="22"/>
        </w:rPr>
        <w:t>Aedes aegypti</w:t>
      </w:r>
      <w:r w:rsidRPr="00616C9E">
        <w:rPr>
          <w:rFonts w:ascii="Arial" w:hAnsi="Arial" w:cs="Arial"/>
          <w:sz w:val="22"/>
          <w:szCs w:val="22"/>
        </w:rPr>
        <w:t xml:space="preserve"> mosquitoes showed that people with asymptomatic and pre-symptomatic dengue infections are capable of infecting mosquitoes</w:t>
      </w:r>
      <w:r w:rsidRPr="006749EE">
        <w:rPr>
          <w:rStyle w:val="FootnoteReference"/>
          <w:rFonts w:ascii="Arial" w:hAnsi="Arial" w:cs="Arial"/>
          <w:sz w:val="22"/>
          <w:szCs w:val="22"/>
        </w:rPr>
        <w:footnoteReference w:id="93"/>
      </w:r>
      <w:r w:rsidRPr="00616C9E">
        <w:rPr>
          <w:rFonts w:ascii="Arial" w:hAnsi="Arial" w:cs="Arial"/>
          <w:sz w:val="22"/>
          <w:szCs w:val="22"/>
        </w:rPr>
        <w:t>.</w:t>
      </w:r>
    </w:p>
    <w:p w:rsidR="001A3B72" w:rsidRPr="001A3B72" w:rsidRDefault="001A3B72" w:rsidP="00E37CCF">
      <w:pPr>
        <w:pStyle w:val="ListParagraph"/>
        <w:numPr>
          <w:ilvl w:val="1"/>
          <w:numId w:val="3"/>
        </w:numPr>
        <w:rPr>
          <w:rStyle w:val="Emphasis"/>
          <w:rFonts w:ascii="Arial" w:hAnsi="Arial" w:cs="Arial"/>
          <w:i w:val="0"/>
          <w:iCs w:val="0"/>
          <w:sz w:val="22"/>
          <w:szCs w:val="22"/>
        </w:rPr>
      </w:pPr>
      <w:r w:rsidRPr="001A3B72">
        <w:rPr>
          <w:rStyle w:val="Emphasis"/>
          <w:rFonts w:ascii="Arial" w:hAnsi="Arial" w:cs="Arial"/>
          <w:i w:val="0"/>
          <w:sz w:val="22"/>
          <w:szCs w:val="22"/>
        </w:rPr>
        <w:t xml:space="preserve">Dengue </w:t>
      </w:r>
      <w:r>
        <w:rPr>
          <w:rStyle w:val="Emphasis"/>
          <w:rFonts w:ascii="Arial" w:hAnsi="Arial" w:cs="Arial"/>
          <w:i w:val="0"/>
          <w:sz w:val="22"/>
          <w:szCs w:val="22"/>
        </w:rPr>
        <w:t>was reported in the Far North Queensland town of Mareeba for the first time in fifteen years.</w:t>
      </w:r>
    </w:p>
    <w:p w:rsidR="003729D4" w:rsidRPr="003729D4" w:rsidRDefault="003729D4" w:rsidP="00E37CCF">
      <w:pPr>
        <w:pStyle w:val="ListParagraph"/>
        <w:numPr>
          <w:ilvl w:val="1"/>
          <w:numId w:val="3"/>
        </w:numPr>
        <w:rPr>
          <w:rFonts w:ascii="Arial" w:hAnsi="Arial" w:cs="Arial"/>
          <w:sz w:val="22"/>
          <w:szCs w:val="22"/>
        </w:rPr>
      </w:pPr>
      <w:r w:rsidRPr="003729D4">
        <w:rPr>
          <w:rFonts w:ascii="Arial" w:hAnsi="Arial" w:cs="Arial"/>
          <w:sz w:val="22"/>
          <w:szCs w:val="22"/>
        </w:rPr>
        <w:t>A team led by scientists at Washington University School of Medicine in St. Louis has identified a molecule found on human cells and some animal cells that could be a target for drugs against chikungunya, an alphavirus, and related diseases</w:t>
      </w:r>
      <w:r w:rsidRPr="002353D1">
        <w:rPr>
          <w:rStyle w:val="FootnoteReference"/>
          <w:rFonts w:ascii="Arial" w:hAnsi="Arial" w:cs="Arial"/>
          <w:sz w:val="22"/>
          <w:szCs w:val="22"/>
        </w:rPr>
        <w:footnoteReference w:id="94"/>
      </w:r>
      <w:r w:rsidRPr="003729D4">
        <w:rPr>
          <w:rFonts w:ascii="Arial" w:hAnsi="Arial" w:cs="Arial"/>
          <w:sz w:val="22"/>
          <w:szCs w:val="22"/>
        </w:rPr>
        <w:t>.  The research was funded in part by the National Institute of Allergy and Infectious Diseases (NIAID), part of the US National Institutes of Health.</w:t>
      </w:r>
    </w:p>
    <w:p w:rsidR="001F5ACE" w:rsidRPr="00094022" w:rsidRDefault="00B7077F" w:rsidP="001F5ACE">
      <w:pPr>
        <w:pStyle w:val="Heading3"/>
        <w:rPr>
          <w:color w:val="0000FF"/>
        </w:rPr>
      </w:pPr>
      <w:bookmarkStart w:id="19" w:name="_Toc520033861"/>
      <w:r>
        <w:rPr>
          <w:color w:val="0000FF"/>
        </w:rPr>
        <w:t>Malaria</w:t>
      </w:r>
      <w:bookmarkEnd w:id="19"/>
    </w:p>
    <w:p w:rsidR="00E1369F" w:rsidRDefault="00980224" w:rsidP="00E37CCF">
      <w:pPr>
        <w:pStyle w:val="ListParagraph"/>
        <w:numPr>
          <w:ilvl w:val="1"/>
          <w:numId w:val="3"/>
        </w:numPr>
        <w:rPr>
          <w:rFonts w:ascii="Arial" w:hAnsi="Arial" w:cs="Arial"/>
          <w:sz w:val="22"/>
          <w:szCs w:val="22"/>
        </w:rPr>
      </w:pPr>
      <w:r w:rsidRPr="00980224">
        <w:rPr>
          <w:rFonts w:ascii="Arial" w:hAnsi="Arial" w:cs="Arial"/>
          <w:sz w:val="22"/>
          <w:szCs w:val="22"/>
        </w:rPr>
        <w:t xml:space="preserve">A Ugandan inventor has won the Royal Academy of Engineering's prestigious Africa Prize for developing a method of testing for malaria without drawing blood.  Brian Gitta and his team developed a low-cost, reusable invention which clips onto a patient's finger and provides a result within one minute on a mobile phone. A red beam shining through the patient's finger detects changes in shape, colour and concentration of his or her red blood cells. </w:t>
      </w:r>
    </w:p>
    <w:p w:rsidR="00FA3F19" w:rsidRDefault="00E1369F" w:rsidP="00E37CCF">
      <w:pPr>
        <w:pStyle w:val="ListParagraph"/>
        <w:numPr>
          <w:ilvl w:val="1"/>
          <w:numId w:val="3"/>
        </w:numPr>
        <w:rPr>
          <w:rFonts w:ascii="Arial" w:hAnsi="Arial" w:cs="Arial"/>
          <w:sz w:val="22"/>
          <w:szCs w:val="22"/>
        </w:rPr>
      </w:pPr>
      <w:r w:rsidRPr="00E1369F">
        <w:rPr>
          <w:rFonts w:ascii="Arial" w:hAnsi="Arial" w:cs="Arial"/>
          <w:sz w:val="22"/>
          <w:szCs w:val="22"/>
        </w:rPr>
        <w:t xml:space="preserve">|A study has shown that, in addition to circulating in blood, </w:t>
      </w:r>
      <w:r w:rsidRPr="00E1369F">
        <w:rPr>
          <w:rStyle w:val="Emphasis"/>
          <w:rFonts w:ascii="Arial" w:hAnsi="Arial" w:cs="Arial"/>
          <w:sz w:val="22"/>
          <w:szCs w:val="22"/>
        </w:rPr>
        <w:t>Plasmodium vivax</w:t>
      </w:r>
      <w:r w:rsidRPr="00E1369F">
        <w:rPr>
          <w:rFonts w:ascii="Arial" w:hAnsi="Arial" w:cs="Arial"/>
          <w:sz w:val="22"/>
          <w:szCs w:val="22"/>
        </w:rPr>
        <w:t>, a parasite that causes malaria, also accumulates in bone marrow</w:t>
      </w:r>
      <w:r w:rsidRPr="004F0D06">
        <w:rPr>
          <w:rStyle w:val="FootnoteReference"/>
          <w:rFonts w:ascii="Arial" w:hAnsi="Arial" w:cs="Arial"/>
          <w:sz w:val="22"/>
          <w:szCs w:val="22"/>
        </w:rPr>
        <w:footnoteReference w:id="95"/>
      </w:r>
      <w:r w:rsidRPr="00E1369F">
        <w:rPr>
          <w:rFonts w:ascii="Arial" w:hAnsi="Arial" w:cs="Arial"/>
          <w:sz w:val="22"/>
          <w:szCs w:val="22"/>
        </w:rPr>
        <w:t>.</w:t>
      </w:r>
    </w:p>
    <w:p w:rsidR="00FA3F19" w:rsidRPr="00B37D82" w:rsidRDefault="00FA3F19" w:rsidP="00E37CCF">
      <w:pPr>
        <w:pStyle w:val="ListParagraph"/>
        <w:numPr>
          <w:ilvl w:val="1"/>
          <w:numId w:val="3"/>
        </w:numPr>
        <w:rPr>
          <w:rFonts w:ascii="Arial" w:hAnsi="Arial" w:cs="Arial"/>
          <w:color w:val="1C21F8"/>
          <w:sz w:val="22"/>
          <w:szCs w:val="22"/>
        </w:rPr>
      </w:pPr>
      <w:r w:rsidRPr="00FA3F19">
        <w:rPr>
          <w:rFonts w:ascii="Arial" w:hAnsi="Arial" w:cs="Arial"/>
          <w:sz w:val="22"/>
          <w:szCs w:val="22"/>
        </w:rPr>
        <w:t>Researchers from Louisiana State University say</w:t>
      </w:r>
      <w:r w:rsidRPr="005E210B">
        <w:rPr>
          <w:rStyle w:val="FootnoteReference"/>
          <w:rFonts w:ascii="Arial" w:hAnsi="Arial" w:cs="Arial"/>
          <w:sz w:val="22"/>
          <w:szCs w:val="22"/>
        </w:rPr>
        <w:footnoteReference w:id="96"/>
      </w:r>
      <w:r w:rsidRPr="00FA3F19">
        <w:rPr>
          <w:rFonts w:ascii="Arial" w:hAnsi="Arial" w:cs="Arial"/>
          <w:sz w:val="22"/>
          <w:szCs w:val="22"/>
        </w:rPr>
        <w:t xml:space="preserve"> they’ve discovered that a small number of lizard species in New Guinea have green blood—tinted by bile pigment—that may wipe out </w:t>
      </w:r>
      <w:hyperlink r:id="rId49" w:history="1">
        <w:r w:rsidRPr="00B37D82">
          <w:rPr>
            <w:rStyle w:val="Hyperlink"/>
            <w:rFonts w:ascii="Arial" w:eastAsiaTheme="majorEastAsia" w:hAnsi="Arial" w:cs="Arial"/>
            <w:color w:val="1C21F8"/>
            <w:sz w:val="22"/>
            <w:szCs w:val="22"/>
          </w:rPr>
          <w:t>malaria parasites</w:t>
        </w:r>
      </w:hyperlink>
      <w:r w:rsidRPr="00B37D82">
        <w:rPr>
          <w:rFonts w:ascii="Arial" w:hAnsi="Arial" w:cs="Arial"/>
          <w:color w:val="1C21F8"/>
          <w:sz w:val="22"/>
          <w:szCs w:val="22"/>
        </w:rPr>
        <w:t xml:space="preserve">. </w:t>
      </w:r>
    </w:p>
    <w:p w:rsidR="008D6358" w:rsidRPr="00094022" w:rsidRDefault="00280141" w:rsidP="008D6358">
      <w:pPr>
        <w:pStyle w:val="Heading3"/>
        <w:rPr>
          <w:color w:val="0000FF"/>
        </w:rPr>
      </w:pPr>
      <w:bookmarkStart w:id="20" w:name="_Toc520033862"/>
      <w:r>
        <w:rPr>
          <w:color w:val="0000FF"/>
        </w:rPr>
        <w:t>Zika</w:t>
      </w:r>
      <w:bookmarkEnd w:id="20"/>
    </w:p>
    <w:p w:rsidR="006C4CFB" w:rsidRDefault="00520D1F" w:rsidP="00E37CCF">
      <w:pPr>
        <w:pStyle w:val="ListParagraph"/>
        <w:numPr>
          <w:ilvl w:val="1"/>
          <w:numId w:val="3"/>
        </w:numPr>
        <w:ind w:left="360"/>
        <w:rPr>
          <w:rFonts w:ascii="Arial" w:hAnsi="Arial" w:cs="Arial"/>
          <w:sz w:val="22"/>
          <w:szCs w:val="22"/>
        </w:rPr>
      </w:pPr>
      <w:r w:rsidRPr="006C4CFB">
        <w:rPr>
          <w:rFonts w:ascii="Arial" w:hAnsi="Arial" w:cs="Arial"/>
          <w:sz w:val="22"/>
          <w:szCs w:val="22"/>
        </w:rPr>
        <w:t>Brazil</w:t>
      </w:r>
      <w:r w:rsidR="00801AEE">
        <w:rPr>
          <w:rFonts w:ascii="Arial" w:hAnsi="Arial" w:cs="Arial"/>
          <w:sz w:val="22"/>
          <w:szCs w:val="22"/>
        </w:rPr>
        <w:t>ian</w:t>
      </w:r>
      <w:r w:rsidRPr="006C4CFB">
        <w:rPr>
          <w:rFonts w:ascii="Arial" w:hAnsi="Arial" w:cs="Arial"/>
          <w:sz w:val="22"/>
          <w:szCs w:val="22"/>
        </w:rPr>
        <w:t xml:space="preserve"> researchers have developed a new artificial intelligence platform that can detect the Zika virus even after the 30-day acute phase of the disease. The platform uses mass spectroscopy to detect metabolic disease markers in blood</w:t>
      </w:r>
      <w:r w:rsidRPr="00DD7B73">
        <w:rPr>
          <w:rStyle w:val="FootnoteReference"/>
          <w:rFonts w:ascii="Arial" w:hAnsi="Arial" w:cs="Arial"/>
          <w:sz w:val="22"/>
          <w:szCs w:val="22"/>
        </w:rPr>
        <w:footnoteReference w:id="97"/>
      </w:r>
      <w:r w:rsidR="005D1816" w:rsidRPr="006C4CFB">
        <w:rPr>
          <w:rFonts w:ascii="Arial" w:hAnsi="Arial" w:cs="Arial"/>
          <w:sz w:val="22"/>
          <w:szCs w:val="22"/>
        </w:rPr>
        <w:t xml:space="preserve">. </w:t>
      </w:r>
    </w:p>
    <w:p w:rsidR="008A7D1C" w:rsidRDefault="008A7D1C" w:rsidP="00E37CCF">
      <w:pPr>
        <w:pStyle w:val="ListParagraph"/>
        <w:numPr>
          <w:ilvl w:val="1"/>
          <w:numId w:val="3"/>
        </w:numPr>
        <w:ind w:left="360"/>
        <w:rPr>
          <w:rFonts w:ascii="Arial" w:hAnsi="Arial" w:cs="Arial"/>
          <w:sz w:val="22"/>
          <w:szCs w:val="22"/>
        </w:rPr>
      </w:pPr>
      <w:r w:rsidRPr="006C4CFB">
        <w:rPr>
          <w:rFonts w:ascii="Arial" w:hAnsi="Arial" w:cs="Arial"/>
          <w:sz w:val="22"/>
          <w:szCs w:val="22"/>
        </w:rPr>
        <w:lastRenderedPageBreak/>
        <w:t>Scientists from Australia, Brazil and the US have developed a fast and effective tool to detect Zika virus</w:t>
      </w:r>
      <w:r w:rsidRPr="00BE4873">
        <w:rPr>
          <w:rStyle w:val="FootnoteReference"/>
          <w:rFonts w:ascii="Arial" w:hAnsi="Arial" w:cs="Arial"/>
          <w:sz w:val="22"/>
          <w:szCs w:val="22"/>
        </w:rPr>
        <w:footnoteReference w:id="98"/>
      </w:r>
      <w:r w:rsidRPr="006C4CFB">
        <w:rPr>
          <w:rFonts w:ascii="Arial" w:hAnsi="Arial" w:cs="Arial"/>
          <w:sz w:val="22"/>
          <w:szCs w:val="22"/>
        </w:rPr>
        <w:t>.</w:t>
      </w:r>
    </w:p>
    <w:p w:rsidR="00A85259" w:rsidRPr="00E52FDB" w:rsidRDefault="00A85259" w:rsidP="00E37CCF">
      <w:pPr>
        <w:pStyle w:val="NormalWeb"/>
        <w:numPr>
          <w:ilvl w:val="0"/>
          <w:numId w:val="3"/>
        </w:numPr>
        <w:rPr>
          <w:rFonts w:ascii="Arial" w:hAnsi="Arial" w:cs="Arial"/>
          <w:sz w:val="22"/>
          <w:szCs w:val="22"/>
        </w:rPr>
      </w:pPr>
      <w:r w:rsidRPr="00E52FDB">
        <w:rPr>
          <w:rFonts w:ascii="Arial" w:hAnsi="Arial" w:cs="Arial"/>
          <w:sz w:val="22"/>
          <w:szCs w:val="22"/>
        </w:rPr>
        <w:t>Children and adolescents in Puerto Rico who provided specimens in the form of serum shortly after the onset of Zika symptoms had a higher viral load than those who provided urine specimens later</w:t>
      </w:r>
      <w:r w:rsidRPr="00E52FDB">
        <w:rPr>
          <w:rStyle w:val="FootnoteReference"/>
          <w:rFonts w:ascii="Arial" w:hAnsi="Arial" w:cs="Arial"/>
          <w:sz w:val="22"/>
          <w:szCs w:val="22"/>
        </w:rPr>
        <w:footnoteReference w:id="99"/>
      </w:r>
      <w:r w:rsidRPr="00E52FDB">
        <w:rPr>
          <w:rFonts w:ascii="Arial" w:hAnsi="Arial" w:cs="Arial"/>
          <w:sz w:val="22"/>
          <w:szCs w:val="22"/>
        </w:rPr>
        <w:t>.</w:t>
      </w:r>
    </w:p>
    <w:p w:rsidR="00352BF1" w:rsidRPr="00352BF1" w:rsidRDefault="003F6FF3" w:rsidP="00352BF1">
      <w:pPr>
        <w:pStyle w:val="Heading2"/>
        <w:rPr>
          <w:rFonts w:ascii="Cambria" w:hAnsi="Cambria"/>
          <w:color w:val="111CF7"/>
        </w:rPr>
      </w:pPr>
      <w:bookmarkStart w:id="21" w:name="_Toc520033863"/>
      <w:r>
        <w:rPr>
          <w:rFonts w:ascii="Cambria" w:hAnsi="Cambria"/>
          <w:color w:val="111CF7"/>
        </w:rPr>
        <w:t>Influenza</w:t>
      </w:r>
      <w:bookmarkEnd w:id="21"/>
    </w:p>
    <w:p w:rsidR="00352BF1" w:rsidRPr="0065069C" w:rsidRDefault="00352BF1" w:rsidP="00352BF1">
      <w:pPr>
        <w:rPr>
          <w:rFonts w:ascii="Arial" w:hAnsi="Arial" w:cs="Arial"/>
          <w:i/>
        </w:rPr>
      </w:pPr>
      <w:r w:rsidRPr="0065069C">
        <w:rPr>
          <w:rFonts w:ascii="Arial" w:hAnsi="Arial" w:cs="Arial"/>
          <w:i/>
        </w:rPr>
        <w:t>Because of the capacity of influenza viruses for re</w:t>
      </w:r>
      <w:r>
        <w:rPr>
          <w:rFonts w:ascii="Arial" w:hAnsi="Arial" w:cs="Arial"/>
          <w:i/>
        </w:rPr>
        <w:t>-</w:t>
      </w:r>
      <w:r w:rsidRPr="0065069C">
        <w:rPr>
          <w:rFonts w:ascii="Arial" w:hAnsi="Arial" w:cs="Arial"/>
          <w:i/>
        </w:rPr>
        <w:t xml:space="preserve">assortment, the spread of influenza strains in animals and birds is of interest as one or more strain may eventually develop the potential to cause a pandemic in humans.  There are also strains which, while primarily infecting and being transmitted by animals or birds, nevertheless can infect humans, and the concern there is that human-to-human transmission might develop.  </w:t>
      </w:r>
    </w:p>
    <w:p w:rsidR="009240C9" w:rsidRPr="00094022" w:rsidRDefault="00EC2EEF" w:rsidP="009240C9">
      <w:pPr>
        <w:pStyle w:val="Heading3"/>
        <w:rPr>
          <w:color w:val="0000FF"/>
        </w:rPr>
      </w:pPr>
      <w:bookmarkStart w:id="22" w:name="_Toc520033864"/>
      <w:r>
        <w:rPr>
          <w:color w:val="0000FF"/>
        </w:rPr>
        <w:t>Seasonal influenza</w:t>
      </w:r>
      <w:bookmarkEnd w:id="22"/>
    </w:p>
    <w:p w:rsidR="0084662A" w:rsidRDefault="002E1BCB" w:rsidP="00E37CCF">
      <w:pPr>
        <w:pStyle w:val="ListParagraph"/>
        <w:numPr>
          <w:ilvl w:val="1"/>
          <w:numId w:val="3"/>
        </w:numPr>
        <w:rPr>
          <w:rFonts w:ascii="Arial" w:hAnsi="Arial" w:cs="Arial"/>
          <w:sz w:val="22"/>
          <w:szCs w:val="22"/>
        </w:rPr>
      </w:pPr>
      <w:r w:rsidRPr="008D0B03">
        <w:rPr>
          <w:rFonts w:ascii="Arial" w:hAnsi="Arial" w:cs="Arial"/>
          <w:sz w:val="22"/>
          <w:szCs w:val="22"/>
        </w:rPr>
        <w:t xml:space="preserve">In the US, </w:t>
      </w:r>
      <w:r w:rsidR="00812D50" w:rsidRPr="008D0B03">
        <w:rPr>
          <w:rFonts w:ascii="Arial" w:hAnsi="Arial" w:cs="Arial"/>
          <w:sz w:val="22"/>
          <w:szCs w:val="22"/>
        </w:rPr>
        <w:t>the Centers for Disease Control and Prevention (CDC</w:t>
      </w:r>
      <w:r w:rsidR="009755FF" w:rsidRPr="008D0B03">
        <w:rPr>
          <w:rFonts w:ascii="Arial" w:hAnsi="Arial" w:cs="Arial"/>
          <w:sz w:val="22"/>
          <w:szCs w:val="22"/>
        </w:rPr>
        <w:t xml:space="preserve">) has tracked flu-related paediatric deaths since 2004. </w:t>
      </w:r>
      <w:r w:rsidR="00240796" w:rsidRPr="008D0B03">
        <w:rPr>
          <w:rFonts w:ascii="Arial" w:hAnsi="Arial" w:cs="Arial"/>
          <w:sz w:val="22"/>
          <w:szCs w:val="22"/>
        </w:rPr>
        <w:t>During the 2009 H1N1 pandemic, 358 p</w:t>
      </w:r>
      <w:r w:rsidR="00B0752F" w:rsidRPr="008D0B03">
        <w:rPr>
          <w:rFonts w:ascii="Arial" w:hAnsi="Arial" w:cs="Arial"/>
          <w:sz w:val="22"/>
          <w:szCs w:val="22"/>
        </w:rPr>
        <w:t>ae</w:t>
      </w:r>
      <w:r w:rsidR="00240796" w:rsidRPr="008D0B03">
        <w:rPr>
          <w:rFonts w:ascii="Arial" w:hAnsi="Arial" w:cs="Arial"/>
          <w:sz w:val="22"/>
          <w:szCs w:val="22"/>
        </w:rPr>
        <w:t>diatric deaths were recorded</w:t>
      </w:r>
      <w:r w:rsidR="00244614" w:rsidRPr="008D0B03">
        <w:rPr>
          <w:rFonts w:ascii="Arial" w:hAnsi="Arial" w:cs="Arial"/>
          <w:sz w:val="22"/>
          <w:szCs w:val="22"/>
        </w:rPr>
        <w:t xml:space="preserve">, in </w:t>
      </w:r>
      <w:r w:rsidR="009755FF" w:rsidRPr="008D0B03">
        <w:rPr>
          <w:rFonts w:ascii="Arial" w:hAnsi="Arial" w:cs="Arial"/>
          <w:sz w:val="22"/>
          <w:szCs w:val="22"/>
        </w:rPr>
        <w:t>2011-12, 37 p</w:t>
      </w:r>
      <w:r w:rsidR="00244614" w:rsidRPr="008D0B03">
        <w:rPr>
          <w:rFonts w:ascii="Arial" w:hAnsi="Arial" w:cs="Arial"/>
          <w:sz w:val="22"/>
          <w:szCs w:val="22"/>
        </w:rPr>
        <w:t>a</w:t>
      </w:r>
      <w:r w:rsidR="009755FF" w:rsidRPr="008D0B03">
        <w:rPr>
          <w:rFonts w:ascii="Arial" w:hAnsi="Arial" w:cs="Arial"/>
          <w:sz w:val="22"/>
          <w:szCs w:val="22"/>
        </w:rPr>
        <w:t>ediatric deaths from flu complications were reported</w:t>
      </w:r>
      <w:r w:rsidR="00E13861" w:rsidRPr="008D0B03">
        <w:rPr>
          <w:rFonts w:ascii="Arial" w:hAnsi="Arial" w:cs="Arial"/>
          <w:sz w:val="22"/>
          <w:szCs w:val="22"/>
        </w:rPr>
        <w:t xml:space="preserve">. By mid-June </w:t>
      </w:r>
      <w:r w:rsidR="00060DB3" w:rsidRPr="008D0B03">
        <w:rPr>
          <w:rFonts w:ascii="Arial" w:hAnsi="Arial" w:cs="Arial"/>
          <w:sz w:val="22"/>
          <w:szCs w:val="22"/>
        </w:rPr>
        <w:t xml:space="preserve">this year </w:t>
      </w:r>
      <w:r w:rsidR="00E13861" w:rsidRPr="008D0B03">
        <w:rPr>
          <w:rFonts w:ascii="Arial" w:hAnsi="Arial" w:cs="Arial"/>
          <w:sz w:val="22"/>
          <w:szCs w:val="22"/>
        </w:rPr>
        <w:t>there had been</w:t>
      </w:r>
      <w:r w:rsidR="00796D6A" w:rsidRPr="008D0B03">
        <w:rPr>
          <w:rFonts w:ascii="Arial" w:hAnsi="Arial" w:cs="Arial"/>
          <w:sz w:val="22"/>
          <w:szCs w:val="22"/>
        </w:rPr>
        <w:t xml:space="preserve"> 1</w:t>
      </w:r>
      <w:r w:rsidR="006079C6" w:rsidRPr="008D0B03">
        <w:rPr>
          <w:rFonts w:ascii="Arial" w:hAnsi="Arial" w:cs="Arial"/>
          <w:sz w:val="22"/>
          <w:szCs w:val="22"/>
        </w:rPr>
        <w:t>72</w:t>
      </w:r>
      <w:r w:rsidR="00796D6A" w:rsidRPr="008D0B03">
        <w:rPr>
          <w:rFonts w:ascii="Arial" w:hAnsi="Arial" w:cs="Arial"/>
          <w:sz w:val="22"/>
          <w:szCs w:val="22"/>
        </w:rPr>
        <w:t xml:space="preserve"> paediatric deaths </w:t>
      </w:r>
      <w:r w:rsidR="00060DB3" w:rsidRPr="008D0B03">
        <w:rPr>
          <w:rFonts w:ascii="Arial" w:hAnsi="Arial" w:cs="Arial"/>
          <w:sz w:val="22"/>
          <w:szCs w:val="22"/>
        </w:rPr>
        <w:t>for the 2017-18 flu season.</w:t>
      </w:r>
      <w:r w:rsidR="006079C6" w:rsidRPr="008D0B03">
        <w:rPr>
          <w:rFonts w:ascii="Arial" w:hAnsi="Arial" w:cs="Arial"/>
          <w:sz w:val="22"/>
          <w:szCs w:val="22"/>
        </w:rPr>
        <w:t xml:space="preserve"> Eighty per cent of the children had not received a flu vaccination this season.</w:t>
      </w:r>
      <w:r w:rsidR="0083721B" w:rsidRPr="008D0B03">
        <w:rPr>
          <w:rFonts w:ascii="Arial" w:hAnsi="Arial" w:cs="Arial"/>
          <w:sz w:val="22"/>
          <w:szCs w:val="22"/>
        </w:rPr>
        <w:t xml:space="preserve">  Sixty per cent of the children died after being admitted to hospital,</w:t>
      </w:r>
      <w:r w:rsidR="00522D83" w:rsidRPr="008D0B03">
        <w:rPr>
          <w:rFonts w:ascii="Arial" w:hAnsi="Arial" w:cs="Arial"/>
          <w:sz w:val="22"/>
          <w:szCs w:val="22"/>
        </w:rPr>
        <w:t xml:space="preserve"> the rest at home or in emergency departments. Most died within a week of symptom onset.</w:t>
      </w:r>
      <w:r w:rsidR="00E514FE" w:rsidRPr="008D0B03">
        <w:rPr>
          <w:rFonts w:ascii="Arial" w:hAnsi="Arial" w:cs="Arial"/>
          <w:sz w:val="22"/>
          <w:szCs w:val="22"/>
        </w:rPr>
        <w:t xml:space="preserve"> Half</w:t>
      </w:r>
      <w:r w:rsidR="008B187B">
        <w:rPr>
          <w:rFonts w:ascii="Arial" w:hAnsi="Arial" w:cs="Arial"/>
          <w:sz w:val="22"/>
          <w:szCs w:val="22"/>
        </w:rPr>
        <w:t xml:space="preserve"> </w:t>
      </w:r>
      <w:r w:rsidR="00E514FE" w:rsidRPr="008D0B03">
        <w:rPr>
          <w:rFonts w:ascii="Arial" w:hAnsi="Arial" w:cs="Arial"/>
          <w:sz w:val="22"/>
          <w:szCs w:val="22"/>
        </w:rPr>
        <w:t>the deaths were in otherwise healthy children.</w:t>
      </w:r>
    </w:p>
    <w:p w:rsidR="0084662A" w:rsidRDefault="0074622F" w:rsidP="00E37CCF">
      <w:pPr>
        <w:pStyle w:val="ListParagraph"/>
        <w:numPr>
          <w:ilvl w:val="1"/>
          <w:numId w:val="3"/>
        </w:numPr>
        <w:rPr>
          <w:rFonts w:ascii="Arial" w:hAnsi="Arial" w:cs="Arial"/>
          <w:sz w:val="22"/>
          <w:szCs w:val="22"/>
        </w:rPr>
      </w:pPr>
      <w:r w:rsidRPr="0084662A">
        <w:rPr>
          <w:rFonts w:ascii="Arial" w:hAnsi="Arial" w:cs="Arial"/>
          <w:sz w:val="22"/>
          <w:szCs w:val="22"/>
        </w:rPr>
        <w:t>Of flu specimens tested globally between May 28 and Jun 10, 71.1 per cent were influenza A and 28.9 per cent were influenza B. Of subtyped influenza A viruses, 72.8 per cent were 2009 H1N1 and 27.2 per cent were H3N2. Of the characterized influenza B viruses, 74 per cent belonged to the Yamagata lineage</w:t>
      </w:r>
      <w:r w:rsidRPr="00E07EDD">
        <w:rPr>
          <w:rStyle w:val="FootnoteReference"/>
          <w:rFonts w:ascii="Arial" w:hAnsi="Arial" w:cs="Arial"/>
          <w:sz w:val="22"/>
          <w:szCs w:val="22"/>
        </w:rPr>
        <w:footnoteReference w:id="100"/>
      </w:r>
      <w:r w:rsidRPr="0084662A">
        <w:rPr>
          <w:rFonts w:ascii="Arial" w:hAnsi="Arial" w:cs="Arial"/>
          <w:sz w:val="22"/>
          <w:szCs w:val="22"/>
        </w:rPr>
        <w:t>.</w:t>
      </w:r>
    </w:p>
    <w:p w:rsidR="00155903" w:rsidRPr="0084662A" w:rsidRDefault="008B187B" w:rsidP="00E37CCF">
      <w:pPr>
        <w:pStyle w:val="ListParagraph"/>
        <w:numPr>
          <w:ilvl w:val="1"/>
          <w:numId w:val="3"/>
        </w:numPr>
        <w:rPr>
          <w:rFonts w:ascii="Arial" w:hAnsi="Arial" w:cs="Arial"/>
          <w:sz w:val="22"/>
          <w:szCs w:val="22"/>
        </w:rPr>
      </w:pPr>
      <w:r w:rsidRPr="0084662A">
        <w:rPr>
          <w:rFonts w:ascii="Arial" w:hAnsi="Arial" w:cs="Arial"/>
          <w:sz w:val="22"/>
          <w:szCs w:val="22"/>
        </w:rPr>
        <w:t>In June the National Drug Administration of China approved the country's first four-strain flu vaccine, adding protection against the Yamagata lineage of Influenza B.  The other three strains are H1N1 and H3N2 of Influenza A and the Victoria lineage of Influenza B.</w:t>
      </w:r>
    </w:p>
    <w:p w:rsidR="00F56F18" w:rsidRDefault="00155903" w:rsidP="00E37CCF">
      <w:pPr>
        <w:pStyle w:val="ListParagraph"/>
        <w:numPr>
          <w:ilvl w:val="1"/>
          <w:numId w:val="3"/>
        </w:numPr>
        <w:rPr>
          <w:rFonts w:ascii="Arial" w:hAnsi="Arial" w:cs="Arial"/>
          <w:sz w:val="22"/>
          <w:szCs w:val="22"/>
        </w:rPr>
      </w:pPr>
      <w:r w:rsidRPr="00155903">
        <w:rPr>
          <w:rFonts w:ascii="Arial" w:hAnsi="Arial" w:cs="Arial"/>
          <w:sz w:val="22"/>
          <w:szCs w:val="22"/>
        </w:rPr>
        <w:t xml:space="preserve">Research, published in the journal </w:t>
      </w:r>
      <w:hyperlink r:id="rId50" w:tgtFrame="_blank" w:history="1">
        <w:r w:rsidRPr="00155903">
          <w:rPr>
            <w:rStyle w:val="Hyperlink"/>
            <w:rFonts w:ascii="Arial" w:eastAsiaTheme="majorEastAsia" w:hAnsi="Arial" w:cs="Arial"/>
            <w:color w:val="451BF9"/>
            <w:sz w:val="22"/>
            <w:szCs w:val="22"/>
          </w:rPr>
          <w:t>mBio</w:t>
        </w:r>
      </w:hyperlink>
      <w:r w:rsidRPr="00155903">
        <w:rPr>
          <w:rFonts w:ascii="Arial" w:hAnsi="Arial" w:cs="Arial"/>
          <w:sz w:val="22"/>
          <w:szCs w:val="22"/>
        </w:rPr>
        <w:t>, warns that the flu can jump from pigs to dogs and the diversity of flu strains found in canines is continuing to grow</w:t>
      </w:r>
      <w:r w:rsidRPr="002C5F61">
        <w:rPr>
          <w:rStyle w:val="FootnoteReference"/>
          <w:rFonts w:ascii="Arial" w:hAnsi="Arial" w:cs="Arial"/>
          <w:sz w:val="22"/>
          <w:szCs w:val="22"/>
        </w:rPr>
        <w:footnoteReference w:id="101"/>
      </w:r>
      <w:r w:rsidRPr="00155903">
        <w:rPr>
          <w:rFonts w:ascii="Arial" w:hAnsi="Arial" w:cs="Arial"/>
          <w:sz w:val="22"/>
          <w:szCs w:val="22"/>
        </w:rPr>
        <w:t xml:space="preserve">. Dr. Adolfo García-Sastre of the Icahn School of Medicine at Mount Sinai said in a </w:t>
      </w:r>
      <w:hyperlink r:id="rId51" w:tgtFrame="_blank" w:history="1">
        <w:r w:rsidRPr="00155903">
          <w:rPr>
            <w:rStyle w:val="Hyperlink"/>
            <w:rFonts w:ascii="Arial" w:eastAsiaTheme="majorEastAsia" w:hAnsi="Arial" w:cs="Arial"/>
            <w:color w:val="451BF9"/>
            <w:sz w:val="22"/>
            <w:szCs w:val="22"/>
          </w:rPr>
          <w:t>press release</w:t>
        </w:r>
      </w:hyperlink>
      <w:r w:rsidRPr="00155903">
        <w:rPr>
          <w:rStyle w:val="Hyperlink"/>
          <w:rFonts w:ascii="Arial" w:eastAsiaTheme="majorEastAsia" w:hAnsi="Arial" w:cs="Arial"/>
          <w:color w:val="451BF9"/>
          <w:sz w:val="22"/>
          <w:szCs w:val="22"/>
        </w:rPr>
        <w:t xml:space="preserve">: </w:t>
      </w:r>
      <w:r w:rsidRPr="00155903">
        <w:rPr>
          <w:rFonts w:ascii="Arial" w:hAnsi="Arial" w:cs="Arial"/>
          <w:sz w:val="22"/>
          <w:szCs w:val="22"/>
        </w:rPr>
        <w:t>“In our study, what we have found is another set of viruses that come from swine that are originally avian in origin, and now they are jumping into dogs and have been re-assorted with other viruses in dogs. “We now have H1N1, H3N2, and H3N8 in dogs.   The diversity in dogs has increased so much now that the type of combinations of viruses that can be created in dogs represent potential risk for a virus to jump to a dog into a human.” He said vaccination for dogs could be considered.</w:t>
      </w:r>
    </w:p>
    <w:p w:rsidR="00BB5465" w:rsidRDefault="009C62B8" w:rsidP="00E37CCF">
      <w:pPr>
        <w:pStyle w:val="ListParagraph"/>
        <w:numPr>
          <w:ilvl w:val="1"/>
          <w:numId w:val="3"/>
        </w:numPr>
        <w:rPr>
          <w:rFonts w:ascii="Arial" w:hAnsi="Arial" w:cs="Arial"/>
          <w:sz w:val="22"/>
          <w:szCs w:val="22"/>
        </w:rPr>
      </w:pPr>
      <w:r w:rsidRPr="009C62B8">
        <w:rPr>
          <w:rFonts w:ascii="Arial" w:hAnsi="Arial" w:cs="Arial"/>
          <w:sz w:val="22"/>
          <w:szCs w:val="22"/>
        </w:rPr>
        <w:lastRenderedPageBreak/>
        <w:t xml:space="preserve">University of Hong Kong scientists reported in the journal </w:t>
      </w:r>
      <w:r w:rsidRPr="009C62B8">
        <w:rPr>
          <w:rFonts w:ascii="Arial" w:hAnsi="Arial" w:cs="Arial"/>
          <w:i/>
          <w:sz w:val="22"/>
          <w:szCs w:val="22"/>
        </w:rPr>
        <w:t>Nature Communications</w:t>
      </w:r>
      <w:r w:rsidRPr="009C62B8">
        <w:rPr>
          <w:rFonts w:ascii="Arial" w:hAnsi="Arial" w:cs="Arial"/>
          <w:sz w:val="22"/>
          <w:szCs w:val="22"/>
        </w:rPr>
        <w:t xml:space="preserve"> that they have found a new method that can effectively suppress the influenza virus by using virus genes and proteins.  Researchers from the microbiology department designed fragments which can interfere with the correct replication of the influenza virus genome and hence inhibit the growth of influenza virus. They found the method effective for both prevention and treatment in laboratory mice.</w:t>
      </w:r>
      <w:r w:rsidR="00BB5465">
        <w:rPr>
          <w:rFonts w:ascii="Arial" w:hAnsi="Arial" w:cs="Arial"/>
          <w:sz w:val="22"/>
          <w:szCs w:val="22"/>
        </w:rPr>
        <w:t xml:space="preserve">  </w:t>
      </w:r>
    </w:p>
    <w:p w:rsidR="00543148" w:rsidRPr="006A2F1E" w:rsidRDefault="00543148" w:rsidP="00E37CCF">
      <w:pPr>
        <w:pStyle w:val="ListParagraph"/>
        <w:numPr>
          <w:ilvl w:val="1"/>
          <w:numId w:val="3"/>
        </w:numPr>
        <w:rPr>
          <w:rFonts w:ascii="Arial" w:hAnsi="Arial" w:cs="Arial"/>
          <w:sz w:val="22"/>
          <w:szCs w:val="22"/>
        </w:rPr>
      </w:pPr>
      <w:r w:rsidRPr="006A2F1E">
        <w:rPr>
          <w:rFonts w:ascii="Arial" w:hAnsi="Arial" w:cs="Arial"/>
          <w:sz w:val="22"/>
          <w:szCs w:val="22"/>
        </w:rPr>
        <w:t>In February 2018, Shionogi received Japanese approval for its novel flu drug Xofluza (baloxavir marboxil)</w:t>
      </w:r>
      <w:r w:rsidR="003F6965" w:rsidRPr="006A2F1E">
        <w:rPr>
          <w:rStyle w:val="FootnoteReference"/>
          <w:rFonts w:ascii="Arial" w:hAnsi="Arial" w:cs="Arial"/>
          <w:sz w:val="22"/>
          <w:szCs w:val="22"/>
        </w:rPr>
        <w:footnoteReference w:id="102"/>
      </w:r>
      <w:r w:rsidRPr="006A2F1E">
        <w:rPr>
          <w:rFonts w:ascii="Arial" w:hAnsi="Arial" w:cs="Arial"/>
          <w:sz w:val="22"/>
          <w:szCs w:val="22"/>
        </w:rPr>
        <w:t>.  In the US an FDA priority review has made it possible for its partner Roche</w:t>
      </w:r>
      <w:r w:rsidRPr="006A2F1E">
        <w:rPr>
          <w:rStyle w:val="FootnoteReference"/>
          <w:rFonts w:ascii="Arial" w:hAnsi="Arial" w:cs="Arial"/>
          <w:sz w:val="22"/>
          <w:szCs w:val="22"/>
        </w:rPr>
        <w:footnoteReference w:id="103"/>
      </w:r>
      <w:r w:rsidRPr="006A2F1E">
        <w:rPr>
          <w:rFonts w:ascii="Arial" w:hAnsi="Arial" w:cs="Arial"/>
          <w:sz w:val="22"/>
          <w:szCs w:val="22"/>
        </w:rPr>
        <w:t xml:space="preserve"> to </w:t>
      </w:r>
      <w:r w:rsidR="00742FCA" w:rsidRPr="006A2F1E">
        <w:rPr>
          <w:rFonts w:ascii="Arial" w:hAnsi="Arial" w:cs="Arial"/>
          <w:sz w:val="22"/>
          <w:szCs w:val="22"/>
        </w:rPr>
        <w:t xml:space="preserve">receive a regulatory decision </w:t>
      </w:r>
      <w:r w:rsidRPr="006A2F1E">
        <w:rPr>
          <w:rFonts w:ascii="Arial" w:hAnsi="Arial" w:cs="Arial"/>
          <w:sz w:val="22"/>
          <w:szCs w:val="22"/>
        </w:rPr>
        <w:t>by 24 December this year. Xofluza acts at a different stage in the virus replication from other anti-flu medications. It inhibits the cap-dependent endonuclease protein, which flu viruses rely upon to replicate in the human body. Xofluza is given only once, instead of five days at twice-daily dosing for Tamiflu. A Phase III study showed that the drug suppressed the flu virus level in just 24 hours, compared with Tamiflu’s 72 hours</w:t>
      </w:r>
      <w:r w:rsidR="009E624E" w:rsidRPr="006A2F1E">
        <w:rPr>
          <w:rStyle w:val="FootnoteReference"/>
          <w:rFonts w:ascii="Arial" w:hAnsi="Arial" w:cs="Arial"/>
          <w:sz w:val="22"/>
          <w:szCs w:val="22"/>
        </w:rPr>
        <w:footnoteReference w:id="104"/>
      </w:r>
      <w:r w:rsidRPr="006A2F1E">
        <w:rPr>
          <w:rFonts w:ascii="Arial" w:hAnsi="Arial" w:cs="Arial"/>
          <w:sz w:val="22"/>
          <w:szCs w:val="22"/>
        </w:rPr>
        <w:t xml:space="preserve">. </w:t>
      </w:r>
      <w:r w:rsidR="006802EA" w:rsidRPr="006A2F1E">
        <w:rPr>
          <w:rFonts w:ascii="Arial" w:hAnsi="Arial" w:cs="Arial"/>
          <w:sz w:val="22"/>
          <w:szCs w:val="22"/>
        </w:rPr>
        <w:t>The drug is designed to target oseltamivir-resistant strains and avian flu viruses including H5N1 and H7N9.</w:t>
      </w:r>
    </w:p>
    <w:p w:rsidR="00EC2EEF" w:rsidRPr="00094022" w:rsidRDefault="004C53D0" w:rsidP="00EC2EEF">
      <w:pPr>
        <w:pStyle w:val="Heading3"/>
        <w:rPr>
          <w:color w:val="0000FF"/>
        </w:rPr>
      </w:pPr>
      <w:bookmarkStart w:id="23" w:name="_Toc520033865"/>
      <w:r>
        <w:rPr>
          <w:color w:val="0000FF"/>
        </w:rPr>
        <w:t>Avian influenza</w:t>
      </w:r>
      <w:bookmarkEnd w:id="23"/>
    </w:p>
    <w:p w:rsidR="007D749C" w:rsidRDefault="0046658E" w:rsidP="00E37CCF">
      <w:pPr>
        <w:pStyle w:val="ListParagraph"/>
        <w:numPr>
          <w:ilvl w:val="1"/>
          <w:numId w:val="3"/>
        </w:numPr>
        <w:rPr>
          <w:rFonts w:ascii="Arial" w:hAnsi="Arial" w:cs="Arial"/>
          <w:sz w:val="22"/>
          <w:szCs w:val="22"/>
        </w:rPr>
      </w:pPr>
      <w:r w:rsidRPr="0046658E">
        <w:rPr>
          <w:rFonts w:ascii="Arial" w:hAnsi="Arial" w:cs="Arial"/>
          <w:sz w:val="22"/>
          <w:szCs w:val="22"/>
        </w:rPr>
        <w:t>In mid-June, Bangladesh and Nepal reported new highly pathogenic H5N1 avian influenza outbreaks in poultry, as South Africa detected H5N8 again at a commercial farm.</w:t>
      </w:r>
    </w:p>
    <w:p w:rsidR="00EC2EEF" w:rsidRPr="0095121A" w:rsidRDefault="007D749C" w:rsidP="00E37CCF">
      <w:pPr>
        <w:pStyle w:val="ListParagraph"/>
        <w:numPr>
          <w:ilvl w:val="1"/>
          <w:numId w:val="3"/>
        </w:numPr>
        <w:rPr>
          <w:rFonts w:ascii="Arial" w:hAnsi="Arial" w:cs="Arial"/>
          <w:sz w:val="22"/>
          <w:szCs w:val="22"/>
        </w:rPr>
      </w:pPr>
      <w:r w:rsidRPr="007D749C">
        <w:rPr>
          <w:rFonts w:ascii="Arial" w:hAnsi="Arial" w:cs="Arial"/>
          <w:sz w:val="22"/>
          <w:szCs w:val="22"/>
        </w:rPr>
        <w:t xml:space="preserve">Jonathan Van-Tam, deputy chief medical officer for England with special responsibility for pandemic planning, told </w:t>
      </w:r>
      <w:r w:rsidRPr="007D749C">
        <w:rPr>
          <w:rFonts w:ascii="Arial" w:hAnsi="Arial" w:cs="Arial"/>
          <w:i/>
          <w:iCs/>
          <w:sz w:val="22"/>
          <w:szCs w:val="22"/>
        </w:rPr>
        <w:t>The Daily Telegraph</w:t>
      </w:r>
      <w:r w:rsidRPr="007D749C">
        <w:rPr>
          <w:rFonts w:ascii="Arial" w:hAnsi="Arial" w:cs="Arial"/>
          <w:sz w:val="22"/>
          <w:szCs w:val="22"/>
        </w:rPr>
        <w:t xml:space="preserve"> that the H7N9 strain of flu had proven its ability to transmit from birds to humans.  It is only three mutations away from spreading from human to human and is being monitored as a potential candidate to cause a worldwide pandemic.</w:t>
      </w:r>
    </w:p>
    <w:p w:rsidR="00A27481" w:rsidRPr="007412F2" w:rsidRDefault="00A27481" w:rsidP="00A27481">
      <w:pPr>
        <w:pStyle w:val="Heading2"/>
        <w:rPr>
          <w:rFonts w:ascii="Cambria" w:hAnsi="Cambria" w:cs="Arial"/>
          <w:bCs w:val="0"/>
          <w:color w:val="111CF7"/>
          <w:sz w:val="22"/>
          <w:szCs w:val="22"/>
        </w:rPr>
      </w:pPr>
      <w:bookmarkStart w:id="24" w:name="_Toc520033866"/>
      <w:r w:rsidRPr="007412F2">
        <w:rPr>
          <w:rFonts w:ascii="Cambria" w:hAnsi="Cambria"/>
          <w:color w:val="111CF7"/>
        </w:rPr>
        <w:t>MERS</w:t>
      </w:r>
      <w:r w:rsidR="00624CF1">
        <w:rPr>
          <w:rFonts w:ascii="Cambria" w:hAnsi="Cambria"/>
          <w:color w:val="111CF7"/>
        </w:rPr>
        <w:t>-CoV</w:t>
      </w:r>
      <w:bookmarkEnd w:id="24"/>
    </w:p>
    <w:p w:rsidR="0040567A" w:rsidRPr="003E276A" w:rsidRDefault="000278FA" w:rsidP="00E37CCF">
      <w:pPr>
        <w:pStyle w:val="ListParagraph"/>
        <w:numPr>
          <w:ilvl w:val="1"/>
          <w:numId w:val="3"/>
        </w:numPr>
        <w:rPr>
          <w:rFonts w:ascii="Arial" w:hAnsi="Arial" w:cs="Arial"/>
          <w:sz w:val="22"/>
          <w:szCs w:val="22"/>
        </w:rPr>
      </w:pPr>
      <w:r w:rsidRPr="003E276A">
        <w:rPr>
          <w:rFonts w:ascii="Arial" w:hAnsi="Arial" w:cs="Arial"/>
          <w:sz w:val="22"/>
          <w:szCs w:val="22"/>
        </w:rPr>
        <w:t xml:space="preserve">The World </w:t>
      </w:r>
      <w:r w:rsidR="00F8716A" w:rsidRPr="003E276A">
        <w:rPr>
          <w:rFonts w:ascii="Arial" w:hAnsi="Arial" w:cs="Arial"/>
          <w:sz w:val="22"/>
          <w:szCs w:val="22"/>
        </w:rPr>
        <w:t xml:space="preserve">Health Organization's (WHO's) Eastern Mediterranean office reported </w:t>
      </w:r>
      <w:r w:rsidR="00605F9A" w:rsidRPr="003E276A">
        <w:rPr>
          <w:rFonts w:ascii="Arial" w:hAnsi="Arial" w:cs="Arial"/>
          <w:sz w:val="22"/>
          <w:szCs w:val="22"/>
        </w:rPr>
        <w:t xml:space="preserve">twelve new MERS-CoV cases globally in May, </w:t>
      </w:r>
      <w:r w:rsidR="00A862C3" w:rsidRPr="003E276A">
        <w:rPr>
          <w:rFonts w:ascii="Arial" w:hAnsi="Arial" w:cs="Arial"/>
          <w:sz w:val="22"/>
          <w:szCs w:val="22"/>
        </w:rPr>
        <w:t xml:space="preserve">eleven </w:t>
      </w:r>
      <w:r w:rsidR="005F7128">
        <w:rPr>
          <w:rFonts w:ascii="Arial" w:hAnsi="Arial" w:cs="Arial"/>
          <w:sz w:val="22"/>
          <w:szCs w:val="22"/>
        </w:rPr>
        <w:t xml:space="preserve">of them </w:t>
      </w:r>
      <w:r w:rsidR="006A7243" w:rsidRPr="003E276A">
        <w:rPr>
          <w:rFonts w:ascii="Arial" w:hAnsi="Arial" w:cs="Arial"/>
          <w:sz w:val="22"/>
          <w:szCs w:val="22"/>
        </w:rPr>
        <w:t xml:space="preserve">in </w:t>
      </w:r>
      <w:r w:rsidR="00A862C3" w:rsidRPr="003E276A">
        <w:rPr>
          <w:rFonts w:ascii="Arial" w:hAnsi="Arial" w:cs="Arial"/>
          <w:sz w:val="22"/>
          <w:szCs w:val="22"/>
        </w:rPr>
        <w:t xml:space="preserve">Saudi Arabia and one in the United Arab Emirates. </w:t>
      </w:r>
      <w:r w:rsidR="004638ED" w:rsidRPr="003E276A">
        <w:rPr>
          <w:rFonts w:ascii="Arial" w:hAnsi="Arial" w:cs="Arial"/>
          <w:sz w:val="22"/>
          <w:szCs w:val="22"/>
        </w:rPr>
        <w:t xml:space="preserve">This included </w:t>
      </w:r>
      <w:r w:rsidR="00203842" w:rsidRPr="003E276A">
        <w:rPr>
          <w:rFonts w:ascii="Arial" w:hAnsi="Arial" w:cs="Arial"/>
          <w:sz w:val="22"/>
          <w:szCs w:val="22"/>
        </w:rPr>
        <w:t>seven new MERS cases in a household cluster in Najran</w:t>
      </w:r>
      <w:r w:rsidR="004638ED" w:rsidRPr="003E276A">
        <w:rPr>
          <w:rFonts w:ascii="Arial" w:hAnsi="Arial" w:cs="Arial"/>
          <w:sz w:val="22"/>
          <w:szCs w:val="22"/>
        </w:rPr>
        <w:t xml:space="preserve">, Saudi Arabia, bringing the total in the household to </w:t>
      </w:r>
      <w:r w:rsidR="0040567A" w:rsidRPr="003E276A">
        <w:rPr>
          <w:rFonts w:ascii="Arial" w:hAnsi="Arial" w:cs="Arial"/>
          <w:sz w:val="22"/>
          <w:szCs w:val="22"/>
        </w:rPr>
        <w:t>eight.  The initial patient drank raw camel milk before becoming symptomatic, but the other seven patients reported no contact with camels</w:t>
      </w:r>
      <w:r w:rsidR="00394A7A" w:rsidRPr="003E276A">
        <w:rPr>
          <w:rFonts w:ascii="Arial" w:hAnsi="Arial" w:cs="Arial"/>
          <w:sz w:val="22"/>
          <w:szCs w:val="22"/>
        </w:rPr>
        <w:t>.</w:t>
      </w:r>
      <w:r w:rsidR="00DE49C6" w:rsidRPr="003E276A">
        <w:rPr>
          <w:rFonts w:ascii="Arial" w:hAnsi="Arial" w:cs="Arial"/>
          <w:sz w:val="22"/>
          <w:szCs w:val="22"/>
        </w:rPr>
        <w:t xml:space="preserve"> </w:t>
      </w:r>
      <w:r w:rsidR="004E2F09">
        <w:rPr>
          <w:rFonts w:ascii="Arial" w:hAnsi="Arial" w:cs="Arial"/>
          <w:sz w:val="22"/>
          <w:szCs w:val="22"/>
        </w:rPr>
        <w:t xml:space="preserve">This </w:t>
      </w:r>
      <w:r w:rsidR="00E917ED">
        <w:rPr>
          <w:rFonts w:ascii="Arial" w:hAnsi="Arial" w:cs="Arial"/>
          <w:sz w:val="22"/>
          <w:szCs w:val="22"/>
        </w:rPr>
        <w:t xml:space="preserve">was one of two household clusters in the first half of this year, </w:t>
      </w:r>
      <w:r w:rsidR="00236D49">
        <w:rPr>
          <w:rFonts w:ascii="Arial" w:hAnsi="Arial" w:cs="Arial"/>
          <w:sz w:val="22"/>
          <w:szCs w:val="22"/>
        </w:rPr>
        <w:t>during which there wer</w:t>
      </w:r>
      <w:r w:rsidR="00D50672">
        <w:rPr>
          <w:rFonts w:ascii="Arial" w:hAnsi="Arial" w:cs="Arial"/>
          <w:sz w:val="22"/>
          <w:szCs w:val="22"/>
        </w:rPr>
        <w:t xml:space="preserve">e </w:t>
      </w:r>
      <w:r w:rsidR="00236D49">
        <w:rPr>
          <w:rFonts w:ascii="Arial" w:hAnsi="Arial" w:cs="Arial"/>
          <w:sz w:val="22"/>
          <w:szCs w:val="22"/>
        </w:rPr>
        <w:t>also two small hospital clusters totalling ten patients.</w:t>
      </w:r>
    </w:p>
    <w:p w:rsidR="00403621" w:rsidRDefault="00C11402" w:rsidP="00E37CCF">
      <w:pPr>
        <w:pStyle w:val="ListParagraph"/>
        <w:numPr>
          <w:ilvl w:val="1"/>
          <w:numId w:val="3"/>
        </w:numPr>
        <w:rPr>
          <w:rFonts w:ascii="Arial" w:hAnsi="Arial" w:cs="Arial"/>
          <w:sz w:val="22"/>
          <w:szCs w:val="22"/>
        </w:rPr>
      </w:pPr>
      <w:r w:rsidRPr="003E276A">
        <w:rPr>
          <w:rFonts w:ascii="Arial" w:hAnsi="Arial" w:cs="Arial"/>
          <w:sz w:val="22"/>
          <w:szCs w:val="22"/>
        </w:rPr>
        <w:t xml:space="preserve">From 2012 to the second week of June </w:t>
      </w:r>
      <w:r w:rsidR="001761B4" w:rsidRPr="003E276A">
        <w:rPr>
          <w:rFonts w:ascii="Arial" w:hAnsi="Arial" w:cs="Arial"/>
          <w:sz w:val="22"/>
          <w:szCs w:val="22"/>
        </w:rPr>
        <w:t xml:space="preserve">WHO had recorded 2,220 cases of MERS, including 790 associated deaths.  </w:t>
      </w:r>
      <w:r w:rsidR="005E6E9C" w:rsidRPr="003E276A">
        <w:rPr>
          <w:rFonts w:ascii="Arial" w:hAnsi="Arial" w:cs="Arial"/>
          <w:sz w:val="22"/>
          <w:szCs w:val="22"/>
        </w:rPr>
        <w:t xml:space="preserve">Most </w:t>
      </w:r>
      <w:r w:rsidR="001761B4" w:rsidRPr="003E276A">
        <w:rPr>
          <w:rFonts w:ascii="Arial" w:hAnsi="Arial" w:cs="Arial"/>
          <w:sz w:val="22"/>
          <w:szCs w:val="22"/>
        </w:rPr>
        <w:t>cases</w:t>
      </w:r>
      <w:r w:rsidR="003E276A" w:rsidRPr="003E276A">
        <w:rPr>
          <w:rFonts w:ascii="Arial" w:hAnsi="Arial" w:cs="Arial"/>
          <w:sz w:val="22"/>
          <w:szCs w:val="22"/>
        </w:rPr>
        <w:t xml:space="preserve"> </w:t>
      </w:r>
      <w:r w:rsidR="005E6E9C" w:rsidRPr="003E276A">
        <w:rPr>
          <w:rFonts w:ascii="Arial" w:hAnsi="Arial" w:cs="Arial"/>
          <w:sz w:val="22"/>
          <w:szCs w:val="22"/>
        </w:rPr>
        <w:t>had been</w:t>
      </w:r>
      <w:r w:rsidR="001761B4" w:rsidRPr="003E276A">
        <w:rPr>
          <w:rFonts w:ascii="Arial" w:hAnsi="Arial" w:cs="Arial"/>
          <w:sz w:val="22"/>
          <w:szCs w:val="22"/>
        </w:rPr>
        <w:t xml:space="preserve"> reported from Saudi Arabia (1,844 cases, including 716 deaths).</w:t>
      </w:r>
      <w:r w:rsidR="00403621">
        <w:rPr>
          <w:rFonts w:ascii="Arial" w:hAnsi="Arial" w:cs="Arial"/>
          <w:sz w:val="22"/>
          <w:szCs w:val="22"/>
        </w:rPr>
        <w:t xml:space="preserve">  </w:t>
      </w:r>
    </w:p>
    <w:p w:rsidR="002F3821" w:rsidRDefault="003501D3" w:rsidP="00E37CCF">
      <w:pPr>
        <w:pStyle w:val="ListParagraph"/>
        <w:numPr>
          <w:ilvl w:val="1"/>
          <w:numId w:val="3"/>
        </w:numPr>
        <w:rPr>
          <w:rFonts w:ascii="Arial" w:hAnsi="Arial" w:cs="Arial"/>
          <w:sz w:val="22"/>
          <w:szCs w:val="22"/>
        </w:rPr>
      </w:pPr>
      <w:r w:rsidRPr="00403621">
        <w:rPr>
          <w:rFonts w:ascii="Arial" w:hAnsi="Arial" w:cs="Arial"/>
          <w:sz w:val="22"/>
          <w:szCs w:val="22"/>
        </w:rPr>
        <w:t>Tests on camels, llamas and alpacas in Israel, which has not reported any human MERS-CoV cases, found that although the animals may have been exposed to the virus in the past, there wasn't any sign of active circulation during the study period</w:t>
      </w:r>
      <w:r w:rsidRPr="00532634">
        <w:rPr>
          <w:rStyle w:val="FootnoteReference"/>
          <w:rFonts w:ascii="Arial" w:hAnsi="Arial" w:cs="Arial"/>
          <w:sz w:val="22"/>
          <w:szCs w:val="22"/>
        </w:rPr>
        <w:footnoteReference w:id="105"/>
      </w:r>
      <w:r w:rsidRPr="00403621">
        <w:rPr>
          <w:rFonts w:ascii="Arial" w:hAnsi="Arial" w:cs="Arial"/>
          <w:sz w:val="22"/>
          <w:szCs w:val="22"/>
        </w:rPr>
        <w:t>.  The scientists examined blood and nasal swabs collected from 2012 to 2017.</w:t>
      </w:r>
    </w:p>
    <w:p w:rsidR="003E6364" w:rsidRDefault="00552ABB" w:rsidP="00E37CCF">
      <w:pPr>
        <w:pStyle w:val="ListParagraph"/>
        <w:numPr>
          <w:ilvl w:val="1"/>
          <w:numId w:val="3"/>
        </w:numPr>
        <w:rPr>
          <w:rFonts w:ascii="Arial" w:hAnsi="Arial" w:cs="Arial"/>
          <w:sz w:val="22"/>
          <w:szCs w:val="22"/>
        </w:rPr>
      </w:pPr>
      <w:r w:rsidRPr="00552ABB">
        <w:rPr>
          <w:rFonts w:ascii="Arial" w:hAnsi="Arial" w:cs="Arial"/>
          <w:sz w:val="22"/>
          <w:szCs w:val="22"/>
        </w:rPr>
        <w:lastRenderedPageBreak/>
        <w:t>Researchers at the Li Ka Shing Faculty of Medicine of the University of Hong Kong have identified two drugs that, when combined, prevented the replication of Middle East respiratory syndrome coronavirus in human lung tissue</w:t>
      </w:r>
      <w:r w:rsidRPr="00916C35">
        <w:rPr>
          <w:rStyle w:val="FootnoteReference"/>
          <w:rFonts w:ascii="Arial" w:hAnsi="Arial" w:cs="Arial"/>
          <w:sz w:val="22"/>
          <w:szCs w:val="22"/>
        </w:rPr>
        <w:footnoteReference w:id="106"/>
      </w:r>
      <w:r w:rsidRPr="00552ABB">
        <w:rPr>
          <w:rFonts w:ascii="Arial" w:hAnsi="Arial" w:cs="Arial"/>
          <w:sz w:val="22"/>
          <w:szCs w:val="22"/>
        </w:rPr>
        <w:t>.</w:t>
      </w:r>
    </w:p>
    <w:p w:rsidR="00423D53" w:rsidRDefault="003E6364" w:rsidP="00E37CCF">
      <w:pPr>
        <w:pStyle w:val="ListParagraph"/>
        <w:numPr>
          <w:ilvl w:val="1"/>
          <w:numId w:val="3"/>
        </w:numPr>
        <w:rPr>
          <w:rFonts w:ascii="Arial" w:hAnsi="Arial" w:cs="Arial"/>
          <w:sz w:val="22"/>
          <w:szCs w:val="22"/>
        </w:rPr>
      </w:pPr>
      <w:r w:rsidRPr="003E6364">
        <w:rPr>
          <w:rFonts w:ascii="Arial" w:hAnsi="Arial" w:cs="Arial"/>
          <w:sz w:val="22"/>
          <w:szCs w:val="22"/>
        </w:rPr>
        <w:t>Inovio Pharmaceuticals on 27 June announced positive Phase I results from its collaborative MERS vaccine study with INO-4700 (GLS-5300).  Results for INO-4700, which is being co-developed by Inovio and GeneOne Life Science, showed that the drug was well-tolerated and demonstrated overall high levels of antibody responses in 95 per cent of trial participants, while also generating broad-based T cell responses in nearly 90 per cent of participants.  The Phase I, open-label, dose-escalation trial was conducted in partnership with the Walter Reed Army Institute of Research in Maryland</w:t>
      </w:r>
      <w:r w:rsidRPr="00BC1327">
        <w:rPr>
          <w:rStyle w:val="FootnoteReference"/>
          <w:rFonts w:ascii="Arial" w:hAnsi="Arial" w:cs="Arial"/>
          <w:sz w:val="22"/>
          <w:szCs w:val="22"/>
        </w:rPr>
        <w:footnoteReference w:id="107"/>
      </w:r>
      <w:r w:rsidRPr="003E6364">
        <w:rPr>
          <w:rFonts w:ascii="Arial" w:hAnsi="Arial" w:cs="Arial"/>
          <w:sz w:val="22"/>
          <w:szCs w:val="22"/>
        </w:rPr>
        <w:t xml:space="preserve">. </w:t>
      </w:r>
    </w:p>
    <w:p w:rsidR="00423D53" w:rsidRPr="00423D53" w:rsidRDefault="00423D53" w:rsidP="00E37CCF">
      <w:pPr>
        <w:pStyle w:val="ListParagraph"/>
        <w:numPr>
          <w:ilvl w:val="1"/>
          <w:numId w:val="3"/>
        </w:numPr>
        <w:rPr>
          <w:rFonts w:ascii="Arial" w:hAnsi="Arial" w:cs="Arial"/>
          <w:sz w:val="22"/>
          <w:szCs w:val="22"/>
        </w:rPr>
      </w:pPr>
      <w:r w:rsidRPr="00423D53">
        <w:rPr>
          <w:rFonts w:ascii="Arial" w:hAnsi="Arial" w:cs="Arial"/>
          <w:sz w:val="22"/>
          <w:szCs w:val="22"/>
        </w:rPr>
        <w:t>An early-stage clinical trial to test the safety of two human monoclonal antibodies (mAbs) to treat people infected with Middle East respiratory syndrome coronavirus (MERS-CoV) is sponsored by the National Institute of Allergy and Infectious Diseases (NIAID), part of the US National Institutes of Health, and is funded in part by the Biomedical Advanced Research and Development Authority, part of the Office of the Assistant Secretary for Preparedness and Response, Department Health and Human Services.  The mAbs, REGN3048 and REGN3051, were discovered and developed by scientists at the biotechnology company Regeneron, headquartered in Tarrytown, New York.  Subsequently, researchers at Regeneron and the University of Maryland School of Medicine demonstrated the ability of the antibodies to neutralize MERS-CoV in a mouse model of MERS.  The new NIAID trial is the first to test these mAbs in people</w:t>
      </w:r>
      <w:r w:rsidRPr="007E3B14">
        <w:rPr>
          <w:rStyle w:val="FootnoteReference"/>
          <w:rFonts w:ascii="Arial" w:hAnsi="Arial" w:cs="Arial"/>
          <w:sz w:val="22"/>
          <w:szCs w:val="22"/>
        </w:rPr>
        <w:footnoteReference w:id="108"/>
      </w:r>
      <w:r w:rsidRPr="00423D53">
        <w:rPr>
          <w:rFonts w:ascii="Arial" w:hAnsi="Arial" w:cs="Arial"/>
          <w:sz w:val="22"/>
          <w:szCs w:val="22"/>
        </w:rPr>
        <w:t>.</w:t>
      </w:r>
    </w:p>
    <w:p w:rsidR="00DB4C5D" w:rsidRPr="00B231EE" w:rsidRDefault="00DB4C5D" w:rsidP="00DB4C5D">
      <w:pPr>
        <w:pStyle w:val="Heading2"/>
        <w:rPr>
          <w:rFonts w:ascii="Cambria" w:hAnsi="Cambria"/>
          <w:color w:val="111CF7"/>
        </w:rPr>
      </w:pPr>
      <w:bookmarkStart w:id="25" w:name="_Toc513460062"/>
      <w:bookmarkStart w:id="26" w:name="_Toc520033867"/>
      <w:r>
        <w:rPr>
          <w:rFonts w:ascii="Cambria" w:hAnsi="Cambria"/>
          <w:color w:val="111CF7"/>
        </w:rPr>
        <w:t>Ebola</w:t>
      </w:r>
      <w:bookmarkEnd w:id="25"/>
      <w:bookmarkEnd w:id="26"/>
      <w:r w:rsidRPr="00B231EE">
        <w:rPr>
          <w:rFonts w:ascii="Cambria" w:hAnsi="Cambria"/>
          <w:color w:val="111CF7"/>
        </w:rPr>
        <w:t xml:space="preserve"> </w:t>
      </w:r>
    </w:p>
    <w:p w:rsidR="001F5489" w:rsidRDefault="00482578" w:rsidP="00E37CCF">
      <w:pPr>
        <w:pStyle w:val="ListParagraph"/>
        <w:numPr>
          <w:ilvl w:val="1"/>
          <w:numId w:val="3"/>
        </w:numPr>
        <w:rPr>
          <w:rFonts w:ascii="Arial" w:hAnsi="Arial" w:cs="Arial"/>
          <w:sz w:val="22"/>
          <w:szCs w:val="22"/>
        </w:rPr>
      </w:pPr>
      <w:r>
        <w:rPr>
          <w:rFonts w:ascii="Arial" w:hAnsi="Arial" w:cs="Arial"/>
          <w:sz w:val="22"/>
          <w:szCs w:val="22"/>
        </w:rPr>
        <w:t xml:space="preserve">At 12 June the number of confirmed </w:t>
      </w:r>
      <w:r w:rsidR="0011076F">
        <w:rPr>
          <w:rFonts w:ascii="Arial" w:hAnsi="Arial" w:cs="Arial"/>
          <w:sz w:val="22"/>
          <w:szCs w:val="22"/>
        </w:rPr>
        <w:t>and probabl</w:t>
      </w:r>
      <w:r w:rsidR="00CD6D45">
        <w:rPr>
          <w:rFonts w:ascii="Arial" w:hAnsi="Arial" w:cs="Arial"/>
          <w:sz w:val="22"/>
          <w:szCs w:val="22"/>
        </w:rPr>
        <w:t>e</w:t>
      </w:r>
      <w:r w:rsidR="0011076F">
        <w:rPr>
          <w:rFonts w:ascii="Arial" w:hAnsi="Arial" w:cs="Arial"/>
          <w:sz w:val="22"/>
          <w:szCs w:val="22"/>
        </w:rPr>
        <w:t xml:space="preserve"> </w:t>
      </w:r>
      <w:r>
        <w:rPr>
          <w:rFonts w:ascii="Arial" w:hAnsi="Arial" w:cs="Arial"/>
          <w:sz w:val="22"/>
          <w:szCs w:val="22"/>
        </w:rPr>
        <w:t>Ebola cases in the Democratic Republic of Congo</w:t>
      </w:r>
      <w:r w:rsidR="008D2DC6">
        <w:rPr>
          <w:rFonts w:ascii="Arial" w:hAnsi="Arial" w:cs="Arial"/>
          <w:sz w:val="22"/>
          <w:szCs w:val="22"/>
        </w:rPr>
        <w:t xml:space="preserve"> (DRC)</w:t>
      </w:r>
      <w:r>
        <w:rPr>
          <w:rFonts w:ascii="Arial" w:hAnsi="Arial" w:cs="Arial"/>
          <w:sz w:val="22"/>
          <w:szCs w:val="22"/>
        </w:rPr>
        <w:t xml:space="preserve"> outbreak had reached 66</w:t>
      </w:r>
      <w:r w:rsidR="00FB0B14">
        <w:rPr>
          <w:rFonts w:ascii="Arial" w:hAnsi="Arial" w:cs="Arial"/>
          <w:sz w:val="22"/>
          <w:szCs w:val="22"/>
        </w:rPr>
        <w:t xml:space="preserve"> of whom 28 had died.</w:t>
      </w:r>
    </w:p>
    <w:p w:rsidR="0038651B" w:rsidRDefault="00DA00E3" w:rsidP="00E37CCF">
      <w:pPr>
        <w:pStyle w:val="ListParagraph"/>
        <w:numPr>
          <w:ilvl w:val="1"/>
          <w:numId w:val="3"/>
        </w:numPr>
        <w:rPr>
          <w:rFonts w:ascii="Arial" w:hAnsi="Arial" w:cs="Arial"/>
          <w:sz w:val="22"/>
          <w:szCs w:val="22"/>
        </w:rPr>
      </w:pPr>
      <w:r>
        <w:rPr>
          <w:rFonts w:ascii="Arial" w:hAnsi="Arial" w:cs="Arial"/>
          <w:sz w:val="22"/>
          <w:szCs w:val="22"/>
        </w:rPr>
        <w:t xml:space="preserve">On 29 June the Republic’s Health Ministry said </w:t>
      </w:r>
      <w:r w:rsidR="001471CA">
        <w:rPr>
          <w:rFonts w:ascii="Arial" w:hAnsi="Arial" w:cs="Arial"/>
          <w:sz w:val="22"/>
          <w:szCs w:val="22"/>
        </w:rPr>
        <w:t xml:space="preserve">that </w:t>
      </w:r>
      <w:r w:rsidR="00363B0A" w:rsidRPr="00750B5D">
        <w:rPr>
          <w:rFonts w:ascii="Arial" w:hAnsi="Arial" w:cs="Arial"/>
          <w:sz w:val="22"/>
          <w:szCs w:val="22"/>
        </w:rPr>
        <w:t>as of June 28, all people who were potentially exposed to the Ebola virus ha</w:t>
      </w:r>
      <w:r w:rsidR="00363B0A">
        <w:rPr>
          <w:rFonts w:ascii="Arial" w:hAnsi="Arial" w:cs="Arial"/>
          <w:sz w:val="22"/>
          <w:szCs w:val="22"/>
        </w:rPr>
        <w:t>d</w:t>
      </w:r>
      <w:r w:rsidR="00363B0A" w:rsidRPr="00750B5D">
        <w:rPr>
          <w:rFonts w:ascii="Arial" w:hAnsi="Arial" w:cs="Arial"/>
          <w:sz w:val="22"/>
          <w:szCs w:val="22"/>
        </w:rPr>
        <w:t xml:space="preserve"> finished a 21-day incubation period</w:t>
      </w:r>
      <w:r w:rsidR="00B040D9">
        <w:rPr>
          <w:rFonts w:ascii="Arial" w:hAnsi="Arial" w:cs="Arial"/>
          <w:sz w:val="22"/>
          <w:szCs w:val="22"/>
        </w:rPr>
        <w:t>.  More than 3,200</w:t>
      </w:r>
      <w:r w:rsidR="00035FB0" w:rsidRPr="00D2627B">
        <w:rPr>
          <w:rFonts w:ascii="Arial" w:hAnsi="Arial" w:cs="Arial"/>
          <w:sz w:val="22"/>
          <w:szCs w:val="22"/>
        </w:rPr>
        <w:t xml:space="preserve"> </w:t>
      </w:r>
      <w:r w:rsidR="00B040D9">
        <w:rPr>
          <w:rFonts w:ascii="Arial" w:hAnsi="Arial" w:cs="Arial"/>
          <w:sz w:val="22"/>
          <w:szCs w:val="22"/>
        </w:rPr>
        <w:t>people had been vaccinated.</w:t>
      </w:r>
    </w:p>
    <w:p w:rsidR="00644E37" w:rsidRDefault="00121BFE" w:rsidP="00E37CCF">
      <w:pPr>
        <w:pStyle w:val="ListParagraph"/>
        <w:numPr>
          <w:ilvl w:val="1"/>
          <w:numId w:val="3"/>
        </w:numPr>
        <w:rPr>
          <w:rFonts w:ascii="Arial" w:hAnsi="Arial" w:cs="Arial"/>
          <w:sz w:val="22"/>
          <w:szCs w:val="22"/>
        </w:rPr>
      </w:pPr>
      <w:r>
        <w:rPr>
          <w:rFonts w:ascii="Arial" w:hAnsi="Arial" w:cs="Arial"/>
          <w:sz w:val="22"/>
          <w:szCs w:val="22"/>
        </w:rPr>
        <w:t xml:space="preserve">Merck’s vaccine was </w:t>
      </w:r>
      <w:r w:rsidR="006F3BC4">
        <w:rPr>
          <w:rFonts w:ascii="Arial" w:hAnsi="Arial" w:cs="Arial"/>
          <w:sz w:val="22"/>
          <w:szCs w:val="22"/>
        </w:rPr>
        <w:t>used in</w:t>
      </w:r>
      <w:r w:rsidR="008319AC">
        <w:rPr>
          <w:rFonts w:ascii="Arial" w:hAnsi="Arial" w:cs="Arial"/>
          <w:sz w:val="22"/>
          <w:szCs w:val="22"/>
        </w:rPr>
        <w:t xml:space="preserve"> </w:t>
      </w:r>
      <w:r w:rsidR="008319AC" w:rsidRPr="000B143F">
        <w:rPr>
          <w:rFonts w:ascii="Arial" w:hAnsi="Arial" w:cs="Arial"/>
          <w:sz w:val="22"/>
          <w:szCs w:val="22"/>
        </w:rPr>
        <w:t>a “ring vaccination” strategy in which all contacts of known patients were vaccinated</w:t>
      </w:r>
      <w:r w:rsidR="008319AC">
        <w:rPr>
          <w:rFonts w:ascii="Arial" w:hAnsi="Arial" w:cs="Arial"/>
          <w:sz w:val="22"/>
          <w:szCs w:val="22"/>
        </w:rPr>
        <w:t xml:space="preserve">.  </w:t>
      </w:r>
    </w:p>
    <w:p w:rsidR="00644E37" w:rsidRPr="00644E37" w:rsidRDefault="006E00E6" w:rsidP="00E37CCF">
      <w:pPr>
        <w:pStyle w:val="ListParagraph"/>
        <w:numPr>
          <w:ilvl w:val="1"/>
          <w:numId w:val="3"/>
        </w:numPr>
        <w:rPr>
          <w:rFonts w:ascii="Arial" w:hAnsi="Arial" w:cs="Arial"/>
          <w:sz w:val="22"/>
          <w:szCs w:val="22"/>
        </w:rPr>
      </w:pPr>
      <w:r w:rsidRPr="00644E37">
        <w:rPr>
          <w:rFonts w:ascii="Arial" w:hAnsi="Arial" w:cs="Arial"/>
          <w:sz w:val="22"/>
          <w:szCs w:val="22"/>
        </w:rPr>
        <w:t xml:space="preserve">Johnson and Johnson </w:t>
      </w:r>
      <w:r w:rsidR="002D329D" w:rsidRPr="00644E37">
        <w:rPr>
          <w:rFonts w:ascii="Arial" w:hAnsi="Arial" w:cs="Arial"/>
          <w:sz w:val="22"/>
          <w:szCs w:val="22"/>
        </w:rPr>
        <w:t xml:space="preserve">are still working on their Ebola vaccine.  This </w:t>
      </w:r>
      <w:r w:rsidR="00A40E87" w:rsidRPr="00644E37">
        <w:rPr>
          <w:rFonts w:ascii="Arial" w:hAnsi="Arial" w:cs="Arial"/>
          <w:sz w:val="22"/>
          <w:szCs w:val="22"/>
        </w:rPr>
        <w:t>uses a two-part vaccine which</w:t>
      </w:r>
      <w:r w:rsidR="00FD6036" w:rsidRPr="00644E37">
        <w:rPr>
          <w:rFonts w:ascii="Arial" w:hAnsi="Arial" w:cs="Arial"/>
          <w:sz w:val="22"/>
          <w:szCs w:val="22"/>
        </w:rPr>
        <w:t xml:space="preserve"> is less convenient but</w:t>
      </w:r>
      <w:r w:rsidR="00A40E87" w:rsidRPr="00644E37">
        <w:rPr>
          <w:rFonts w:ascii="Arial" w:hAnsi="Arial" w:cs="Arial"/>
          <w:sz w:val="22"/>
          <w:szCs w:val="22"/>
        </w:rPr>
        <w:t xml:space="preserve"> could </w:t>
      </w:r>
      <w:r w:rsidR="00FD6036" w:rsidRPr="00644E37">
        <w:rPr>
          <w:rFonts w:ascii="Arial" w:hAnsi="Arial" w:cs="Arial"/>
          <w:sz w:val="22"/>
          <w:szCs w:val="22"/>
        </w:rPr>
        <w:t xml:space="preserve">maybe </w:t>
      </w:r>
      <w:r w:rsidR="003E7048" w:rsidRPr="00644E37">
        <w:rPr>
          <w:rFonts w:ascii="Arial" w:hAnsi="Arial" w:cs="Arial"/>
          <w:sz w:val="22"/>
          <w:szCs w:val="22"/>
        </w:rPr>
        <w:t xml:space="preserve">last </w:t>
      </w:r>
      <w:r w:rsidR="00A40E87" w:rsidRPr="00644E37">
        <w:rPr>
          <w:rFonts w:ascii="Arial" w:hAnsi="Arial" w:cs="Arial"/>
          <w:sz w:val="22"/>
          <w:szCs w:val="22"/>
        </w:rPr>
        <w:t>longer.</w:t>
      </w:r>
      <w:r w:rsidR="00276BC8" w:rsidRPr="00644E37">
        <w:rPr>
          <w:rFonts w:ascii="Arial" w:hAnsi="Arial" w:cs="Arial"/>
          <w:sz w:val="22"/>
          <w:szCs w:val="22"/>
        </w:rPr>
        <w:t xml:space="preserve">  This vaccine has been tested </w:t>
      </w:r>
      <w:r w:rsidR="00644E37" w:rsidRPr="00644E37">
        <w:rPr>
          <w:rFonts w:ascii="Arial" w:hAnsi="Arial" w:cs="Arial"/>
          <w:sz w:val="22"/>
          <w:szCs w:val="22"/>
        </w:rPr>
        <w:t>on 5,000 volunteers in 11 trials and has confirmed both its safety and its ability to generate an immune response.</w:t>
      </w:r>
    </w:p>
    <w:p w:rsidR="006B7C00" w:rsidRDefault="00717052" w:rsidP="00E37CCF">
      <w:pPr>
        <w:pStyle w:val="ListParagraph"/>
        <w:numPr>
          <w:ilvl w:val="1"/>
          <w:numId w:val="3"/>
        </w:numPr>
        <w:rPr>
          <w:rFonts w:ascii="Arial" w:hAnsi="Arial" w:cs="Arial"/>
          <w:sz w:val="22"/>
          <w:szCs w:val="22"/>
        </w:rPr>
      </w:pPr>
      <w:r w:rsidRPr="002E7D6D">
        <w:rPr>
          <w:rFonts w:ascii="Arial" w:hAnsi="Arial" w:cs="Arial"/>
          <w:sz w:val="22"/>
          <w:szCs w:val="22"/>
        </w:rPr>
        <w:t>In the 2014-16 Ebola outbreak in West Africa</w:t>
      </w:r>
      <w:r w:rsidR="008D2DC6" w:rsidRPr="002E7D6D">
        <w:rPr>
          <w:rFonts w:ascii="Arial" w:hAnsi="Arial" w:cs="Arial"/>
          <w:sz w:val="22"/>
          <w:szCs w:val="22"/>
        </w:rPr>
        <w:t xml:space="preserve"> laboratory tests could take up to a week. In the </w:t>
      </w:r>
      <w:r w:rsidR="002E06DB">
        <w:rPr>
          <w:rFonts w:ascii="Arial" w:hAnsi="Arial" w:cs="Arial"/>
          <w:sz w:val="22"/>
          <w:szCs w:val="22"/>
        </w:rPr>
        <w:t>recent</w:t>
      </w:r>
      <w:r w:rsidR="008D2DC6" w:rsidRPr="002E7D6D">
        <w:rPr>
          <w:rFonts w:ascii="Arial" w:hAnsi="Arial" w:cs="Arial"/>
          <w:sz w:val="22"/>
          <w:szCs w:val="22"/>
        </w:rPr>
        <w:t xml:space="preserve"> DRC outbreak</w:t>
      </w:r>
      <w:r w:rsidR="00300F0C" w:rsidRPr="002E7D6D">
        <w:rPr>
          <w:rFonts w:ascii="Arial" w:hAnsi="Arial" w:cs="Arial"/>
          <w:sz w:val="22"/>
          <w:szCs w:val="22"/>
        </w:rPr>
        <w:t>,</w:t>
      </w:r>
      <w:r w:rsidR="0014288F" w:rsidRPr="002E7D6D">
        <w:rPr>
          <w:rFonts w:ascii="Arial" w:hAnsi="Arial" w:cs="Arial"/>
          <w:sz w:val="22"/>
          <w:szCs w:val="22"/>
        </w:rPr>
        <w:t xml:space="preserve"> there </w:t>
      </w:r>
      <w:r w:rsidR="002E06DB">
        <w:rPr>
          <w:rFonts w:ascii="Arial" w:hAnsi="Arial" w:cs="Arial"/>
          <w:sz w:val="22"/>
          <w:szCs w:val="22"/>
        </w:rPr>
        <w:t>has been</w:t>
      </w:r>
      <w:r w:rsidR="0014288F" w:rsidRPr="002E7D6D">
        <w:rPr>
          <w:rFonts w:ascii="Arial" w:hAnsi="Arial" w:cs="Arial"/>
          <w:sz w:val="22"/>
          <w:szCs w:val="22"/>
        </w:rPr>
        <w:t xml:space="preserve"> a n</w:t>
      </w:r>
      <w:r w:rsidR="00EA3B90" w:rsidRPr="002E7D6D">
        <w:rPr>
          <w:rFonts w:ascii="Arial" w:hAnsi="Arial" w:cs="Arial"/>
          <w:sz w:val="22"/>
          <w:szCs w:val="22"/>
        </w:rPr>
        <w:t>e</w:t>
      </w:r>
      <w:r w:rsidR="0014288F" w:rsidRPr="002E7D6D">
        <w:rPr>
          <w:rFonts w:ascii="Arial" w:hAnsi="Arial" w:cs="Arial"/>
          <w:sz w:val="22"/>
          <w:szCs w:val="22"/>
        </w:rPr>
        <w:t>w test that takes hours, not days.</w:t>
      </w:r>
    </w:p>
    <w:p w:rsidR="006B7C00" w:rsidRPr="00896B6E" w:rsidRDefault="006B7C00" w:rsidP="00E37CCF">
      <w:pPr>
        <w:pStyle w:val="ListParagraph"/>
        <w:numPr>
          <w:ilvl w:val="1"/>
          <w:numId w:val="3"/>
        </w:numPr>
        <w:rPr>
          <w:rFonts w:ascii="Arial" w:hAnsi="Arial" w:cs="Arial"/>
          <w:sz w:val="22"/>
          <w:szCs w:val="22"/>
        </w:rPr>
      </w:pPr>
      <w:r w:rsidRPr="006B7C00">
        <w:rPr>
          <w:rFonts w:ascii="Arial" w:hAnsi="Arial" w:cs="Arial"/>
          <w:sz w:val="22"/>
          <w:szCs w:val="22"/>
        </w:rPr>
        <w:t>A research team based at the University of Pennsylvania School of Medicine exposed benign viruses containing the Ebola virus glycoprotein to physiologic concentrations of semen amyloids before infecting different human cell types, including macrophages, which are the prime target of the Ebola virus. Infection levels with the amyloid-</w:t>
      </w:r>
      <w:r w:rsidRPr="006B7C00">
        <w:rPr>
          <w:rFonts w:ascii="Arial" w:hAnsi="Arial" w:cs="Arial"/>
          <w:sz w:val="22"/>
          <w:szCs w:val="22"/>
        </w:rPr>
        <w:lastRenderedPageBreak/>
        <w:t>exposed viruses were found to be 20 times higher than with the virus alone</w:t>
      </w:r>
      <w:r w:rsidRPr="00582AEC">
        <w:rPr>
          <w:rStyle w:val="FootnoteReference"/>
          <w:rFonts w:ascii="Arial" w:hAnsi="Arial" w:cs="Arial"/>
          <w:sz w:val="22"/>
          <w:szCs w:val="22"/>
        </w:rPr>
        <w:footnoteReference w:id="109"/>
      </w:r>
      <w:r w:rsidRPr="006B7C00">
        <w:rPr>
          <w:rFonts w:ascii="Arial" w:hAnsi="Arial" w:cs="Arial"/>
          <w:sz w:val="22"/>
          <w:szCs w:val="22"/>
        </w:rPr>
        <w:t>. Co-authors from the US Army Medical Research Institute of Infectious Diseases (USAMRIID) found similar results in experiments involving live Ebola in a biosafety level 4 lab in Frederick, Maryland. Stephen Bart, postdoctoral fellow at the University of Pennsylvania, said in a press release from the School of Medicine: "Given the potential for sexual transmission to spark new Ebola infection chains, we feel we have found relevant factors that may be important targets for inhibiting the spread of Ebola."</w:t>
      </w:r>
    </w:p>
    <w:p w:rsidR="00C009C3" w:rsidRPr="00B231EE" w:rsidRDefault="00C009C3" w:rsidP="005A14CF">
      <w:pPr>
        <w:pStyle w:val="Heading2"/>
        <w:rPr>
          <w:rFonts w:ascii="Cambria" w:hAnsi="Cambria"/>
          <w:color w:val="111CF7"/>
        </w:rPr>
      </w:pPr>
      <w:bookmarkStart w:id="27" w:name="_Toc520033868"/>
      <w:r>
        <w:rPr>
          <w:rFonts w:ascii="Cambria" w:hAnsi="Cambria"/>
          <w:color w:val="111CF7"/>
        </w:rPr>
        <w:t>H</w:t>
      </w:r>
      <w:r w:rsidR="00C93AF8">
        <w:rPr>
          <w:rFonts w:ascii="Cambria" w:hAnsi="Cambria"/>
          <w:color w:val="111CF7"/>
        </w:rPr>
        <w:t>IV</w:t>
      </w:r>
      <w:bookmarkEnd w:id="27"/>
      <w:r w:rsidR="00B57AD9">
        <w:rPr>
          <w:rFonts w:ascii="Cambria" w:hAnsi="Cambria"/>
          <w:color w:val="111CF7"/>
        </w:rPr>
        <w:t xml:space="preserve"> </w:t>
      </w:r>
    </w:p>
    <w:p w:rsidR="00C93AF8" w:rsidRPr="00C93AF8" w:rsidRDefault="00C93AF8" w:rsidP="005A14CF">
      <w:pPr>
        <w:pStyle w:val="NormalWeb"/>
        <w:numPr>
          <w:ilvl w:val="1"/>
          <w:numId w:val="3"/>
        </w:numPr>
        <w:spacing w:before="0" w:beforeAutospacing="0"/>
        <w:rPr>
          <w:rFonts w:ascii="Arial" w:hAnsi="Arial" w:cs="Arial"/>
          <w:sz w:val="22"/>
          <w:szCs w:val="22"/>
        </w:rPr>
      </w:pPr>
      <w:r w:rsidRPr="00C93AF8">
        <w:rPr>
          <w:rFonts w:ascii="Arial" w:hAnsi="Arial" w:cs="Arial"/>
          <w:sz w:val="22"/>
          <w:szCs w:val="22"/>
        </w:rPr>
        <w:t>A team led by Professor Chen Zhiwei at Hong Kong University’s AIDS Institute says its new research</w:t>
      </w:r>
      <w:r w:rsidRPr="00F11BCF">
        <w:rPr>
          <w:rStyle w:val="FootnoteReference"/>
          <w:rFonts w:ascii="Arial" w:hAnsi="Arial" w:cs="Arial"/>
          <w:sz w:val="22"/>
          <w:szCs w:val="22"/>
        </w:rPr>
        <w:footnoteReference w:id="110"/>
      </w:r>
      <w:r w:rsidRPr="00C93AF8">
        <w:rPr>
          <w:rFonts w:ascii="Arial" w:hAnsi="Arial" w:cs="Arial"/>
          <w:sz w:val="22"/>
          <w:szCs w:val="22"/>
        </w:rPr>
        <w:t>, tested on mice, indicates a functional cure</w:t>
      </w:r>
      <w:r w:rsidRPr="00F11BCF">
        <w:rPr>
          <w:rStyle w:val="FootnoteReference"/>
          <w:rFonts w:ascii="Arial" w:hAnsi="Arial" w:cs="Arial"/>
          <w:sz w:val="22"/>
          <w:szCs w:val="22"/>
        </w:rPr>
        <w:footnoteReference w:id="111"/>
      </w:r>
      <w:r w:rsidRPr="00C93AF8">
        <w:rPr>
          <w:rFonts w:ascii="Arial" w:hAnsi="Arial" w:cs="Arial"/>
          <w:sz w:val="22"/>
          <w:szCs w:val="22"/>
        </w:rPr>
        <w:t xml:space="preserve"> for HIV. They said their discovery shows the new antibody can help control the virus and eliminate infected cells. It could be used for both prevention and treatment</w:t>
      </w:r>
      <w:r w:rsidRPr="00F11BCF">
        <w:rPr>
          <w:rStyle w:val="FootnoteReference"/>
          <w:rFonts w:ascii="Arial" w:hAnsi="Arial" w:cs="Arial"/>
          <w:sz w:val="22"/>
          <w:szCs w:val="22"/>
        </w:rPr>
        <w:footnoteReference w:id="112"/>
      </w:r>
      <w:r w:rsidRPr="00C93AF8">
        <w:rPr>
          <w:rFonts w:ascii="Arial" w:hAnsi="Arial" w:cs="Arial"/>
          <w:sz w:val="22"/>
          <w:szCs w:val="22"/>
        </w:rPr>
        <w:t xml:space="preserve">. They said the antibody would be able to treat all varieties of HIV. The team hopes to have the antibody in clinical trials within three to five years.  </w:t>
      </w:r>
    </w:p>
    <w:p w:rsidR="003E0958" w:rsidRDefault="00C93AF8" w:rsidP="00FF510D">
      <w:pPr>
        <w:pStyle w:val="NormalWeb"/>
        <w:numPr>
          <w:ilvl w:val="1"/>
          <w:numId w:val="3"/>
        </w:numPr>
        <w:rPr>
          <w:rFonts w:ascii="Arial" w:hAnsi="Arial" w:cs="Arial"/>
          <w:sz w:val="22"/>
          <w:szCs w:val="22"/>
        </w:rPr>
      </w:pPr>
      <w:r w:rsidRPr="00DF614A">
        <w:rPr>
          <w:rFonts w:ascii="Arial" w:hAnsi="Arial" w:cs="Arial"/>
          <w:sz w:val="22"/>
          <w:szCs w:val="22"/>
        </w:rPr>
        <w:t>Researchers found</w:t>
      </w:r>
      <w:r w:rsidRPr="00CB4E7E">
        <w:rPr>
          <w:rStyle w:val="FootnoteReference"/>
          <w:rFonts w:ascii="Arial" w:hAnsi="Arial" w:cs="Arial"/>
          <w:sz w:val="22"/>
          <w:szCs w:val="22"/>
        </w:rPr>
        <w:footnoteReference w:id="113"/>
      </w:r>
      <w:r w:rsidRPr="00DF614A">
        <w:rPr>
          <w:rFonts w:ascii="Arial" w:hAnsi="Arial" w:cs="Arial"/>
          <w:sz w:val="22"/>
          <w:szCs w:val="22"/>
        </w:rPr>
        <w:t xml:space="preserve"> that increasing use in Australia of the HIV prevention drug Truvada was linked to declining rates of HIV infection, but also to decreased use of condoms among gay and bisexual men.</w:t>
      </w:r>
    </w:p>
    <w:p w:rsidR="0052479D" w:rsidRPr="00FF510D" w:rsidRDefault="0052479D" w:rsidP="0052479D">
      <w:pPr>
        <w:pStyle w:val="NormalWeb"/>
        <w:rPr>
          <w:rFonts w:ascii="Arial" w:hAnsi="Arial" w:cs="Arial"/>
          <w:sz w:val="22"/>
          <w:szCs w:val="22"/>
        </w:rPr>
      </w:pPr>
    </w:p>
    <w:p w:rsidR="00A57149" w:rsidRPr="00A57149" w:rsidRDefault="00A57149" w:rsidP="00E37CCF">
      <w:pPr>
        <w:pStyle w:val="NormalWeb"/>
        <w:numPr>
          <w:ilvl w:val="1"/>
          <w:numId w:val="3"/>
        </w:numPr>
        <w:rPr>
          <w:rFonts w:ascii="Arial" w:hAnsi="Arial" w:cs="Arial"/>
          <w:sz w:val="22"/>
          <w:szCs w:val="22"/>
        </w:rPr>
      </w:pPr>
      <w:bookmarkStart w:id="28" w:name="_Hlk519936900"/>
      <w:r w:rsidRPr="00A57149">
        <w:rPr>
          <w:rFonts w:ascii="Arial" w:hAnsi="Arial" w:cs="Arial"/>
          <w:sz w:val="22"/>
          <w:szCs w:val="22"/>
        </w:rPr>
        <w:t>An experimental vaccine based on the structure of a vulnerable site on HIV elicited antibodies in mice, guinea pigs and monkeys neutralized dozens of HIV strains</w:t>
      </w:r>
      <w:r w:rsidR="004769C5">
        <w:rPr>
          <w:rStyle w:val="FootnoteReference"/>
          <w:rFonts w:ascii="Arial" w:hAnsi="Arial" w:cs="Arial"/>
          <w:sz w:val="22"/>
          <w:szCs w:val="22"/>
        </w:rPr>
        <w:footnoteReference w:id="114"/>
      </w:r>
      <w:r w:rsidRPr="00A57149">
        <w:rPr>
          <w:rFonts w:ascii="Arial" w:hAnsi="Arial" w:cs="Arial"/>
          <w:sz w:val="22"/>
          <w:szCs w:val="22"/>
        </w:rPr>
        <w:t>. The findings were reported by researchers at the National Institute of Allergy and Infectious Diseases (NIAID), part of the US National Institutes of Health, and their colleagues.  NIAID Director Anthony S. Fauci said: “NIH scientists have used their detailed knowledge of the structure of HIV to find an unusual site of vulnerability on the virus and design a novel and potentially powerful vaccine. This elegant study is a potentially important step forward in the ongoing quest to develop a safe and effective HIV vaccine.”  A preliminary human trial is expected to begin in the second half of 2019.</w:t>
      </w:r>
    </w:p>
    <w:p w:rsidR="00EF6B07" w:rsidRPr="009B12A6" w:rsidRDefault="00EF6B07" w:rsidP="00EF6B07">
      <w:pPr>
        <w:pStyle w:val="Heading2"/>
        <w:rPr>
          <w:rFonts w:ascii="Cambria" w:hAnsi="Cambria"/>
          <w:color w:val="111CF7"/>
        </w:rPr>
      </w:pPr>
      <w:bookmarkStart w:id="29" w:name="_Toc520033869"/>
      <w:r w:rsidRPr="009B12A6">
        <w:rPr>
          <w:rFonts w:ascii="Cambria" w:hAnsi="Cambria"/>
          <w:color w:val="111CF7"/>
        </w:rPr>
        <w:lastRenderedPageBreak/>
        <w:t>Other diseases: occurrence, diagnosis, prevention and treatment</w:t>
      </w:r>
      <w:bookmarkEnd w:id="29"/>
    </w:p>
    <w:bookmarkEnd w:id="3"/>
    <w:p w:rsidR="007C4900" w:rsidRDefault="003F4C57" w:rsidP="00E37CCF">
      <w:pPr>
        <w:pStyle w:val="NormalWeb"/>
        <w:numPr>
          <w:ilvl w:val="1"/>
          <w:numId w:val="4"/>
        </w:numPr>
        <w:rPr>
          <w:rFonts w:ascii="Arial" w:hAnsi="Arial" w:cs="Arial"/>
          <w:sz w:val="22"/>
          <w:szCs w:val="22"/>
        </w:rPr>
      </w:pPr>
      <w:r w:rsidRPr="003F4C57">
        <w:rPr>
          <w:rFonts w:ascii="Arial" w:hAnsi="Arial" w:cs="Arial"/>
          <w:sz w:val="22"/>
          <w:szCs w:val="22"/>
        </w:rPr>
        <w:t>Researchers from the University of Connecticut report</w:t>
      </w:r>
      <w:r>
        <w:rPr>
          <w:rStyle w:val="FootnoteReference"/>
          <w:rFonts w:ascii="Arial" w:hAnsi="Arial" w:cs="Arial"/>
          <w:sz w:val="22"/>
          <w:szCs w:val="22"/>
        </w:rPr>
        <w:footnoteReference w:id="115"/>
      </w:r>
      <w:r w:rsidRPr="003F4C57">
        <w:rPr>
          <w:rFonts w:ascii="Arial" w:hAnsi="Arial" w:cs="Arial"/>
          <w:sz w:val="22"/>
          <w:szCs w:val="22"/>
        </w:rPr>
        <w:t xml:space="preserve"> that new discoveries in relation to syphilis may make a vaccine possible.</w:t>
      </w:r>
    </w:p>
    <w:p w:rsidR="00AC2D20" w:rsidRDefault="003F4C57" w:rsidP="00E37CCF">
      <w:pPr>
        <w:pStyle w:val="NormalWeb"/>
        <w:numPr>
          <w:ilvl w:val="1"/>
          <w:numId w:val="4"/>
        </w:numPr>
        <w:rPr>
          <w:rFonts w:ascii="Arial" w:hAnsi="Arial" w:cs="Arial"/>
          <w:sz w:val="22"/>
          <w:szCs w:val="22"/>
        </w:rPr>
      </w:pPr>
      <w:r w:rsidRPr="00F41196">
        <w:rPr>
          <w:rFonts w:ascii="Arial" w:hAnsi="Arial" w:cs="Arial"/>
          <w:sz w:val="22"/>
          <w:szCs w:val="22"/>
        </w:rPr>
        <w:t xml:space="preserve"> </w:t>
      </w:r>
      <w:r w:rsidR="00F41196" w:rsidRPr="00F41196">
        <w:rPr>
          <w:rFonts w:ascii="Arial" w:hAnsi="Arial" w:cs="Arial"/>
          <w:sz w:val="22"/>
          <w:szCs w:val="22"/>
        </w:rPr>
        <w:t>Research shows that foreign-born women of reproductive age living in the US reported significantly lower rates of hepatitis B virus screening and vaccination compared with women of the same age born in the US</w:t>
      </w:r>
      <w:r w:rsidR="00F41196" w:rsidRPr="001D5241">
        <w:rPr>
          <w:rStyle w:val="FootnoteReference"/>
          <w:rFonts w:ascii="Arial" w:hAnsi="Arial" w:cs="Arial"/>
          <w:sz w:val="22"/>
          <w:szCs w:val="22"/>
        </w:rPr>
        <w:footnoteReference w:id="116"/>
      </w:r>
      <w:r w:rsidR="00F41196" w:rsidRPr="00F41196">
        <w:rPr>
          <w:rFonts w:ascii="Arial" w:hAnsi="Arial" w:cs="Arial"/>
          <w:sz w:val="22"/>
          <w:szCs w:val="22"/>
        </w:rPr>
        <w:t xml:space="preserve">. The researchers see the critical issue as the prevention of perinatal transmission. The US Advisory Committee on Immunization Practices recently updated its recommendations on this issue. </w:t>
      </w:r>
    </w:p>
    <w:p w:rsidR="000472B5" w:rsidRDefault="001F6F0D" w:rsidP="00E37CCF">
      <w:pPr>
        <w:pStyle w:val="NormalWeb"/>
        <w:numPr>
          <w:ilvl w:val="1"/>
          <w:numId w:val="4"/>
        </w:numPr>
        <w:rPr>
          <w:rFonts w:ascii="Arial" w:hAnsi="Arial" w:cs="Arial"/>
          <w:sz w:val="22"/>
          <w:szCs w:val="22"/>
        </w:rPr>
      </w:pPr>
      <w:r w:rsidRPr="00AC2D20">
        <w:rPr>
          <w:rFonts w:ascii="Arial" w:hAnsi="Arial" w:cs="Arial"/>
          <w:sz w:val="22"/>
          <w:szCs w:val="22"/>
        </w:rPr>
        <w:t>At the US Centers for Disease Control and Prevention (CDC) a new rapid test has been developed for rabies infection in animals.  This could mean fewer postexposure prophylaxis injections for people exposed to animals that may be rabid</w:t>
      </w:r>
      <w:r w:rsidR="00237215">
        <w:rPr>
          <w:rStyle w:val="FootnoteReference"/>
          <w:rFonts w:ascii="Arial" w:hAnsi="Arial" w:cs="Arial"/>
          <w:sz w:val="22"/>
          <w:szCs w:val="22"/>
        </w:rPr>
        <w:footnoteReference w:id="117"/>
      </w:r>
      <w:r w:rsidRPr="00AC2D20">
        <w:rPr>
          <w:rFonts w:ascii="Arial" w:hAnsi="Arial" w:cs="Arial"/>
          <w:sz w:val="22"/>
          <w:szCs w:val="22"/>
        </w:rPr>
        <w:t>.</w:t>
      </w:r>
      <w:r w:rsidR="001D4ED9">
        <w:rPr>
          <w:rFonts w:ascii="Arial" w:hAnsi="Arial" w:cs="Arial"/>
          <w:sz w:val="22"/>
          <w:szCs w:val="22"/>
        </w:rPr>
        <w:t xml:space="preserve">  </w:t>
      </w:r>
    </w:p>
    <w:p w:rsidR="00173A54" w:rsidRDefault="000472B5" w:rsidP="00E37CCF">
      <w:pPr>
        <w:pStyle w:val="NormalWeb"/>
        <w:numPr>
          <w:ilvl w:val="1"/>
          <w:numId w:val="4"/>
        </w:numPr>
        <w:rPr>
          <w:rFonts w:ascii="Arial" w:hAnsi="Arial" w:cs="Arial"/>
          <w:sz w:val="22"/>
          <w:szCs w:val="22"/>
        </w:rPr>
      </w:pPr>
      <w:r w:rsidRPr="000472B5">
        <w:rPr>
          <w:rFonts w:ascii="Arial" w:hAnsi="Arial" w:cs="Arial"/>
          <w:sz w:val="22"/>
          <w:szCs w:val="22"/>
        </w:rPr>
        <w:t xml:space="preserve">India's outbreak of Nipah virus should be monitored closely, especially if there is evidence that this is a respiratory-spread strain.  Nipah virus is currently on WHO list of </w:t>
      </w:r>
      <w:hyperlink r:id="rId52" w:tgtFrame="_blank" w:history="1">
        <w:r w:rsidRPr="000472B5">
          <w:rPr>
            <w:rStyle w:val="Hyperlink"/>
            <w:rFonts w:ascii="Arial" w:eastAsiaTheme="majorEastAsia" w:hAnsi="Arial" w:cs="Arial"/>
            <w:color w:val="2525EF"/>
            <w:sz w:val="22"/>
            <w:szCs w:val="22"/>
          </w:rPr>
          <w:t>Blueprint priority diseases</w:t>
        </w:r>
      </w:hyperlink>
      <w:r w:rsidRPr="000472B5">
        <w:rPr>
          <w:rFonts w:ascii="Arial" w:hAnsi="Arial" w:cs="Arial"/>
          <w:color w:val="2525EF"/>
          <w:sz w:val="22"/>
          <w:szCs w:val="22"/>
        </w:rPr>
        <w:t xml:space="preserve"> </w:t>
      </w:r>
      <w:r w:rsidRPr="000472B5">
        <w:rPr>
          <w:rFonts w:ascii="Arial" w:hAnsi="Arial" w:cs="Arial"/>
          <w:sz w:val="22"/>
          <w:szCs w:val="22"/>
        </w:rPr>
        <w:t xml:space="preserve">due to their public health risk and lack of countermeasures were they to cause an epidemic. There is no vaccine against Nipah virus, although the </w:t>
      </w:r>
      <w:hyperlink r:id="rId53" w:tgtFrame="_blank" w:history="1">
        <w:r w:rsidRPr="000472B5">
          <w:rPr>
            <w:rStyle w:val="Hyperlink"/>
            <w:rFonts w:ascii="Arial" w:eastAsiaTheme="majorEastAsia" w:hAnsi="Arial" w:cs="Arial"/>
            <w:color w:val="2525EF"/>
            <w:sz w:val="22"/>
            <w:szCs w:val="22"/>
          </w:rPr>
          <w:t>Coalition for Epidemic Preparedness Innovations</w:t>
        </w:r>
      </w:hyperlink>
      <w:r w:rsidRPr="000472B5">
        <w:rPr>
          <w:rFonts w:ascii="Arial" w:hAnsi="Arial" w:cs="Arial"/>
          <w:sz w:val="22"/>
          <w:szCs w:val="22"/>
        </w:rPr>
        <w:t xml:space="preserve"> has awarded </w:t>
      </w:r>
      <w:hyperlink r:id="rId54" w:tgtFrame="_blank" w:history="1">
        <w:r w:rsidRPr="000472B5">
          <w:rPr>
            <w:rStyle w:val="Hyperlink"/>
            <w:rFonts w:ascii="Arial" w:eastAsiaTheme="majorEastAsia" w:hAnsi="Arial" w:cs="Arial"/>
            <w:color w:val="2525EF"/>
            <w:sz w:val="22"/>
            <w:szCs w:val="22"/>
          </w:rPr>
          <w:t>a grant of up to $US 25 million</w:t>
        </w:r>
      </w:hyperlink>
      <w:r w:rsidRPr="000472B5">
        <w:rPr>
          <w:rFonts w:ascii="Arial" w:hAnsi="Arial" w:cs="Arial"/>
          <w:color w:val="2525EF"/>
          <w:sz w:val="22"/>
          <w:szCs w:val="22"/>
        </w:rPr>
        <w:t xml:space="preserve"> </w:t>
      </w:r>
      <w:r w:rsidRPr="000472B5">
        <w:rPr>
          <w:rFonts w:ascii="Arial" w:hAnsi="Arial" w:cs="Arial"/>
          <w:sz w:val="22"/>
          <w:szCs w:val="22"/>
        </w:rPr>
        <w:t>to Profectus BioSciences and Emergent BioSolutions for the development of such a vaccine.</w:t>
      </w:r>
      <w:r w:rsidR="00173A54">
        <w:rPr>
          <w:rFonts w:ascii="Arial" w:hAnsi="Arial" w:cs="Arial"/>
          <w:sz w:val="22"/>
          <w:szCs w:val="22"/>
        </w:rPr>
        <w:t xml:space="preserve">  </w:t>
      </w:r>
    </w:p>
    <w:p w:rsidR="001D7381" w:rsidRDefault="00173A54" w:rsidP="00E37CCF">
      <w:pPr>
        <w:pStyle w:val="NormalWeb"/>
        <w:numPr>
          <w:ilvl w:val="1"/>
          <w:numId w:val="4"/>
        </w:numPr>
        <w:rPr>
          <w:rFonts w:ascii="Arial" w:hAnsi="Arial" w:cs="Arial"/>
          <w:sz w:val="22"/>
          <w:szCs w:val="22"/>
        </w:rPr>
      </w:pPr>
      <w:r w:rsidRPr="00173A54">
        <w:rPr>
          <w:rFonts w:ascii="Arial" w:hAnsi="Arial" w:cs="Arial"/>
          <w:sz w:val="22"/>
          <w:szCs w:val="22"/>
        </w:rPr>
        <w:t xml:space="preserve">Researchers at Ohio State University, and Utrecht University in the Netherlands are collaborating to </w:t>
      </w:r>
      <w:r w:rsidR="00CF5A01">
        <w:rPr>
          <w:rFonts w:ascii="Arial" w:hAnsi="Arial" w:cs="Arial"/>
          <w:sz w:val="22"/>
          <w:szCs w:val="22"/>
        </w:rPr>
        <w:t xml:space="preserve">develop </w:t>
      </w:r>
      <w:r w:rsidRPr="00173A54">
        <w:rPr>
          <w:rFonts w:ascii="Arial" w:hAnsi="Arial" w:cs="Arial"/>
          <w:sz w:val="22"/>
          <w:szCs w:val="22"/>
        </w:rPr>
        <w:t>understand</w:t>
      </w:r>
      <w:r w:rsidR="00CF5A01">
        <w:rPr>
          <w:rFonts w:ascii="Arial" w:hAnsi="Arial" w:cs="Arial"/>
          <w:sz w:val="22"/>
          <w:szCs w:val="22"/>
        </w:rPr>
        <w:t>ing of</w:t>
      </w:r>
      <w:r w:rsidRPr="00173A54">
        <w:rPr>
          <w:rFonts w:ascii="Arial" w:hAnsi="Arial" w:cs="Arial"/>
          <w:sz w:val="22"/>
          <w:szCs w:val="22"/>
        </w:rPr>
        <w:t xml:space="preserve"> the porcine delta</w:t>
      </w:r>
      <w:r w:rsidR="00CF5A01">
        <w:rPr>
          <w:rFonts w:ascii="Arial" w:hAnsi="Arial" w:cs="Arial"/>
          <w:sz w:val="22"/>
          <w:szCs w:val="22"/>
        </w:rPr>
        <w:t xml:space="preserve"> </w:t>
      </w:r>
      <w:r w:rsidRPr="00173A54">
        <w:rPr>
          <w:rFonts w:ascii="Arial" w:hAnsi="Arial" w:cs="Arial"/>
          <w:sz w:val="22"/>
          <w:szCs w:val="22"/>
        </w:rPr>
        <w:t>coronavirus (PDCoV) and its possible public health implications. Laboratory studies found that the virus readily infects human, chicken and cat cells. Beyond the laboratory, there are no known cases of humans contracting the virus; but its ability to bind to receptors in human cells is concerning as this raises the threat of an outbreak in human populations.</w:t>
      </w:r>
    </w:p>
    <w:p w:rsidR="0061799F" w:rsidRPr="00FF510D" w:rsidRDefault="005772D0" w:rsidP="00FF510D">
      <w:pPr>
        <w:pStyle w:val="NormalWeb"/>
        <w:numPr>
          <w:ilvl w:val="1"/>
          <w:numId w:val="4"/>
        </w:numPr>
        <w:rPr>
          <w:rFonts w:ascii="Arial" w:hAnsi="Arial" w:cs="Arial"/>
          <w:sz w:val="22"/>
          <w:szCs w:val="22"/>
        </w:rPr>
      </w:pPr>
      <w:r w:rsidRPr="005772D0">
        <w:rPr>
          <w:rFonts w:ascii="Arial" w:hAnsi="Arial" w:cs="Arial"/>
          <w:sz w:val="22"/>
          <w:szCs w:val="22"/>
        </w:rPr>
        <w:t xml:space="preserve">Valneva reported positive Phase I interim data for its candidate vaccine for Lyme disease, VLA15. Valneva plans to launch a Phase </w:t>
      </w:r>
      <w:r w:rsidR="00813244">
        <w:rPr>
          <w:rFonts w:ascii="Arial" w:hAnsi="Arial" w:cs="Arial"/>
          <w:sz w:val="22"/>
          <w:szCs w:val="22"/>
        </w:rPr>
        <w:t xml:space="preserve">study </w:t>
      </w:r>
      <w:r w:rsidRPr="005772D0">
        <w:rPr>
          <w:rFonts w:ascii="Arial" w:hAnsi="Arial" w:cs="Arial"/>
          <w:sz w:val="22"/>
          <w:szCs w:val="22"/>
        </w:rPr>
        <w:t xml:space="preserve">II in the second half of 2018. It will be carried out in Lyme-endemic regions in the US and Europe. It will include subjects previously infected with the bacterium. A few subjects in Phase I will be re-enrolled to receive a booster dose. </w:t>
      </w:r>
      <w:bookmarkEnd w:id="28"/>
    </w:p>
    <w:p w:rsidR="0061799F" w:rsidRPr="0061799F" w:rsidRDefault="0061799F" w:rsidP="0061799F">
      <w:pPr>
        <w:spacing w:after="240"/>
        <w:rPr>
          <w:rFonts w:ascii="Arial" w:hAnsi="Arial" w:cs="Arial"/>
          <w:sz w:val="22"/>
          <w:szCs w:val="22"/>
        </w:rPr>
      </w:pPr>
    </w:p>
    <w:sectPr w:rsidR="0061799F" w:rsidRPr="0061799F">
      <w:footerReference w:type="defaul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0EB" w:rsidRDefault="007F40EB" w:rsidP="00EF6B07">
      <w:r>
        <w:separator/>
      </w:r>
    </w:p>
  </w:endnote>
  <w:endnote w:type="continuationSeparator" w:id="0">
    <w:p w:rsidR="007F40EB" w:rsidRDefault="007F40EB"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mp;quot">
    <w:altName w:val="Cambria"/>
    <w:panose1 w:val="00000000000000000000"/>
    <w:charset w:val="00"/>
    <w:family w:val="roman"/>
    <w:notTrueType/>
    <w:pitch w:val="default"/>
  </w:font>
  <w:font w:name="Arial Nova">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rsidR="00541C9B" w:rsidRDefault="00541C9B">
        <w:pPr>
          <w:pStyle w:val="Footer"/>
        </w:pPr>
        <w:r>
          <w:fldChar w:fldCharType="begin"/>
        </w:r>
        <w:r>
          <w:instrText xml:space="preserve"> PAGE   \* MERGEFORMAT </w:instrText>
        </w:r>
        <w:r>
          <w:fldChar w:fldCharType="separate"/>
        </w:r>
        <w:r w:rsidR="00A354F8">
          <w:rPr>
            <w:noProof/>
          </w:rPr>
          <w:t>1</w:t>
        </w:r>
        <w:r>
          <w:rPr>
            <w:noProof/>
          </w:rPr>
          <w:fldChar w:fldCharType="end"/>
        </w:r>
      </w:p>
    </w:sdtContent>
  </w:sdt>
  <w:p w:rsidR="00541C9B" w:rsidRDefault="00541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0EB" w:rsidRDefault="007F40EB" w:rsidP="00EF6B07">
      <w:r>
        <w:separator/>
      </w:r>
    </w:p>
  </w:footnote>
  <w:footnote w:type="continuationSeparator" w:id="0">
    <w:p w:rsidR="007F40EB" w:rsidRDefault="007F40EB" w:rsidP="00EF6B07">
      <w:r>
        <w:continuationSeparator/>
      </w:r>
    </w:p>
  </w:footnote>
  <w:footnote w:id="1">
    <w:p w:rsidR="007471BD" w:rsidRPr="00367A85" w:rsidRDefault="007471BD" w:rsidP="007471BD">
      <w:pPr>
        <w:pStyle w:val="NormalWeb"/>
        <w:spacing w:after="0" w:afterAutospacing="0"/>
        <w:rPr>
          <w:rFonts w:ascii="Arial" w:hAnsi="Arial" w:cs="Arial"/>
          <w:sz w:val="20"/>
          <w:szCs w:val="20"/>
        </w:rPr>
      </w:pPr>
      <w:r w:rsidRPr="00091361">
        <w:rPr>
          <w:rStyle w:val="FootnoteReference"/>
          <w:rFonts w:ascii="Arial" w:hAnsi="Arial" w:cs="Arial"/>
          <w:sz w:val="20"/>
          <w:szCs w:val="20"/>
        </w:rPr>
        <w:footnoteRef/>
      </w:r>
      <w:r w:rsidRPr="00091361">
        <w:rPr>
          <w:rFonts w:ascii="Arial" w:hAnsi="Arial" w:cs="Arial"/>
          <w:sz w:val="20"/>
          <w:szCs w:val="20"/>
        </w:rPr>
        <w:t xml:space="preserve"> 20</w:t>
      </w:r>
      <w:r w:rsidRPr="00091361">
        <w:rPr>
          <w:rFonts w:ascii="Arial" w:hAnsi="Arial" w:cs="Arial"/>
          <w:sz w:val="20"/>
          <w:szCs w:val="20"/>
          <w:vertAlign w:val="superscript"/>
        </w:rPr>
        <w:t>th</w:t>
      </w:r>
      <w:r w:rsidRPr="00091361">
        <w:rPr>
          <w:rFonts w:ascii="Arial" w:hAnsi="Arial" w:cs="Arial"/>
          <w:sz w:val="20"/>
          <w:szCs w:val="20"/>
        </w:rPr>
        <w:t xml:space="preserve"> to 24</w:t>
      </w:r>
      <w:r w:rsidRPr="00091361">
        <w:rPr>
          <w:rFonts w:ascii="Arial" w:hAnsi="Arial" w:cs="Arial"/>
          <w:sz w:val="20"/>
          <w:szCs w:val="20"/>
          <w:vertAlign w:val="superscript"/>
        </w:rPr>
        <w:t>th</w:t>
      </w:r>
      <w:r w:rsidRPr="00091361">
        <w:rPr>
          <w:rFonts w:ascii="Arial" w:hAnsi="Arial" w:cs="Arial"/>
          <w:sz w:val="20"/>
          <w:szCs w:val="20"/>
        </w:rPr>
        <w:t xml:space="preserve"> May</w:t>
      </w:r>
      <w:r>
        <w:rPr>
          <w:rFonts w:ascii="Arial" w:hAnsi="Arial" w:cs="Arial"/>
          <w:sz w:val="20"/>
          <w:szCs w:val="20"/>
        </w:rPr>
        <w:t>.</w:t>
      </w:r>
      <w:r>
        <w:rPr>
          <w:rFonts w:ascii="Arial" w:hAnsi="Arial" w:cs="Arial"/>
        </w:rPr>
        <w:t xml:space="preserve"> </w:t>
      </w:r>
      <w:r w:rsidRPr="00367A85">
        <w:rPr>
          <w:rFonts w:ascii="Arial" w:hAnsi="Arial" w:cs="Arial"/>
          <w:sz w:val="20"/>
          <w:szCs w:val="20"/>
        </w:rPr>
        <w:t xml:space="preserve">Bioverativ gave six presentations (oral or poster) at the Congress, including a joint presentation with Sobi: </w:t>
      </w:r>
    </w:p>
    <w:p w:rsidR="007471BD" w:rsidRPr="00367A85" w:rsidRDefault="007471BD" w:rsidP="00E37CCF">
      <w:pPr>
        <w:numPr>
          <w:ilvl w:val="0"/>
          <w:numId w:val="10"/>
        </w:numPr>
        <w:spacing w:after="100" w:afterAutospacing="1"/>
        <w:rPr>
          <w:rFonts w:ascii="Arial" w:hAnsi="Arial" w:cs="Arial"/>
          <w:i/>
          <w:sz w:val="20"/>
          <w:szCs w:val="20"/>
        </w:rPr>
      </w:pPr>
      <w:r w:rsidRPr="00367A85">
        <w:rPr>
          <w:rFonts w:ascii="Arial" w:hAnsi="Arial" w:cs="Arial"/>
          <w:i/>
          <w:sz w:val="20"/>
          <w:szCs w:val="20"/>
        </w:rPr>
        <w:t xml:space="preserve">BIVV001 – a novel, weekly dosing, VWF-independent, extended half-life FVIII therapy: first-in-human safety, tolerability, and pharmacokinetics </w:t>
      </w:r>
    </w:p>
    <w:p w:rsidR="007471BD" w:rsidRPr="00367A85" w:rsidRDefault="007471BD" w:rsidP="00E37CCF">
      <w:pPr>
        <w:numPr>
          <w:ilvl w:val="0"/>
          <w:numId w:val="10"/>
        </w:numPr>
        <w:spacing w:before="100" w:beforeAutospacing="1" w:after="100" w:afterAutospacing="1"/>
        <w:rPr>
          <w:rFonts w:ascii="Arial" w:hAnsi="Arial" w:cs="Arial"/>
          <w:sz w:val="20"/>
          <w:szCs w:val="20"/>
        </w:rPr>
      </w:pPr>
      <w:r w:rsidRPr="00367A85">
        <w:rPr>
          <w:rFonts w:ascii="Arial" w:hAnsi="Arial" w:cs="Arial"/>
          <w:i/>
          <w:sz w:val="20"/>
          <w:szCs w:val="20"/>
        </w:rPr>
        <w:t>Comparisons in physical activity and bleed rate among severe hemophilia A and B patients on prophylactic treatment with rFVIIIFc/rFIXFc vs conventional rFVIII/rFIX</w:t>
      </w:r>
      <w:r w:rsidRPr="00367A85">
        <w:rPr>
          <w:rFonts w:ascii="Arial" w:hAnsi="Arial" w:cs="Arial"/>
          <w:sz w:val="20"/>
          <w:szCs w:val="20"/>
        </w:rPr>
        <w:t xml:space="preserve">: Poster #50 </w:t>
      </w:r>
    </w:p>
    <w:p w:rsidR="007471BD" w:rsidRPr="00367A85" w:rsidRDefault="007471BD" w:rsidP="00E37CCF">
      <w:pPr>
        <w:numPr>
          <w:ilvl w:val="0"/>
          <w:numId w:val="10"/>
        </w:numPr>
        <w:spacing w:before="100" w:beforeAutospacing="1" w:after="100" w:afterAutospacing="1"/>
        <w:rPr>
          <w:rFonts w:ascii="Arial" w:hAnsi="Arial" w:cs="Arial"/>
          <w:sz w:val="20"/>
          <w:szCs w:val="20"/>
        </w:rPr>
      </w:pPr>
      <w:r w:rsidRPr="00367A85">
        <w:rPr>
          <w:rFonts w:ascii="Arial" w:hAnsi="Arial" w:cs="Arial"/>
          <w:i/>
          <w:sz w:val="20"/>
          <w:szCs w:val="20"/>
        </w:rPr>
        <w:t>Impact of pain on health-related quality of life in persons with hemophilia from the Hemophilia Utilization Group Studies Part VI (HUGS VI): USA Experience</w:t>
      </w:r>
      <w:r w:rsidRPr="00367A85">
        <w:rPr>
          <w:rFonts w:ascii="Arial" w:hAnsi="Arial" w:cs="Arial"/>
          <w:sz w:val="20"/>
          <w:szCs w:val="20"/>
        </w:rPr>
        <w:t xml:space="preserve"> </w:t>
      </w:r>
    </w:p>
    <w:p w:rsidR="007471BD" w:rsidRPr="00367A85" w:rsidRDefault="007471BD" w:rsidP="00E37CCF">
      <w:pPr>
        <w:numPr>
          <w:ilvl w:val="0"/>
          <w:numId w:val="10"/>
        </w:numPr>
        <w:spacing w:before="100" w:beforeAutospacing="1" w:after="100" w:afterAutospacing="1"/>
        <w:rPr>
          <w:rFonts w:ascii="Arial" w:hAnsi="Arial" w:cs="Arial"/>
          <w:sz w:val="20"/>
          <w:szCs w:val="20"/>
        </w:rPr>
      </w:pPr>
      <w:r w:rsidRPr="00367A85">
        <w:rPr>
          <w:rFonts w:ascii="Arial" w:hAnsi="Arial" w:cs="Arial"/>
          <w:i/>
          <w:sz w:val="20"/>
          <w:szCs w:val="20"/>
        </w:rPr>
        <w:t>Distribution of rFIXFc and FIX using in vivo PET imaging analysis in non-human primates</w:t>
      </w:r>
      <w:r w:rsidRPr="00367A85">
        <w:rPr>
          <w:rFonts w:ascii="Arial" w:hAnsi="Arial" w:cs="Arial"/>
          <w:sz w:val="20"/>
          <w:szCs w:val="20"/>
        </w:rPr>
        <w:t xml:space="preserve">n </w:t>
      </w:r>
    </w:p>
    <w:p w:rsidR="007471BD" w:rsidRPr="00367A85" w:rsidRDefault="007471BD" w:rsidP="00E37CCF">
      <w:pPr>
        <w:numPr>
          <w:ilvl w:val="0"/>
          <w:numId w:val="10"/>
        </w:numPr>
        <w:spacing w:before="100" w:beforeAutospacing="1"/>
        <w:rPr>
          <w:rFonts w:ascii="Arial" w:hAnsi="Arial" w:cs="Arial"/>
          <w:sz w:val="20"/>
          <w:szCs w:val="20"/>
        </w:rPr>
      </w:pPr>
      <w:r w:rsidRPr="00367A85">
        <w:rPr>
          <w:rFonts w:ascii="Arial" w:hAnsi="Arial" w:cs="Arial"/>
          <w:i/>
          <w:sz w:val="20"/>
          <w:szCs w:val="20"/>
        </w:rPr>
        <w:t>Allosteric activation of Factor IXa by an antibody binding to the protease domain</w:t>
      </w:r>
      <w:r w:rsidRPr="00367A85">
        <w:rPr>
          <w:rFonts w:ascii="Arial" w:hAnsi="Arial" w:cs="Arial"/>
          <w:sz w:val="20"/>
          <w:szCs w:val="20"/>
        </w:rPr>
        <w:t xml:space="preserve">: Poster #36 </w:t>
      </w:r>
    </w:p>
    <w:p w:rsidR="007471BD" w:rsidRPr="00C2117C" w:rsidRDefault="007471BD" w:rsidP="00E37CCF">
      <w:pPr>
        <w:numPr>
          <w:ilvl w:val="0"/>
          <w:numId w:val="11"/>
        </w:numPr>
        <w:spacing w:after="100" w:afterAutospacing="1"/>
        <w:rPr>
          <w:rFonts w:ascii="Arial" w:hAnsi="Arial" w:cs="Arial"/>
          <w:sz w:val="20"/>
          <w:szCs w:val="20"/>
        </w:rPr>
      </w:pPr>
      <w:r w:rsidRPr="002B6BB2">
        <w:rPr>
          <w:rFonts w:ascii="Arial" w:hAnsi="Arial" w:cs="Arial"/>
          <w:sz w:val="26"/>
          <w:szCs w:val="26"/>
        </w:rPr>
        <w:t>(</w:t>
      </w:r>
      <w:r w:rsidRPr="00C2117C">
        <w:rPr>
          <w:rFonts w:ascii="Arial" w:hAnsi="Arial" w:cs="Arial"/>
          <w:sz w:val="20"/>
          <w:szCs w:val="20"/>
        </w:rPr>
        <w:t xml:space="preserve">jointly with Sobi) </w:t>
      </w:r>
      <w:r w:rsidRPr="00C2117C">
        <w:rPr>
          <w:rFonts w:ascii="Arial" w:hAnsi="Arial" w:cs="Arial"/>
          <w:i/>
          <w:sz w:val="20"/>
          <w:szCs w:val="20"/>
        </w:rPr>
        <w:t>Economic impact of recombinant factor VIII Fc fusion protein (rFVIIIFc) compared to conventional factor VIII for immune tolerance induction (ITI) of Hemophilia A patients with inhibitors</w:t>
      </w:r>
      <w:r w:rsidRPr="00C2117C">
        <w:rPr>
          <w:rFonts w:ascii="Arial" w:hAnsi="Arial" w:cs="Arial"/>
          <w:sz w:val="20"/>
          <w:szCs w:val="20"/>
        </w:rPr>
        <w:t xml:space="preserve">: Poster #77 </w:t>
      </w:r>
    </w:p>
    <w:p w:rsidR="007471BD" w:rsidRPr="00C2117C" w:rsidRDefault="007471BD" w:rsidP="00E37CCF">
      <w:pPr>
        <w:numPr>
          <w:ilvl w:val="0"/>
          <w:numId w:val="11"/>
        </w:numPr>
        <w:spacing w:before="100" w:beforeAutospacing="1"/>
        <w:rPr>
          <w:rFonts w:ascii="Arial" w:hAnsi="Arial" w:cs="Arial"/>
          <w:sz w:val="20"/>
          <w:szCs w:val="20"/>
        </w:rPr>
      </w:pPr>
      <w:r w:rsidRPr="00C2117C">
        <w:rPr>
          <w:rFonts w:ascii="Arial" w:hAnsi="Arial" w:cs="Arial"/>
          <w:sz w:val="20"/>
          <w:szCs w:val="20"/>
        </w:rPr>
        <w:t xml:space="preserve">All oral and poster presentations can be accessed at the WFH 2018 World Congress website </w:t>
      </w:r>
      <w:hyperlink r:id="rId1" w:tgtFrame="_blank" w:history="1">
        <w:r w:rsidRPr="00C2117C">
          <w:rPr>
            <w:rStyle w:val="Hyperlink"/>
            <w:rFonts w:ascii="Arial" w:eastAsiaTheme="majorEastAsia" w:hAnsi="Arial" w:cs="Arial"/>
            <w:color w:val="2227F2"/>
            <w:sz w:val="20"/>
            <w:szCs w:val="20"/>
          </w:rPr>
          <w:t>here</w:t>
        </w:r>
      </w:hyperlink>
      <w:r w:rsidRPr="00C2117C">
        <w:rPr>
          <w:rFonts w:ascii="Arial" w:hAnsi="Arial" w:cs="Arial"/>
          <w:color w:val="2227F2"/>
          <w:sz w:val="20"/>
          <w:szCs w:val="20"/>
        </w:rPr>
        <w:t>.</w:t>
      </w:r>
      <w:r w:rsidRPr="00C2117C">
        <w:rPr>
          <w:rFonts w:ascii="Arial" w:hAnsi="Arial" w:cs="Arial"/>
          <w:sz w:val="20"/>
          <w:szCs w:val="20"/>
        </w:rPr>
        <w:t xml:space="preserve"> </w:t>
      </w:r>
    </w:p>
    <w:p w:rsidR="007471BD" w:rsidRPr="00C2117C" w:rsidRDefault="007471BD" w:rsidP="007471BD">
      <w:pPr>
        <w:pStyle w:val="NormalWeb"/>
        <w:spacing w:before="0" w:beforeAutospacing="0" w:after="0" w:afterAutospacing="0"/>
        <w:rPr>
          <w:rFonts w:ascii="Arial" w:hAnsi="Arial" w:cs="Arial"/>
          <w:sz w:val="20"/>
          <w:szCs w:val="20"/>
        </w:rPr>
      </w:pPr>
      <w:r w:rsidRPr="00C2117C">
        <w:rPr>
          <w:rFonts w:ascii="Arial" w:hAnsi="Arial" w:cs="Arial"/>
          <w:sz w:val="20"/>
          <w:szCs w:val="20"/>
        </w:rPr>
        <w:t>Bioverativ and Sobi co-hosted two scientific symposia at the Congress:</w:t>
      </w:r>
    </w:p>
    <w:p w:rsidR="007471BD" w:rsidRPr="00C2117C" w:rsidRDefault="00A354F8" w:rsidP="00E37CCF">
      <w:pPr>
        <w:numPr>
          <w:ilvl w:val="0"/>
          <w:numId w:val="12"/>
        </w:numPr>
        <w:spacing w:after="100" w:afterAutospacing="1"/>
        <w:rPr>
          <w:rFonts w:ascii="Arial" w:hAnsi="Arial" w:cs="Arial"/>
          <w:sz w:val="20"/>
          <w:szCs w:val="20"/>
        </w:rPr>
      </w:pPr>
      <w:hyperlink r:id="rId2" w:tgtFrame="_blank" w:history="1">
        <w:r w:rsidR="007471BD" w:rsidRPr="00C2117C">
          <w:rPr>
            <w:rStyle w:val="Hyperlink"/>
            <w:rFonts w:ascii="Arial" w:hAnsi="Arial" w:cs="Arial"/>
            <w:i/>
            <w:iCs/>
            <w:color w:val="2227F2"/>
            <w:sz w:val="20"/>
            <w:szCs w:val="20"/>
          </w:rPr>
          <w:t>Advances in Haemophilia: Factor-Based Therapies and Long-Term Evidence versus New Treatment Modalities</w:t>
        </w:r>
      </w:hyperlink>
      <w:r w:rsidR="007471BD" w:rsidRPr="00C2117C">
        <w:rPr>
          <w:rFonts w:ascii="Arial" w:hAnsi="Arial" w:cs="Arial"/>
          <w:i/>
          <w:iCs/>
          <w:sz w:val="20"/>
          <w:szCs w:val="20"/>
        </w:rPr>
        <w:t>.</w:t>
      </w:r>
      <w:r w:rsidR="007471BD" w:rsidRPr="00C2117C">
        <w:rPr>
          <w:rFonts w:ascii="Arial" w:hAnsi="Arial" w:cs="Arial"/>
          <w:sz w:val="20"/>
          <w:szCs w:val="20"/>
        </w:rPr>
        <w:t xml:space="preserve"> The session was chaired by Professor K. John Pasi, Barts and the London School of Medicine and Dentistry, London and was open only o healthcare practitioners. </w:t>
      </w:r>
    </w:p>
    <w:p w:rsidR="007471BD" w:rsidRPr="00091361" w:rsidRDefault="00A354F8" w:rsidP="00E37CCF">
      <w:pPr>
        <w:numPr>
          <w:ilvl w:val="0"/>
          <w:numId w:val="12"/>
        </w:numPr>
        <w:spacing w:before="100" w:beforeAutospacing="1"/>
        <w:rPr>
          <w:rFonts w:ascii="Arial" w:hAnsi="Arial" w:cs="Arial"/>
          <w:sz w:val="20"/>
          <w:szCs w:val="20"/>
        </w:rPr>
      </w:pPr>
      <w:hyperlink r:id="rId3" w:tgtFrame="_blank" w:history="1">
        <w:r w:rsidR="007471BD" w:rsidRPr="00091361">
          <w:rPr>
            <w:rStyle w:val="Hyperlink"/>
            <w:rFonts w:ascii="Arial" w:hAnsi="Arial" w:cs="Arial"/>
            <w:i/>
            <w:iCs/>
            <w:color w:val="2227F2"/>
            <w:sz w:val="20"/>
            <w:szCs w:val="20"/>
          </w:rPr>
          <w:t>Inhibitor Eradication: Clinician and Patient Perspectives on Safety Considerations and Long-Term Outcomes.</w:t>
        </w:r>
      </w:hyperlink>
      <w:r w:rsidR="007471BD" w:rsidRPr="00091361">
        <w:rPr>
          <w:rFonts w:ascii="Arial" w:hAnsi="Arial" w:cs="Arial"/>
          <w:sz w:val="20"/>
          <w:szCs w:val="20"/>
        </w:rPr>
        <w:t xml:space="preserve"> The session was chaired by Victor Blanchette, Pediatric Thrombosis and Hemostasis Program, The Hospital for Sick Children, Toronto and was open to all congress attendees. </w:t>
      </w:r>
    </w:p>
  </w:footnote>
  <w:footnote w:id="2">
    <w:p w:rsidR="007471BD" w:rsidRPr="00091361" w:rsidRDefault="007471BD" w:rsidP="007471BD">
      <w:pPr>
        <w:pStyle w:val="FootnoteText"/>
        <w:rPr>
          <w:rFonts w:ascii="Arial" w:hAnsi="Arial" w:cs="Arial"/>
        </w:rPr>
      </w:pPr>
      <w:r w:rsidRPr="00091361">
        <w:rPr>
          <w:rStyle w:val="FootnoteReference"/>
          <w:rFonts w:ascii="Arial" w:hAnsi="Arial" w:cs="Arial"/>
        </w:rPr>
        <w:footnoteRef/>
      </w:r>
      <w:r w:rsidRPr="00091361">
        <w:rPr>
          <w:rFonts w:ascii="Arial" w:hAnsi="Arial" w:cs="Arial"/>
        </w:rPr>
        <w:t xml:space="preserve"> Bioverativ says BIVV001 (rFVIIIFc-VWF-XTEN) is the first factor VIII therapy in clinical development that is designed to overcome the half-life ceiling imposed by von Willebrand factor.</w:t>
      </w:r>
    </w:p>
  </w:footnote>
  <w:footnote w:id="3">
    <w:p w:rsidR="002673A0" w:rsidRPr="00000FAE" w:rsidRDefault="002673A0" w:rsidP="002673A0">
      <w:pPr>
        <w:pStyle w:val="FootnoteText"/>
        <w:rPr>
          <w:rFonts w:ascii="Arial" w:hAnsi="Arial" w:cs="Arial"/>
        </w:rPr>
      </w:pPr>
      <w:r w:rsidRPr="00000FAE">
        <w:rPr>
          <w:rStyle w:val="FootnoteReference"/>
          <w:rFonts w:ascii="Arial" w:hAnsi="Arial" w:cs="Arial"/>
        </w:rPr>
        <w:footnoteRef/>
      </w:r>
      <w:r w:rsidRPr="00000FAE">
        <w:rPr>
          <w:rFonts w:ascii="Arial" w:hAnsi="Arial" w:cs="Arial"/>
        </w:rPr>
        <w:t xml:space="preserve"> Hemlibra was created by Chugai Pharmaceutical Co., and is being co-developed by Chugai, Roche and Genentech. It is a bispecific factor IXa- and factor X-directed antibody. It is designed to bring together factor IXa and factor X, proteins required to activate the natural coagulation cascade and restore the blood clotting process for haemophilia A patients. Hemlibra is a prophylactic (preventative) treatment that can be administered by an injection of a ready-to-use solution under the skin (subcutaneously) once weekly.</w:t>
      </w:r>
    </w:p>
  </w:footnote>
  <w:footnote w:id="4">
    <w:p w:rsidR="002673A0" w:rsidRPr="00000FAE" w:rsidRDefault="002673A0" w:rsidP="002673A0">
      <w:pPr>
        <w:pStyle w:val="FootnoteText"/>
        <w:rPr>
          <w:rFonts w:ascii="Arial" w:hAnsi="Arial" w:cs="Arial"/>
        </w:rPr>
      </w:pPr>
      <w:r w:rsidRPr="00000FAE">
        <w:rPr>
          <w:rStyle w:val="FootnoteReference"/>
          <w:rFonts w:ascii="Arial" w:hAnsi="Arial" w:cs="Arial"/>
        </w:rPr>
        <w:footnoteRef/>
      </w:r>
      <w:r w:rsidRPr="00000FAE">
        <w:rPr>
          <w:rFonts w:ascii="Arial" w:hAnsi="Arial" w:cs="Arial"/>
        </w:rPr>
        <w:t xml:space="preserve"> NCT02847637</w:t>
      </w:r>
    </w:p>
  </w:footnote>
  <w:footnote w:id="5">
    <w:p w:rsidR="002673A0" w:rsidRDefault="002673A0" w:rsidP="002673A0">
      <w:pPr>
        <w:pStyle w:val="FootnoteText"/>
      </w:pPr>
      <w:r w:rsidRPr="00000FAE">
        <w:rPr>
          <w:rStyle w:val="FootnoteReference"/>
          <w:rFonts w:ascii="Arial" w:hAnsi="Arial" w:cs="Arial"/>
        </w:rPr>
        <w:footnoteRef/>
      </w:r>
      <w:r w:rsidRPr="00000FAE">
        <w:rPr>
          <w:rFonts w:ascii="Arial" w:hAnsi="Arial" w:cs="Arial"/>
        </w:rPr>
        <w:t xml:space="preserve"> NCT03020160</w:t>
      </w:r>
    </w:p>
  </w:footnote>
  <w:footnote w:id="6">
    <w:p w:rsidR="00CE6F38" w:rsidRDefault="00CE6F38" w:rsidP="00072578">
      <w:pPr>
        <w:pStyle w:val="NormalWeb"/>
        <w:spacing w:before="0" w:beforeAutospacing="0" w:after="0" w:afterAutospacing="0"/>
      </w:pPr>
      <w:r>
        <w:rPr>
          <w:rStyle w:val="FootnoteReference"/>
        </w:rPr>
        <w:footnoteRef/>
      </w:r>
      <w:r>
        <w:t xml:space="preserve"> </w:t>
      </w:r>
      <w:r w:rsidR="00886FAF" w:rsidRPr="00B24C97">
        <w:rPr>
          <w:rFonts w:ascii="Arial" w:hAnsi="Arial" w:cs="Arial"/>
          <w:sz w:val="20"/>
          <w:szCs w:val="20"/>
        </w:rPr>
        <w:t>Hemlibra was developed as a once weekly self-administered injection to avoid the immunogenicity arising from standard recombinant FVIII therapy (Immunogenicity is the ability of a substance, such as an antigen, to cause an immune response in the body). Speaking about Roche’s Hemlibra, Johnny Mahlangu from the University of the Witwatersrand, Johannesburg, commented: “Hemlibra is the first medicine to show superior efficacy to prior factor VIII prophylaxis, the current standard of care therapy, as demonstrated by a statistically significant reduction in treated bleeds in the HAVEN 3 study intra-patient comparison.  Even with current prophylactic treatments, many people with haemophilia A continue to have bleeds that can lead to long-term joint damage, and there is a need for more treatment options.”</w:t>
      </w:r>
    </w:p>
  </w:footnote>
  <w:footnote w:id="7">
    <w:p w:rsidR="006C0E7A" w:rsidRPr="00240E54" w:rsidRDefault="006C0E7A" w:rsidP="00072578">
      <w:pPr>
        <w:pStyle w:val="FootnoteText"/>
        <w:rPr>
          <w:rFonts w:ascii="Arial" w:hAnsi="Arial" w:cs="Arial"/>
        </w:rPr>
      </w:pPr>
      <w:r w:rsidRPr="00072578">
        <w:rPr>
          <w:rStyle w:val="FootnoteReference"/>
          <w:rFonts w:ascii="Arial" w:hAnsi="Arial" w:cs="Arial"/>
        </w:rPr>
        <w:footnoteRef/>
      </w:r>
      <w:r w:rsidRPr="00072578">
        <w:rPr>
          <w:rFonts w:ascii="Arial" w:hAnsi="Arial" w:cs="Arial"/>
        </w:rPr>
        <w:t xml:space="preserve"> </w:t>
      </w:r>
      <w:r w:rsidR="00072578" w:rsidRPr="00072578">
        <w:rPr>
          <w:rFonts w:ascii="Arial" w:hAnsi="Arial" w:cs="Arial"/>
        </w:rPr>
        <w:t xml:space="preserve">Escuriola-Ettingshausen C, </w:t>
      </w:r>
      <w:r w:rsidR="00072578" w:rsidRPr="00072578">
        <w:rPr>
          <w:rFonts w:ascii="Arial" w:hAnsi="Arial" w:cs="Arial"/>
          <w:iCs/>
        </w:rPr>
        <w:t>et al,</w:t>
      </w:r>
      <w:r w:rsidR="00072578" w:rsidRPr="00072578">
        <w:rPr>
          <w:rFonts w:ascii="Arial" w:hAnsi="Arial" w:cs="Arial"/>
        </w:rPr>
        <w:t xml:space="preserve"> </w:t>
      </w:r>
      <w:r w:rsidR="00072578" w:rsidRPr="00072578">
        <w:rPr>
          <w:rFonts w:ascii="Arial" w:hAnsi="Arial" w:cs="Arial"/>
          <w:i/>
        </w:rPr>
        <w:t>A head-to-head pharmacokinetic comparison of N9-GP and rFIXFc in patients with haemophilia B.</w:t>
      </w:r>
      <w:r w:rsidR="00240E54">
        <w:rPr>
          <w:rFonts w:ascii="Arial" w:hAnsi="Arial" w:cs="Arial"/>
          <w:i/>
        </w:rPr>
        <w:t xml:space="preserve"> </w:t>
      </w:r>
      <w:r w:rsidR="00240E54" w:rsidRPr="00240E54">
        <w:rPr>
          <w:rFonts w:ascii="Arial" w:hAnsi="Arial" w:cs="Arial"/>
        </w:rPr>
        <w:t>This was the paradigm 7 trial.</w:t>
      </w:r>
    </w:p>
  </w:footnote>
  <w:footnote w:id="8">
    <w:p w:rsidR="005D155A" w:rsidRDefault="005D155A">
      <w:pPr>
        <w:pStyle w:val="FootnoteText"/>
      </w:pPr>
      <w:r>
        <w:rPr>
          <w:rStyle w:val="FootnoteReference"/>
        </w:rPr>
        <w:footnoteRef/>
      </w:r>
      <w:r>
        <w:t xml:space="preserve"> </w:t>
      </w:r>
      <w:r w:rsidR="00982D66" w:rsidRPr="00FD725F">
        <w:rPr>
          <w:rFonts w:ascii="Arial" w:hAnsi="Arial" w:cs="Arial"/>
          <w:bCs/>
          <w:i/>
        </w:rPr>
        <w:t xml:space="preserve">Surgery and Bleed Management in Patients Receiving AMT-060 in a Phase I/II trial: </w:t>
      </w:r>
      <w:r w:rsidR="00EA2668" w:rsidRPr="00FD725F">
        <w:rPr>
          <w:rFonts w:ascii="Arial" w:hAnsi="Arial" w:cs="Arial"/>
          <w:bCs/>
          <w:i/>
        </w:rPr>
        <w:t>Evaluation of the Safety of Exogenous FIX Treatment after Gene Transfer</w:t>
      </w:r>
      <w:r w:rsidR="00982D66">
        <w:rPr>
          <w:rFonts w:ascii="Arial" w:hAnsi="Arial" w:cs="Arial"/>
          <w:bCs/>
          <w:i/>
        </w:rPr>
        <w:t>,</w:t>
      </w:r>
      <w:r w:rsidR="00EA2668" w:rsidRPr="00FD725F">
        <w:rPr>
          <w:rFonts w:ascii="Arial" w:hAnsi="Arial" w:cs="Arial"/>
          <w:b/>
          <w:bCs/>
        </w:rPr>
        <w:t> </w:t>
      </w:r>
      <w:r w:rsidR="00EA2668" w:rsidRPr="00FD725F">
        <w:rPr>
          <w:rFonts w:ascii="Arial" w:hAnsi="Arial" w:cs="Arial"/>
        </w:rPr>
        <w:t>presented by by Prof. W. Miesbach, investigator in the trial.</w:t>
      </w:r>
    </w:p>
  </w:footnote>
  <w:footnote w:id="9">
    <w:p w:rsidR="007305E3" w:rsidRDefault="007305E3" w:rsidP="007B1C6E">
      <w:pPr>
        <w:pStyle w:val="NormalWeb"/>
        <w:spacing w:before="0" w:beforeAutospacing="0" w:after="0" w:afterAutospacing="0"/>
      </w:pPr>
      <w:r w:rsidRPr="001A204A">
        <w:rPr>
          <w:rStyle w:val="FootnoteReference"/>
          <w:rFonts w:ascii="Arial" w:hAnsi="Arial" w:cs="Arial"/>
          <w:sz w:val="20"/>
          <w:szCs w:val="20"/>
        </w:rPr>
        <w:footnoteRef/>
      </w:r>
      <w:r w:rsidRPr="001A204A">
        <w:rPr>
          <w:rFonts w:ascii="Arial" w:hAnsi="Arial" w:cs="Arial"/>
          <w:sz w:val="20"/>
          <w:szCs w:val="20"/>
        </w:rPr>
        <w:t xml:space="preserve"> The US Food and Drug Administration (FDA) granted valoctocogene roxaparvovec Breakthrough Therapy Designation. To qualify for this designation, preliminary clinical evidence must show that that the drug may demonstrate substantial improvement over existing therapies.   The European Medicines Agency (EMA) also granted the treatment access to its Priority Medicines (PRIME) regulatory initiative. Valoctocogene roxaparvovec has also received orphan drug designation from the FDA and EMA for the treatment of severe haemophilia A. The Orphan Drug Designation program is intended to advance the evaluation and development of products that demonstrate promise for the diagnosis and/or treatment of rare diseases or conditions.  BioMarin has constructed a gene therapy manufacturing facility in Novato, California. Good Manufacturing Practices (GMP) production of valoctocogene roxaparvovec has commenced to support clinical development activities and future commercial demand.</w:t>
      </w:r>
    </w:p>
  </w:footnote>
  <w:footnote w:id="10">
    <w:p w:rsidR="007305E3" w:rsidRPr="00CD2072" w:rsidRDefault="007305E3" w:rsidP="007305E3">
      <w:pPr>
        <w:pStyle w:val="NormalWeb"/>
        <w:spacing w:before="0" w:beforeAutospacing="0" w:after="0" w:afterAutospacing="0"/>
        <w:rPr>
          <w:rFonts w:ascii="Arial" w:hAnsi="Arial" w:cs="Arial"/>
        </w:rPr>
      </w:pPr>
      <w:r w:rsidRPr="00CD2072">
        <w:rPr>
          <w:rStyle w:val="FootnoteReference"/>
          <w:rFonts w:ascii="Arial" w:hAnsi="Arial" w:cs="Arial"/>
          <w:sz w:val="20"/>
          <w:szCs w:val="20"/>
        </w:rPr>
        <w:footnoteRef/>
      </w:r>
      <w:r w:rsidRPr="00CD2072">
        <w:rPr>
          <w:rFonts w:ascii="Arial" w:hAnsi="Arial" w:cs="Arial"/>
          <w:i/>
          <w:sz w:val="20"/>
          <w:szCs w:val="20"/>
        </w:rPr>
        <w:t>Achievement of normal factor VIII activity following gene transfer with valoctocogene roxaparvovec (BMN 270): long-term efficacy and safety results in patients with severe haemophilia A</w:t>
      </w:r>
      <w:r w:rsidRPr="00CD2072">
        <w:rPr>
          <w:rFonts w:ascii="Arial" w:hAnsi="Arial" w:cs="Arial"/>
          <w:sz w:val="20"/>
          <w:szCs w:val="20"/>
        </w:rPr>
        <w:t xml:space="preserve">, presented by primary investigator John Pasi, Barts and the London School of Medicine and Dentistry.  The data set evaluated the long-term efficacy and safety of both the 6e13 vg/kg and 4e13 vg/kg doses of valoctocogene roxaparvovec.  This presentation of data followed the publication of 1.5 years of clinical data in the </w:t>
      </w:r>
      <w:r w:rsidRPr="00CD2072">
        <w:rPr>
          <w:rFonts w:ascii="Arial" w:hAnsi="Arial" w:cs="Arial"/>
          <w:i/>
          <w:iCs/>
          <w:sz w:val="20"/>
          <w:szCs w:val="20"/>
        </w:rPr>
        <w:t>New England Journal of Medicine</w:t>
      </w:r>
      <w:r w:rsidRPr="00CD2072">
        <w:rPr>
          <w:rFonts w:ascii="Arial" w:hAnsi="Arial" w:cs="Arial"/>
          <w:sz w:val="20"/>
          <w:szCs w:val="20"/>
        </w:rPr>
        <w:t xml:space="preserve"> (December 2017) and the dosing of the first participants in the Phase I/II study evaluating people with severe haemophilia A with pre-existing AAV5 antibodies and the initiation of the global GENEr8-1 and GENEr8-2 Phase III registrational program.  </w:t>
      </w:r>
    </w:p>
  </w:footnote>
  <w:footnote w:id="11">
    <w:p w:rsidR="007305E3" w:rsidRDefault="007305E3" w:rsidP="007305E3">
      <w:pPr>
        <w:pStyle w:val="FootnoteText"/>
      </w:pPr>
      <w:r w:rsidRPr="00CD2072">
        <w:rPr>
          <w:rStyle w:val="FootnoteReference"/>
          <w:rFonts w:ascii="Arial" w:hAnsi="Arial" w:cs="Arial"/>
        </w:rPr>
        <w:footnoteRef/>
      </w:r>
      <w:r w:rsidRPr="00CD2072">
        <w:rPr>
          <w:rFonts w:ascii="Arial" w:hAnsi="Arial" w:cs="Arial"/>
        </w:rPr>
        <w:t xml:space="preserve"> Poster #180:  </w:t>
      </w:r>
      <w:r w:rsidRPr="00CD2072">
        <w:rPr>
          <w:rFonts w:ascii="Arial" w:hAnsi="Arial" w:cs="Arial"/>
          <w:i/>
        </w:rPr>
        <w:t>Feasibility study on the psychometric analysis and qualitative assessment of EQ-5D and Haemo-QoL-A</w:t>
      </w:r>
      <w:r w:rsidRPr="00CD2072">
        <w:rPr>
          <w:rFonts w:ascii="Arial" w:hAnsi="Arial" w:cs="Arial"/>
        </w:rPr>
        <w:t xml:space="preserve">; Poster #51:  </w:t>
      </w:r>
      <w:r w:rsidRPr="00CD2072">
        <w:rPr>
          <w:rFonts w:ascii="Arial" w:hAnsi="Arial" w:cs="Arial"/>
          <w:i/>
        </w:rPr>
        <w:t xml:space="preserve">Prednisolone treatment does not regulate </w:t>
      </w:r>
      <w:r w:rsidRPr="00CD2072">
        <w:rPr>
          <w:rFonts w:ascii="Arial" w:hAnsi="Arial" w:cs="Arial"/>
          <w:i/>
        </w:rPr>
        <w:br/>
        <w:t>FVIII expression in mice treated with valactocogene roxaparvovec</w:t>
      </w:r>
      <w:r w:rsidRPr="00CD2072">
        <w:rPr>
          <w:rFonts w:ascii="Arial" w:hAnsi="Arial" w:cs="Arial"/>
        </w:rPr>
        <w:t xml:space="preserve">; and Poster #135:  </w:t>
      </w:r>
      <w:r w:rsidRPr="00CD2072">
        <w:rPr>
          <w:rFonts w:ascii="Arial" w:hAnsi="Arial" w:cs="Arial"/>
          <w:i/>
        </w:rPr>
        <w:t>Relationship between treatment strategy and impairment in severe hemophilia</w:t>
      </w:r>
    </w:p>
  </w:footnote>
  <w:footnote w:id="12">
    <w:p w:rsidR="00A4172B" w:rsidRPr="00AD0D7E" w:rsidRDefault="00A4172B" w:rsidP="00A4172B">
      <w:pPr>
        <w:pStyle w:val="FootnoteText"/>
        <w:rPr>
          <w:rFonts w:ascii="Arial" w:hAnsi="Arial" w:cs="Arial"/>
        </w:rPr>
      </w:pPr>
      <w:r w:rsidRPr="00AD0D7E">
        <w:rPr>
          <w:rStyle w:val="FootnoteReference"/>
          <w:rFonts w:ascii="Arial" w:hAnsi="Arial" w:cs="Arial"/>
        </w:rPr>
        <w:footnoteRef/>
      </w:r>
      <w:r w:rsidRPr="00AD0D7E">
        <w:rPr>
          <w:rFonts w:ascii="Arial" w:hAnsi="Arial" w:cs="Arial"/>
        </w:rPr>
        <w:t xml:space="preserve"> Nuwiq is a 4</w:t>
      </w:r>
      <w:r w:rsidRPr="00AD0D7E">
        <w:rPr>
          <w:rFonts w:ascii="Arial" w:hAnsi="Arial" w:cs="Arial"/>
          <w:vertAlign w:val="superscript"/>
        </w:rPr>
        <w:t>th</w:t>
      </w:r>
      <w:r w:rsidRPr="00AD0D7E">
        <w:rPr>
          <w:rFonts w:ascii="Arial" w:hAnsi="Arial" w:cs="Arial"/>
        </w:rPr>
        <w:t xml:space="preserve"> generation human cell line-derived recombinant FVIII (rFVIII) approved for the prevention and treatment of bleeding episodes in patients of all ages with haemophilia A.</w:t>
      </w:r>
    </w:p>
  </w:footnote>
  <w:footnote w:id="13">
    <w:p w:rsidR="00A4172B" w:rsidRPr="00AD0D7E" w:rsidRDefault="00A4172B" w:rsidP="00A4172B">
      <w:pPr>
        <w:pStyle w:val="FootnoteText"/>
        <w:rPr>
          <w:rFonts w:ascii="Arial" w:hAnsi="Arial" w:cs="Arial"/>
        </w:rPr>
      </w:pPr>
      <w:r w:rsidRPr="00AD0D7E">
        <w:rPr>
          <w:rStyle w:val="FootnoteReference"/>
          <w:rFonts w:ascii="Arial" w:hAnsi="Arial" w:cs="Arial"/>
        </w:rPr>
        <w:footnoteRef/>
      </w:r>
      <w:r w:rsidRPr="00AD0D7E">
        <w:rPr>
          <w:rFonts w:ascii="Arial" w:hAnsi="Arial" w:cs="Arial"/>
        </w:rPr>
        <w:t xml:space="preserve"> The symposium, entitled </w:t>
      </w:r>
      <w:r w:rsidRPr="00AD0D7E">
        <w:rPr>
          <w:rFonts w:ascii="Arial" w:hAnsi="Arial" w:cs="Arial"/>
          <w:i/>
        </w:rPr>
        <w:t>Going further to meet clinical needs: New data with Nuwiq (simoctocog alfa; human-cl rFVIII) from clinical trials and real-world experience</w:t>
      </w:r>
      <w:r w:rsidRPr="00AD0D7E">
        <w:rPr>
          <w:rFonts w:ascii="Arial" w:hAnsi="Arial" w:cs="Arial"/>
        </w:rPr>
        <w:t>, dealt with the challenges within the current haemophilia treatment landscape and opportunities to improve patient care. It addressed the fact that no two haemophilia A patients are the same so that an optimal treatment approach should reflect each patient’s profile. Two approaches to using pharmacokinetic (PK) data to personalise prophylaxis with Nuwiq were presented in the symposium. John Pasi (The Royal London Hospital) shared a summary of the NuPreviq study, which uses an individual’s PK profile to optimise the treatment plan.  A second approach, using WAPPS (Web Accessible Population Pharmacokinetics Program), was presented by Stacy Croteau (Boston Children’s Hospital).</w:t>
      </w:r>
    </w:p>
  </w:footnote>
  <w:footnote w:id="14">
    <w:p w:rsidR="00A02E60" w:rsidRDefault="00A02E60" w:rsidP="000F1552">
      <w:pPr>
        <w:pStyle w:val="NormalWeb"/>
        <w:spacing w:before="0" w:beforeAutospacing="0" w:after="0" w:afterAutospacing="0"/>
      </w:pPr>
      <w:r>
        <w:rPr>
          <w:rStyle w:val="FootnoteReference"/>
        </w:rPr>
        <w:footnoteRef/>
      </w:r>
      <w:r>
        <w:t xml:space="preserve"> </w:t>
      </w:r>
      <w:r w:rsidR="000F1552" w:rsidRPr="0011360D">
        <w:rPr>
          <w:rFonts w:ascii="Arial" w:hAnsi="Arial" w:cs="Arial"/>
          <w:sz w:val="20"/>
          <w:szCs w:val="20"/>
        </w:rPr>
        <w:t>Th</w:t>
      </w:r>
      <w:r w:rsidR="000F52F1">
        <w:rPr>
          <w:rFonts w:ascii="Arial" w:hAnsi="Arial" w:cs="Arial"/>
          <w:sz w:val="20"/>
          <w:szCs w:val="20"/>
        </w:rPr>
        <w:t>e</w:t>
      </w:r>
      <w:r w:rsidR="000F1552" w:rsidRPr="0011360D">
        <w:rPr>
          <w:rFonts w:ascii="Arial" w:hAnsi="Arial" w:cs="Arial"/>
          <w:sz w:val="20"/>
          <w:szCs w:val="20"/>
        </w:rPr>
        <w:t xml:space="preserve"> symposium was entitled </w:t>
      </w:r>
      <w:r w:rsidR="000F1552" w:rsidRPr="0011360D">
        <w:rPr>
          <w:rFonts w:ascii="Arial" w:hAnsi="Arial" w:cs="Arial"/>
          <w:i/>
          <w:iCs/>
          <w:sz w:val="20"/>
          <w:szCs w:val="20"/>
        </w:rPr>
        <w:t xml:space="preserve">Taking FVIII into the future: The development of subcutaneous recombinant human FVIII for the treatment of haemophilia A </w:t>
      </w:r>
      <w:r w:rsidR="000F1552" w:rsidRPr="0011360D">
        <w:rPr>
          <w:rFonts w:ascii="Arial" w:hAnsi="Arial" w:cs="Arial"/>
          <w:iCs/>
          <w:sz w:val="20"/>
          <w:szCs w:val="20"/>
        </w:rPr>
        <w:t>and</w:t>
      </w:r>
      <w:r w:rsidR="000F1552" w:rsidRPr="0011360D">
        <w:rPr>
          <w:rFonts w:ascii="Arial" w:hAnsi="Arial" w:cs="Arial"/>
          <w:sz w:val="20"/>
          <w:szCs w:val="20"/>
        </w:rPr>
        <w:t xml:space="preserve"> reviewed the daily challenges that intravenous administration poses to people with haemophilia A.  Data was presented on the uptake of SubQ-8 into the vasculature following subcutaneous administration in animal models.  Christoph Kannicht (Octapharma Research &amp; Development, Berlin) addressed the challenge of achieving sufficient FVIII bioavailability after subcutaneous infusion.  Andreas Tiede (Hannover Medical School, Germany) addressed the immunogenicity risk of protein therapeutics administered subcutaneously or intravenously, concluding that there is no evidence for a difference in risk. The immunogenicity of SubQ-8 has been studied in mice and subcutaneous administration of SubQ-8 resulted in a slower development of anti-FVIII antibodies than intravenous administration of FVIII.</w:t>
      </w:r>
    </w:p>
  </w:footnote>
  <w:footnote w:id="15">
    <w:p w:rsidR="00AD20A0" w:rsidRPr="004C09F1" w:rsidRDefault="00AD20A0">
      <w:pPr>
        <w:pStyle w:val="FootnoteText"/>
        <w:rPr>
          <w:rFonts w:ascii="Arial" w:hAnsi="Arial" w:cs="Arial"/>
        </w:rPr>
      </w:pPr>
      <w:r w:rsidRPr="004C09F1">
        <w:rPr>
          <w:rStyle w:val="FootnoteReference"/>
          <w:rFonts w:ascii="Arial" w:hAnsi="Arial" w:cs="Arial"/>
        </w:rPr>
        <w:footnoteRef/>
      </w:r>
      <w:r w:rsidRPr="004C09F1">
        <w:rPr>
          <w:rFonts w:ascii="Arial" w:hAnsi="Arial" w:cs="Arial"/>
        </w:rPr>
        <w:t xml:space="preserve"> Chicago,</w:t>
      </w:r>
      <w:r w:rsidR="004C09F1" w:rsidRPr="004C09F1">
        <w:rPr>
          <w:rFonts w:ascii="Arial" w:hAnsi="Arial" w:cs="Arial"/>
        </w:rPr>
        <w:t xml:space="preserve"> 6</w:t>
      </w:r>
      <w:r w:rsidR="004C09F1" w:rsidRPr="004C09F1">
        <w:rPr>
          <w:rFonts w:ascii="Arial" w:hAnsi="Arial" w:cs="Arial"/>
          <w:vertAlign w:val="superscript"/>
        </w:rPr>
        <w:t>th</w:t>
      </w:r>
      <w:r w:rsidR="004C09F1" w:rsidRPr="004C09F1">
        <w:rPr>
          <w:rFonts w:ascii="Arial" w:hAnsi="Arial" w:cs="Arial"/>
        </w:rPr>
        <w:t xml:space="preserve"> to 19</w:t>
      </w:r>
      <w:r w:rsidR="004C09F1" w:rsidRPr="004C09F1">
        <w:rPr>
          <w:rFonts w:ascii="Arial" w:hAnsi="Arial" w:cs="Arial"/>
          <w:vertAlign w:val="superscript"/>
        </w:rPr>
        <w:t>th</w:t>
      </w:r>
      <w:r w:rsidR="004C09F1" w:rsidRPr="004C09F1">
        <w:rPr>
          <w:rFonts w:ascii="Arial" w:hAnsi="Arial" w:cs="Arial"/>
        </w:rPr>
        <w:t xml:space="preserve"> May</w:t>
      </w:r>
    </w:p>
  </w:footnote>
  <w:footnote w:id="16">
    <w:p w:rsidR="00D80DDE" w:rsidRPr="00F66625" w:rsidRDefault="00D80DDE">
      <w:pPr>
        <w:pStyle w:val="FootnoteText"/>
        <w:rPr>
          <w:rFonts w:ascii="Arial" w:hAnsi="Arial" w:cs="Arial"/>
        </w:rPr>
      </w:pPr>
      <w:r w:rsidRPr="00F66625">
        <w:rPr>
          <w:rStyle w:val="FootnoteReference"/>
          <w:rFonts w:ascii="Arial" w:hAnsi="Arial" w:cs="Arial"/>
        </w:rPr>
        <w:footnoteRef/>
      </w:r>
      <w:r w:rsidRPr="00F66625">
        <w:rPr>
          <w:rFonts w:ascii="Arial" w:hAnsi="Arial" w:cs="Arial"/>
        </w:rPr>
        <w:t xml:space="preserve"> </w:t>
      </w:r>
      <w:hyperlink r:id="rId4" w:tgtFrame="_blank" w:history="1">
        <w:r w:rsidR="00F66625" w:rsidRPr="00F66625">
          <w:rPr>
            <w:rStyle w:val="Hyperlink"/>
            <w:rFonts w:ascii="Arial" w:hAnsi="Arial" w:cs="Arial"/>
            <w:i/>
            <w:color w:val="1F38F5"/>
          </w:rPr>
          <w:t>Promoterless Targeting without Nucleases of Hyperactive Factor IX Corrects the Bleeding Diathesis in Hemophilia B Mice</w:t>
        </w:r>
      </w:hyperlink>
    </w:p>
  </w:footnote>
  <w:footnote w:id="17">
    <w:p w:rsidR="00735ACE" w:rsidRPr="00697094" w:rsidRDefault="00735ACE" w:rsidP="00735ACE">
      <w:pPr>
        <w:pStyle w:val="NormalWeb"/>
        <w:spacing w:before="0" w:beforeAutospacing="0" w:after="0" w:afterAutospacing="0"/>
        <w:rPr>
          <w:rFonts w:ascii="Arial" w:hAnsi="Arial" w:cs="Arial"/>
          <w:sz w:val="20"/>
          <w:szCs w:val="20"/>
        </w:rPr>
      </w:pPr>
      <w:r w:rsidRPr="004C09F1">
        <w:rPr>
          <w:rStyle w:val="FootnoteReference"/>
          <w:rFonts w:ascii="Arial" w:hAnsi="Arial" w:cs="Arial"/>
          <w:sz w:val="20"/>
          <w:szCs w:val="20"/>
        </w:rPr>
        <w:footnoteRef/>
      </w:r>
      <w:r w:rsidRPr="004C09F1">
        <w:rPr>
          <w:rFonts w:ascii="Arial" w:hAnsi="Arial" w:cs="Arial"/>
          <w:sz w:val="20"/>
          <w:szCs w:val="20"/>
        </w:rPr>
        <w:t xml:space="preserve"> Who have either recently</w:t>
      </w:r>
      <w:r w:rsidRPr="00697094">
        <w:rPr>
          <w:rFonts w:ascii="Arial" w:hAnsi="Arial" w:cs="Arial"/>
          <w:sz w:val="20"/>
          <w:szCs w:val="20"/>
        </w:rPr>
        <w:t xml:space="preserve"> recently developed inhibitors to a factor VIII (FVIII) concentrate, or who have had long-term inhibitors against FVIII, or who have experienced re-occurrence of inhibitors to FVIII.</w:t>
      </w:r>
    </w:p>
  </w:footnote>
  <w:footnote w:id="18">
    <w:p w:rsidR="00735ACE" w:rsidRDefault="00735ACE" w:rsidP="00735ACE">
      <w:pPr>
        <w:pStyle w:val="NormalWeb"/>
        <w:spacing w:before="0" w:beforeAutospacing="0" w:after="0" w:afterAutospacing="0"/>
      </w:pPr>
      <w:r w:rsidRPr="006C2341">
        <w:rPr>
          <w:rStyle w:val="FootnoteReference"/>
          <w:rFonts w:ascii="Arial" w:hAnsi="Arial" w:cs="Arial"/>
          <w:sz w:val="20"/>
          <w:szCs w:val="20"/>
        </w:rPr>
        <w:footnoteRef/>
      </w:r>
      <w:r w:rsidRPr="006C2341">
        <w:rPr>
          <w:rFonts w:ascii="Arial" w:hAnsi="Arial" w:cs="Arial"/>
          <w:sz w:val="20"/>
          <w:szCs w:val="20"/>
        </w:rPr>
        <w:t xml:space="preserve"> </w:t>
      </w:r>
      <w:hyperlink r:id="rId5" w:history="1">
        <w:r w:rsidRPr="006C2341">
          <w:rPr>
            <w:rStyle w:val="Hyperlink"/>
            <w:rFonts w:ascii="Arial" w:eastAsiaTheme="majorEastAsia" w:hAnsi="Arial" w:cs="Arial"/>
            <w:color w:val="191EFB"/>
            <w:sz w:val="20"/>
            <w:szCs w:val="20"/>
          </w:rPr>
          <w:t>Paul Moorehead</w:t>
        </w:r>
      </w:hyperlink>
      <w:r w:rsidRPr="006C2341">
        <w:rPr>
          <w:rFonts w:ascii="Arial" w:hAnsi="Arial" w:cs="Arial"/>
          <w:color w:val="191EFB"/>
          <w:sz w:val="20"/>
          <w:szCs w:val="20"/>
        </w:rPr>
        <w:t>,</w:t>
      </w:r>
      <w:r w:rsidRPr="006C2341">
        <w:rPr>
          <w:rFonts w:ascii="Arial" w:hAnsi="Arial" w:cs="Arial"/>
          <w:sz w:val="20"/>
          <w:szCs w:val="20"/>
        </w:rPr>
        <w:t xml:space="preserve"> from the </w:t>
      </w:r>
      <w:hyperlink r:id="rId6" w:history="1">
        <w:r w:rsidRPr="006C2341">
          <w:rPr>
            <w:rStyle w:val="Hyperlink"/>
            <w:rFonts w:ascii="Arial" w:eastAsiaTheme="majorEastAsia" w:hAnsi="Arial" w:cs="Arial"/>
            <w:color w:val="191EFB"/>
            <w:sz w:val="20"/>
            <w:szCs w:val="20"/>
          </w:rPr>
          <w:t>Janeway Children’s Health and Rehabilitation Centre</w:t>
        </w:r>
      </w:hyperlink>
      <w:r w:rsidRPr="006C2341">
        <w:rPr>
          <w:rFonts w:ascii="Arial" w:hAnsi="Arial" w:cs="Arial"/>
          <w:sz w:val="20"/>
          <w:szCs w:val="20"/>
        </w:rPr>
        <w:t xml:space="preserve"> in St. John’s, Newfoundland and Labrador,  said in a </w:t>
      </w:r>
      <w:hyperlink r:id="rId7" w:history="1">
        <w:r w:rsidRPr="006C2341">
          <w:rPr>
            <w:rStyle w:val="Hyperlink"/>
            <w:rFonts w:ascii="Arial" w:eastAsiaTheme="majorEastAsia" w:hAnsi="Arial" w:cs="Arial"/>
            <w:color w:val="191EFB"/>
            <w:sz w:val="20"/>
            <w:szCs w:val="20"/>
          </w:rPr>
          <w:t>press release</w:t>
        </w:r>
      </w:hyperlink>
      <w:r w:rsidRPr="006C2341">
        <w:rPr>
          <w:rFonts w:ascii="Arial" w:hAnsi="Arial" w:cs="Arial"/>
          <w:color w:val="191EFB"/>
          <w:sz w:val="20"/>
          <w:szCs w:val="20"/>
        </w:rPr>
        <w:t xml:space="preserve">: </w:t>
      </w:r>
      <w:r w:rsidRPr="006C2341">
        <w:rPr>
          <w:rFonts w:ascii="Arial" w:hAnsi="Arial" w:cs="Arial"/>
          <w:sz w:val="20"/>
          <w:szCs w:val="20"/>
        </w:rPr>
        <w:t>“The presence of a FVIII inhibitor in the body will rapidly inactivate the infused factor VIII concentrate, thus making bleed control and prevention of joint damage a clinical challenge in these patients. ITI can result in inhibitor resolution,</w:t>
      </w:r>
      <w:r>
        <w:rPr>
          <w:rFonts w:ascii="Arial" w:hAnsi="Arial" w:cs="Arial"/>
          <w:sz w:val="20"/>
          <w:szCs w:val="20"/>
        </w:rPr>
        <w:t xml:space="preserve"> </w:t>
      </w:r>
      <w:r w:rsidRPr="006C2341">
        <w:rPr>
          <w:rFonts w:ascii="Arial" w:hAnsi="Arial" w:cs="Arial"/>
          <w:sz w:val="20"/>
          <w:szCs w:val="20"/>
        </w:rPr>
        <w:t xml:space="preserve">but </w:t>
      </w:r>
      <w:r>
        <w:rPr>
          <w:rFonts w:ascii="Arial" w:hAnsi="Arial" w:cs="Arial"/>
          <w:sz w:val="20"/>
          <w:szCs w:val="20"/>
        </w:rPr>
        <w:t xml:space="preserve">it </w:t>
      </w:r>
      <w:r w:rsidRPr="006C2341">
        <w:rPr>
          <w:rFonts w:ascii="Arial" w:hAnsi="Arial" w:cs="Arial"/>
          <w:sz w:val="20"/>
          <w:szCs w:val="20"/>
        </w:rPr>
        <w:t xml:space="preserve">can take several years to succeed.” </w:t>
      </w:r>
    </w:p>
  </w:footnote>
  <w:footnote w:id="19">
    <w:p w:rsidR="00735ACE" w:rsidRPr="00501844" w:rsidRDefault="00735ACE" w:rsidP="00735ACE">
      <w:pPr>
        <w:pStyle w:val="FootnoteText"/>
        <w:rPr>
          <w:rFonts w:ascii="Arial" w:hAnsi="Arial" w:cs="Arial"/>
        </w:rPr>
      </w:pPr>
      <w:r w:rsidRPr="00501844">
        <w:rPr>
          <w:rStyle w:val="FootnoteReference"/>
          <w:rFonts w:ascii="Arial" w:hAnsi="Arial" w:cs="Arial"/>
        </w:rPr>
        <w:footnoteRef/>
      </w:r>
      <w:r w:rsidRPr="00501844">
        <w:rPr>
          <w:rFonts w:ascii="Arial" w:hAnsi="Arial" w:cs="Arial"/>
        </w:rPr>
        <w:t xml:space="preserve"> Wilate is a lyophilized (freeze-dried) powder to be reconstituted and injected.</w:t>
      </w:r>
    </w:p>
  </w:footnote>
  <w:footnote w:id="20">
    <w:p w:rsidR="00E84B0B" w:rsidRPr="00F351FA" w:rsidRDefault="00E84B0B" w:rsidP="00E84B0B">
      <w:pPr>
        <w:pStyle w:val="FootnoteText"/>
        <w:rPr>
          <w:rFonts w:ascii="Arial" w:hAnsi="Arial" w:cs="Arial"/>
        </w:rPr>
      </w:pPr>
      <w:r w:rsidRPr="00F351FA">
        <w:rPr>
          <w:rStyle w:val="FootnoteReference"/>
          <w:rFonts w:ascii="Arial" w:hAnsi="Arial" w:cs="Arial"/>
        </w:rPr>
        <w:footnoteRef/>
      </w:r>
      <w:r w:rsidRPr="00F351FA">
        <w:rPr>
          <w:rFonts w:ascii="Arial" w:hAnsi="Arial" w:cs="Arial"/>
        </w:rPr>
        <w:t xml:space="preserve"> Angiolella, LS et al., </w:t>
      </w:r>
      <w:r w:rsidRPr="00F351FA">
        <w:rPr>
          <w:rFonts w:ascii="Arial" w:hAnsi="Arial" w:cs="Arial"/>
          <w:color w:val="191EFB"/>
        </w:rPr>
        <w:t>“</w:t>
      </w:r>
      <w:hyperlink r:id="rId8" w:history="1">
        <w:r w:rsidRPr="00F351FA">
          <w:rPr>
            <w:rStyle w:val="Hyperlink"/>
            <w:rFonts w:ascii="Arial" w:eastAsiaTheme="majorEastAsia" w:hAnsi="Arial" w:cs="Arial"/>
            <w:color w:val="191EFB"/>
          </w:rPr>
          <w:t>The socio-economic burden of patients affected by Hemophilia with inhibitors</w:t>
        </w:r>
      </w:hyperlink>
      <w:r w:rsidRPr="00F351FA">
        <w:rPr>
          <w:rFonts w:ascii="Arial" w:hAnsi="Arial" w:cs="Arial"/>
        </w:rPr>
        <w:t xml:space="preserve">,” in the </w:t>
      </w:r>
      <w:hyperlink r:id="rId9" w:history="1">
        <w:r w:rsidRPr="00F351FA">
          <w:rPr>
            <w:rStyle w:val="Hyperlink"/>
            <w:rFonts w:ascii="Arial" w:eastAsiaTheme="majorEastAsia" w:hAnsi="Arial" w:cs="Arial"/>
            <w:i/>
            <w:iCs/>
            <w:color w:val="191EFB"/>
          </w:rPr>
          <w:t>European Journal of Haematology</w:t>
        </w:r>
      </w:hyperlink>
    </w:p>
  </w:footnote>
  <w:footnote w:id="21">
    <w:p w:rsidR="005F786B" w:rsidRPr="00BF6A63" w:rsidRDefault="005F786B" w:rsidP="005F786B">
      <w:pPr>
        <w:pStyle w:val="Heading2"/>
        <w:spacing w:before="0"/>
        <w:rPr>
          <w:rFonts w:ascii="Arial" w:hAnsi="Arial" w:cs="Arial"/>
          <w:b w:val="0"/>
          <w:sz w:val="20"/>
          <w:szCs w:val="20"/>
        </w:rPr>
      </w:pPr>
      <w:r w:rsidRPr="001C317B">
        <w:rPr>
          <w:rStyle w:val="FootnoteReference"/>
          <w:rFonts w:ascii="Arial" w:hAnsi="Arial" w:cs="Arial"/>
          <w:sz w:val="20"/>
          <w:szCs w:val="20"/>
        </w:rPr>
        <w:footnoteRef/>
      </w:r>
      <w:r w:rsidRPr="001C317B">
        <w:rPr>
          <w:rFonts w:ascii="Arial" w:hAnsi="Arial" w:cs="Arial"/>
          <w:sz w:val="20"/>
          <w:szCs w:val="20"/>
        </w:rPr>
        <w:t xml:space="preserve"> </w:t>
      </w:r>
      <w:r w:rsidRPr="00990130">
        <w:rPr>
          <w:rFonts w:ascii="Arial" w:hAnsi="Arial" w:cs="Arial"/>
          <w:b w:val="0"/>
          <w:color w:val="auto"/>
          <w:sz w:val="20"/>
          <w:szCs w:val="20"/>
        </w:rPr>
        <w:t>Ivan Peyron et al</w:t>
      </w:r>
      <w:r w:rsidRPr="00BF6A63">
        <w:rPr>
          <w:rFonts w:ascii="Arial" w:hAnsi="Arial" w:cs="Arial"/>
          <w:b w:val="0"/>
          <w:sz w:val="20"/>
          <w:szCs w:val="20"/>
        </w:rPr>
        <w:t>., “</w:t>
      </w:r>
      <w:r w:rsidRPr="00BF6A63">
        <w:rPr>
          <w:rFonts w:ascii="Arial" w:hAnsi="Arial" w:cs="Arial"/>
          <w:b w:val="0"/>
          <w:color w:val="505050"/>
          <w:sz w:val="20"/>
          <w:szCs w:val="20"/>
        </w:rPr>
        <w:t xml:space="preserve">Oxidation of factor VIII increases its immunogenicity in mice with severe hemophilia A”, </w:t>
      </w:r>
      <w:r w:rsidRPr="00BF6A63">
        <w:rPr>
          <w:rFonts w:ascii="Arial" w:hAnsi="Arial" w:cs="Arial"/>
          <w:b w:val="0"/>
          <w:i/>
          <w:color w:val="505050"/>
          <w:sz w:val="20"/>
          <w:szCs w:val="20"/>
        </w:rPr>
        <w:t>Cellular Immunology</w:t>
      </w:r>
      <w:r w:rsidRPr="00BF6A63">
        <w:rPr>
          <w:rFonts w:ascii="Arial" w:hAnsi="Arial" w:cs="Arial"/>
          <w:b w:val="0"/>
          <w:color w:val="505050"/>
          <w:sz w:val="20"/>
          <w:szCs w:val="20"/>
        </w:rPr>
        <w:t xml:space="preserve">, Volume 325, March 2018, pp64-68 </w:t>
      </w:r>
    </w:p>
    <w:p w:rsidR="005F786B" w:rsidRPr="001D0B30" w:rsidRDefault="00A354F8" w:rsidP="00BF6A63">
      <w:hyperlink r:id="rId10" w:tgtFrame="_blank" w:tooltip="Persistent link using digital object identifier" w:history="1">
        <w:r w:rsidR="005F786B" w:rsidRPr="001D0B30">
          <w:rPr>
            <w:rStyle w:val="Hyperlink"/>
            <w:rFonts w:ascii="Arial" w:eastAsiaTheme="majorEastAsia" w:hAnsi="Arial" w:cs="Arial"/>
            <w:color w:val="191EFB"/>
            <w:sz w:val="20"/>
            <w:szCs w:val="20"/>
          </w:rPr>
          <w:t>https://doi.org/10.1016/j.cellimm.2018.01.008</w:t>
        </w:r>
      </w:hyperlink>
    </w:p>
  </w:footnote>
  <w:footnote w:id="22">
    <w:p w:rsidR="00110207" w:rsidRPr="006A0446" w:rsidRDefault="00110207" w:rsidP="003D7C1E">
      <w:r w:rsidRPr="00D43400">
        <w:rPr>
          <w:rStyle w:val="FootnoteReference"/>
          <w:rFonts w:ascii="Arial" w:hAnsi="Arial" w:cs="Arial"/>
          <w:sz w:val="20"/>
          <w:szCs w:val="20"/>
        </w:rPr>
        <w:footnoteRef/>
      </w:r>
      <w:r w:rsidRPr="00D43400">
        <w:rPr>
          <w:rFonts w:ascii="Arial" w:hAnsi="Arial" w:cs="Arial"/>
          <w:sz w:val="20"/>
          <w:szCs w:val="20"/>
        </w:rPr>
        <w:t xml:space="preserve"> Brian M Feldman et al., “</w:t>
      </w:r>
      <w:r w:rsidRPr="00D43400">
        <w:rPr>
          <w:rFonts w:ascii="Arial" w:hAnsi="Arial" w:cs="Arial"/>
          <w:bCs/>
          <w:sz w:val="20"/>
          <w:szCs w:val="20"/>
        </w:rPr>
        <w:t xml:space="preserve">Tailored frequency-escalated primary prophylaxis for severe haemophilia A: results of the 16-year Canadian Hemophilia Prophylaxis Study longitudinal cohort”, </w:t>
      </w:r>
      <w:r w:rsidRPr="00D43400">
        <w:rPr>
          <w:rFonts w:ascii="Arial" w:hAnsi="Arial" w:cs="Arial"/>
          <w:bCs/>
          <w:i/>
          <w:sz w:val="20"/>
          <w:szCs w:val="20"/>
        </w:rPr>
        <w:t>The Lancet Haematology,</w:t>
      </w:r>
      <w:r w:rsidRPr="00D43400">
        <w:rPr>
          <w:rFonts w:ascii="Arial" w:hAnsi="Arial" w:cs="Arial"/>
          <w:bCs/>
          <w:sz w:val="20"/>
          <w:szCs w:val="20"/>
        </w:rPr>
        <w:t xml:space="preserve"> </w:t>
      </w:r>
      <w:hyperlink r:id="rId11" w:history="1">
        <w:r w:rsidRPr="009341C7">
          <w:rPr>
            <w:rStyle w:val="Hyperlink"/>
            <w:rFonts w:ascii="Arial" w:eastAsiaTheme="majorEastAsia" w:hAnsi="Arial" w:cs="Arial"/>
            <w:bCs/>
            <w:color w:val="auto"/>
            <w:sz w:val="20"/>
            <w:szCs w:val="20"/>
          </w:rPr>
          <w:t>Volume 5, No. 6</w:t>
        </w:r>
      </w:hyperlink>
      <w:r w:rsidRPr="00D43400">
        <w:rPr>
          <w:rFonts w:ascii="Arial" w:hAnsi="Arial" w:cs="Arial"/>
          <w:sz w:val="20"/>
          <w:szCs w:val="20"/>
        </w:rPr>
        <w:t xml:space="preserve">, e252–e260, June 2018, DOI: </w:t>
      </w:r>
      <w:hyperlink r:id="rId12" w:history="1">
        <w:r w:rsidRPr="00D43400">
          <w:rPr>
            <w:rStyle w:val="Hyperlink"/>
            <w:rFonts w:ascii="Arial" w:eastAsiaTheme="majorEastAsia" w:hAnsi="Arial" w:cs="Arial"/>
            <w:color w:val="auto"/>
            <w:sz w:val="20"/>
            <w:szCs w:val="20"/>
          </w:rPr>
          <w:t>https://doi.org/10.1016/S2352-3026(18)30048-6</w:t>
        </w:r>
      </w:hyperlink>
      <w:r w:rsidRPr="00D43400">
        <w:rPr>
          <w:rFonts w:ascii="Arial" w:hAnsi="Arial" w:cs="Arial"/>
          <w:sz w:val="20"/>
          <w:szCs w:val="20"/>
        </w:rPr>
        <w:t>. See “</w:t>
      </w:r>
      <w:hyperlink r:id="rId13" w:tgtFrame="_blank" w:history="1">
        <w:r w:rsidRPr="00D43400">
          <w:rPr>
            <w:rStyle w:val="Hyperlink"/>
            <w:rFonts w:ascii="Arial" w:hAnsi="Arial" w:cs="Arial"/>
            <w:color w:val="1D32F7"/>
            <w:sz w:val="20"/>
            <w:szCs w:val="20"/>
          </w:rPr>
          <w:t>Tailored frequency-escalated primary prophylaxis for severe haemophilia A: results of the 16-year Canadian Hemophilia Prophylaxis Study longitudinal cohort</w:t>
        </w:r>
      </w:hyperlink>
      <w:r w:rsidRPr="00AE03FE">
        <w:rPr>
          <w:rFonts w:ascii="Arial" w:hAnsi="Arial" w:cs="Arial"/>
          <w:sz w:val="26"/>
          <w:szCs w:val="26"/>
        </w:rPr>
        <w:t>”</w:t>
      </w:r>
      <w:r>
        <w:rPr>
          <w:rFonts w:ascii="Arial" w:hAnsi="Arial" w:cs="Arial"/>
          <w:sz w:val="26"/>
          <w:szCs w:val="26"/>
        </w:rPr>
        <w:t>.</w:t>
      </w:r>
    </w:p>
  </w:footnote>
  <w:footnote w:id="23">
    <w:p w:rsidR="00B938FE" w:rsidRDefault="00B938FE" w:rsidP="00B938FE">
      <w:pPr>
        <w:pStyle w:val="NormalWeb"/>
        <w:spacing w:before="0" w:beforeAutospacing="0" w:after="0" w:afterAutospacing="0"/>
      </w:pPr>
      <w:r w:rsidRPr="006F3490">
        <w:rPr>
          <w:rStyle w:val="FootnoteReference"/>
          <w:rFonts w:ascii="Arial" w:hAnsi="Arial" w:cs="Arial"/>
          <w:sz w:val="20"/>
          <w:szCs w:val="20"/>
        </w:rPr>
        <w:footnoteRef/>
      </w:r>
      <w:r w:rsidRPr="006F3490">
        <w:rPr>
          <w:rFonts w:ascii="Arial" w:hAnsi="Arial" w:cs="Arial"/>
          <w:sz w:val="20"/>
          <w:szCs w:val="20"/>
        </w:rPr>
        <w:t xml:space="preserve"> coreHEM is run by the Green Park Collaborative, in partnership the National Hemophilia Foundation and McMaster University.  It was funded by a grant from the National Hemophilia Foundation and with support from life science companies and academic gene therapy groups. The </w:t>
      </w:r>
      <w:hyperlink r:id="rId14" w:tgtFrame="_blank" w:history="1">
        <w:r w:rsidRPr="006F3490">
          <w:rPr>
            <w:rStyle w:val="Hyperlink"/>
            <w:rFonts w:ascii="Arial" w:eastAsiaTheme="majorEastAsia" w:hAnsi="Arial" w:cs="Arial"/>
            <w:color w:val="1C21F8"/>
            <w:sz w:val="20"/>
            <w:szCs w:val="20"/>
          </w:rPr>
          <w:t>Green Park Collaborative</w:t>
        </w:r>
      </w:hyperlink>
      <w:r w:rsidRPr="006F3490">
        <w:rPr>
          <w:rFonts w:ascii="Arial" w:hAnsi="Arial" w:cs="Arial"/>
          <w:sz w:val="20"/>
          <w:szCs w:val="20"/>
        </w:rPr>
        <w:t xml:space="preserve"> is an initiative of the </w:t>
      </w:r>
      <w:hyperlink r:id="rId15" w:tgtFrame="_blank" w:history="1">
        <w:r w:rsidRPr="006F3490">
          <w:rPr>
            <w:rStyle w:val="Hyperlink"/>
            <w:rFonts w:ascii="Arial" w:eastAsiaTheme="majorEastAsia" w:hAnsi="Arial" w:cs="Arial"/>
            <w:color w:val="1C21F8"/>
            <w:sz w:val="20"/>
            <w:szCs w:val="20"/>
          </w:rPr>
          <w:t>Center for Medical Technology Policy</w:t>
        </w:r>
      </w:hyperlink>
      <w:r w:rsidRPr="006F3490">
        <w:rPr>
          <w:rFonts w:ascii="Arial" w:hAnsi="Arial" w:cs="Arial"/>
          <w:sz w:val="20"/>
          <w:szCs w:val="20"/>
        </w:rPr>
        <w:t xml:space="preserve">, a non-profit organization dedicated to improving the quality, relevance, and efficiency of clinical research. </w:t>
      </w:r>
    </w:p>
  </w:footnote>
  <w:footnote w:id="24">
    <w:p w:rsidR="00B938FE" w:rsidRDefault="00B938FE" w:rsidP="00B938FE">
      <w:pPr>
        <w:pStyle w:val="NormalWeb"/>
        <w:spacing w:before="0" w:beforeAutospacing="0" w:after="0" w:afterAutospacing="0"/>
      </w:pPr>
      <w:r w:rsidRPr="00C638B2">
        <w:rPr>
          <w:rStyle w:val="FootnoteReference"/>
          <w:rFonts w:ascii="Arial" w:hAnsi="Arial" w:cs="Arial"/>
          <w:sz w:val="20"/>
          <w:szCs w:val="20"/>
        </w:rPr>
        <w:footnoteRef/>
      </w:r>
      <w:r w:rsidRPr="00C638B2">
        <w:rPr>
          <w:rFonts w:ascii="Arial" w:hAnsi="Arial" w:cs="Arial"/>
          <w:sz w:val="20"/>
          <w:szCs w:val="20"/>
        </w:rPr>
        <w:t xml:space="preserve"> Research from the coreHEM initiative was published in </w:t>
      </w:r>
      <w:hyperlink r:id="rId16" w:tgtFrame="_blank" w:history="1">
        <w:r w:rsidRPr="00C638B2">
          <w:rPr>
            <w:rStyle w:val="Hyperlink"/>
            <w:rFonts w:ascii="Arial" w:eastAsiaTheme="majorEastAsia" w:hAnsi="Arial" w:cs="Arial"/>
            <w:i/>
            <w:iCs/>
            <w:color w:val="1C21F8"/>
            <w:sz w:val="20"/>
            <w:szCs w:val="20"/>
          </w:rPr>
          <w:t>Haemophilia</w:t>
        </w:r>
      </w:hyperlink>
      <w:r w:rsidRPr="00C638B2">
        <w:rPr>
          <w:rFonts w:ascii="Arial" w:hAnsi="Arial" w:cs="Arial"/>
          <w:color w:val="1C21F8"/>
          <w:sz w:val="20"/>
          <w:szCs w:val="20"/>
        </w:rPr>
        <w:t>.</w:t>
      </w:r>
      <w:r w:rsidRPr="00C638B2">
        <w:rPr>
          <w:rFonts w:ascii="Arial" w:hAnsi="Arial" w:cs="Arial"/>
          <w:sz w:val="20"/>
          <w:szCs w:val="20"/>
        </w:rPr>
        <w:t>  Iorio A, Skinner MW, Clearfield E,</w:t>
      </w:r>
      <w:r>
        <w:rPr>
          <w:rFonts w:ascii="Arial" w:hAnsi="Arial" w:cs="Arial"/>
          <w:sz w:val="20"/>
          <w:szCs w:val="20"/>
        </w:rPr>
        <w:t xml:space="preserve"> </w:t>
      </w:r>
      <w:r w:rsidRPr="00C638B2">
        <w:rPr>
          <w:rFonts w:ascii="Arial" w:hAnsi="Arial" w:cs="Arial"/>
          <w:sz w:val="20"/>
          <w:szCs w:val="20"/>
        </w:rPr>
        <w:t xml:space="preserve">et al.; for the coreHEM panel. “Core outcome set for gene therapy in haemophilia: Results of the coreHEM multistakeholder project”. </w:t>
      </w:r>
      <w:r w:rsidRPr="00C638B2">
        <w:rPr>
          <w:rFonts w:ascii="Arial" w:hAnsi="Arial" w:cs="Arial"/>
          <w:i/>
          <w:iCs/>
          <w:sz w:val="20"/>
          <w:szCs w:val="20"/>
        </w:rPr>
        <w:t>Haemophilia</w:t>
      </w:r>
      <w:r w:rsidRPr="00C638B2">
        <w:rPr>
          <w:rFonts w:ascii="Arial" w:hAnsi="Arial" w:cs="Arial"/>
          <w:sz w:val="20"/>
          <w:szCs w:val="20"/>
        </w:rPr>
        <w:t>. 2018;</w:t>
      </w:r>
      <w:r>
        <w:rPr>
          <w:rFonts w:ascii="Arial" w:hAnsi="Arial" w:cs="Arial"/>
          <w:sz w:val="20"/>
          <w:szCs w:val="20"/>
        </w:rPr>
        <w:t xml:space="preserve"> </w:t>
      </w:r>
      <w:r w:rsidRPr="00C638B2">
        <w:rPr>
          <w:rFonts w:ascii="Arial" w:hAnsi="Arial" w:cs="Arial"/>
          <w:sz w:val="20"/>
          <w:szCs w:val="20"/>
        </w:rPr>
        <w:t xml:space="preserve">00:1–6. </w:t>
      </w:r>
      <w:hyperlink r:id="rId17" w:tgtFrame="_blank" w:history="1">
        <w:r w:rsidRPr="00C638B2">
          <w:rPr>
            <w:rStyle w:val="Hyperlink"/>
            <w:rFonts w:ascii="Arial" w:eastAsiaTheme="majorEastAsia" w:hAnsi="Arial" w:cs="Arial"/>
            <w:color w:val="1C21F8"/>
            <w:sz w:val="20"/>
            <w:szCs w:val="20"/>
          </w:rPr>
          <w:t>https://doi.org/10.1111/hae.13504</w:t>
        </w:r>
      </w:hyperlink>
      <w:r w:rsidRPr="00C638B2">
        <w:rPr>
          <w:rFonts w:ascii="Arial" w:hAnsi="Arial" w:cs="Arial"/>
          <w:sz w:val="20"/>
          <w:szCs w:val="20"/>
        </w:rPr>
        <w:t xml:space="preserve"> </w:t>
      </w:r>
    </w:p>
  </w:footnote>
  <w:footnote w:id="25">
    <w:p w:rsidR="00C91133" w:rsidRDefault="00C91133" w:rsidP="00E67D28">
      <w:pPr>
        <w:pStyle w:val="NormalWeb"/>
        <w:spacing w:before="0" w:beforeAutospacing="0" w:after="0" w:afterAutospacing="0"/>
      </w:pPr>
      <w:r>
        <w:rPr>
          <w:rStyle w:val="FootnoteReference"/>
        </w:rPr>
        <w:footnoteRef/>
      </w:r>
      <w:r>
        <w:t xml:space="preserve"> </w:t>
      </w:r>
      <w:r w:rsidR="00E67D28" w:rsidRPr="008B5488">
        <w:rPr>
          <w:rFonts w:ascii="Arial" w:hAnsi="Arial" w:cs="Arial"/>
          <w:sz w:val="20"/>
          <w:szCs w:val="20"/>
        </w:rPr>
        <w:t>Beta thalassemia is a hereditary blood disorder that is especially prevalent in the Mediterranean, Middle East, Africa, central Asia, the Indian subcontinent and eastern Asia. It is characterized by reduced levels of haemoglobin, decreased red blood cell production and anaemia. Patients with the "major" form of the disease—also known as Cooley's anaemia—</w:t>
      </w:r>
      <w:r w:rsidR="003F56E2">
        <w:rPr>
          <w:rFonts w:ascii="Arial" w:hAnsi="Arial" w:cs="Arial"/>
          <w:sz w:val="20"/>
          <w:szCs w:val="20"/>
        </w:rPr>
        <w:t>usually</w:t>
      </w:r>
      <w:r w:rsidR="00E67D28" w:rsidRPr="008B5488">
        <w:rPr>
          <w:rFonts w:ascii="Arial" w:hAnsi="Arial" w:cs="Arial"/>
          <w:sz w:val="20"/>
          <w:szCs w:val="20"/>
        </w:rPr>
        <w:t xml:space="preserve"> require regular blood transfusions and lifelong, ongoing medical care for the consequent iron overload. </w:t>
      </w:r>
    </w:p>
  </w:footnote>
  <w:footnote w:id="26">
    <w:p w:rsidR="0050274C" w:rsidRDefault="0050274C" w:rsidP="00BF6A63">
      <w:pPr>
        <w:pStyle w:val="NormalWeb"/>
        <w:spacing w:before="0" w:beforeAutospacing="0" w:after="0" w:afterAutospacing="0"/>
      </w:pPr>
      <w:r w:rsidRPr="00343B4E">
        <w:rPr>
          <w:rStyle w:val="FootnoteReference"/>
          <w:rFonts w:ascii="Arial" w:hAnsi="Arial" w:cs="Arial"/>
          <w:sz w:val="20"/>
          <w:szCs w:val="20"/>
        </w:rPr>
        <w:footnoteRef/>
      </w:r>
      <w:r w:rsidRPr="00343B4E">
        <w:rPr>
          <w:rFonts w:ascii="Arial" w:hAnsi="Arial" w:cs="Arial"/>
          <w:sz w:val="20"/>
          <w:szCs w:val="20"/>
        </w:rPr>
        <w:t xml:space="preserve"> Luspatercept is an erythroid (red blood cell) maturation agent for patients with a late-stage defect in the maturation of red blood cells. It is designed to repair this defect to restore—and increase—red blood cell production. As a ligand trap, luspatercept works by targeting specific transforming growth factor beta (TGF-beta) proteins involved in late-stage red blood cell maturation</w:t>
      </w:r>
      <w:r w:rsidRPr="00BF6A63">
        <w:rPr>
          <w:rFonts w:ascii="Arial" w:hAnsi="Arial" w:cs="Arial"/>
          <w:sz w:val="20"/>
          <w:szCs w:val="20"/>
        </w:rPr>
        <w:t>.</w:t>
      </w:r>
    </w:p>
  </w:footnote>
  <w:footnote w:id="27">
    <w:p w:rsidR="00C467EA" w:rsidRPr="00C467EA" w:rsidRDefault="00C467EA">
      <w:pPr>
        <w:pStyle w:val="FootnoteText"/>
        <w:rPr>
          <w:rFonts w:ascii="Arial" w:hAnsi="Arial" w:cs="Arial"/>
        </w:rPr>
      </w:pPr>
      <w:r w:rsidRPr="00C467EA">
        <w:rPr>
          <w:rStyle w:val="FootnoteReference"/>
          <w:rFonts w:ascii="Arial" w:hAnsi="Arial" w:cs="Arial"/>
        </w:rPr>
        <w:footnoteRef/>
      </w:r>
      <w:r w:rsidRPr="00C467EA">
        <w:rPr>
          <w:rFonts w:ascii="Arial" w:hAnsi="Arial" w:cs="Arial"/>
        </w:rPr>
        <w:t xml:space="preserve"> 14-17 June 2018</w:t>
      </w:r>
    </w:p>
  </w:footnote>
  <w:footnote w:id="28">
    <w:p w:rsidR="00BD31A6" w:rsidRDefault="00BD31A6" w:rsidP="00BD31A6">
      <w:pPr>
        <w:pStyle w:val="NormalWeb"/>
        <w:spacing w:before="0" w:beforeAutospacing="0" w:after="0" w:afterAutospacing="0"/>
      </w:pPr>
      <w:r w:rsidRPr="00FE5B2E">
        <w:rPr>
          <w:rStyle w:val="FootnoteReference"/>
          <w:rFonts w:ascii="Arial" w:hAnsi="Arial" w:cs="Arial"/>
          <w:sz w:val="20"/>
          <w:szCs w:val="20"/>
        </w:rPr>
        <w:footnoteRef/>
      </w:r>
      <w:r w:rsidRPr="00FE5B2E">
        <w:rPr>
          <w:rFonts w:ascii="Arial" w:hAnsi="Arial" w:cs="Arial"/>
          <w:sz w:val="20"/>
          <w:szCs w:val="20"/>
        </w:rPr>
        <w:t xml:space="preserve"> For more information on the Northstar study, please visit </w:t>
      </w:r>
      <w:hyperlink r:id="rId18" w:history="1">
        <w:r w:rsidRPr="001D0B30">
          <w:rPr>
            <w:rStyle w:val="Hyperlink"/>
            <w:rFonts w:ascii="Arial" w:eastAsiaTheme="majorEastAsia" w:hAnsi="Arial" w:cs="Arial"/>
            <w:color w:val="451BF9"/>
            <w:sz w:val="20"/>
            <w:szCs w:val="20"/>
          </w:rPr>
          <w:t>www.northstarclinicalstudies.com</w:t>
        </w:r>
      </w:hyperlink>
      <w:r w:rsidRPr="00FE5B2E">
        <w:rPr>
          <w:rFonts w:ascii="Arial" w:hAnsi="Arial" w:cs="Arial"/>
          <w:sz w:val="20"/>
          <w:szCs w:val="20"/>
        </w:rPr>
        <w:t xml:space="preserve"> or </w:t>
      </w:r>
      <w:hyperlink r:id="rId19" w:history="1">
        <w:r w:rsidRPr="001D0B30">
          <w:rPr>
            <w:rStyle w:val="Hyperlink"/>
            <w:rFonts w:ascii="Arial" w:eastAsiaTheme="majorEastAsia" w:hAnsi="Arial" w:cs="Arial"/>
            <w:color w:val="451BF9"/>
            <w:sz w:val="20"/>
            <w:szCs w:val="20"/>
          </w:rPr>
          <w:t>clinicaltrials.gov</w:t>
        </w:r>
      </w:hyperlink>
      <w:r w:rsidRPr="001D0B30">
        <w:rPr>
          <w:rFonts w:ascii="Arial" w:hAnsi="Arial" w:cs="Arial"/>
          <w:sz w:val="20"/>
          <w:szCs w:val="20"/>
        </w:rPr>
        <w:t xml:space="preserve"> </w:t>
      </w:r>
      <w:r w:rsidRPr="00FE5B2E">
        <w:rPr>
          <w:rFonts w:ascii="Arial" w:hAnsi="Arial" w:cs="Arial"/>
          <w:sz w:val="20"/>
          <w:szCs w:val="20"/>
        </w:rPr>
        <w:t>using identifier NCT01745120.</w:t>
      </w:r>
    </w:p>
  </w:footnote>
  <w:footnote w:id="29">
    <w:p w:rsidR="00BD31A6" w:rsidRPr="00E97743" w:rsidRDefault="00BD31A6" w:rsidP="00BD31A6">
      <w:pPr>
        <w:pStyle w:val="FootnoteText"/>
        <w:rPr>
          <w:rFonts w:ascii="Arial" w:hAnsi="Arial" w:cs="Arial"/>
        </w:rPr>
      </w:pPr>
      <w:r w:rsidRPr="00E97743">
        <w:rPr>
          <w:rStyle w:val="FootnoteReference"/>
          <w:rFonts w:ascii="Arial" w:hAnsi="Arial" w:cs="Arial"/>
        </w:rPr>
        <w:footnoteRef/>
      </w:r>
      <w:r w:rsidRPr="00E97743">
        <w:rPr>
          <w:rFonts w:ascii="Arial" w:hAnsi="Arial" w:cs="Arial"/>
        </w:rPr>
        <w:t xml:space="preserve"> By Franco Locatelli, M.D., Ph.D., Professor of Pediatrics, University of Pavia, Italy and Director, Department of Pediatric Hematology and Oncology, IRCCS Ospedale Pediatrico Bambino Gesù, Rome</w:t>
      </w:r>
    </w:p>
  </w:footnote>
  <w:footnote w:id="30">
    <w:p w:rsidR="00BD31A6" w:rsidRPr="00676FBF" w:rsidRDefault="00BD31A6" w:rsidP="00BD31A6">
      <w:pPr>
        <w:pStyle w:val="NormalWeb"/>
        <w:spacing w:before="0" w:beforeAutospacing="0" w:after="0" w:afterAutospacing="0"/>
        <w:rPr>
          <w:sz w:val="20"/>
          <w:szCs w:val="20"/>
        </w:rPr>
      </w:pPr>
      <w:r w:rsidRPr="00676FBF">
        <w:rPr>
          <w:rStyle w:val="FootnoteReference"/>
          <w:rFonts w:ascii="Arial" w:hAnsi="Arial" w:cs="Arial"/>
          <w:sz w:val="20"/>
          <w:szCs w:val="20"/>
        </w:rPr>
        <w:footnoteRef/>
      </w:r>
      <w:r w:rsidRPr="00676FBF">
        <w:rPr>
          <w:rFonts w:ascii="Arial" w:hAnsi="Arial" w:cs="Arial"/>
          <w:sz w:val="20"/>
          <w:szCs w:val="20"/>
        </w:rPr>
        <w:t xml:space="preserve"> For more information on the Northstar-2 study, please visit </w:t>
      </w:r>
      <w:hyperlink r:id="rId20" w:history="1">
        <w:r w:rsidRPr="00676FBF">
          <w:rPr>
            <w:rStyle w:val="Hyperlink"/>
            <w:rFonts w:ascii="Arial" w:eastAsiaTheme="majorEastAsia" w:hAnsi="Arial" w:cs="Arial"/>
            <w:color w:val="451BF9"/>
            <w:sz w:val="20"/>
            <w:szCs w:val="20"/>
          </w:rPr>
          <w:t>www.northstarclinicalstudies.com</w:t>
        </w:r>
      </w:hyperlink>
      <w:r w:rsidRPr="00676FBF">
        <w:rPr>
          <w:rStyle w:val="Hyperlink"/>
          <w:rFonts w:ascii="Arial" w:eastAsiaTheme="majorEastAsia" w:hAnsi="Arial" w:cs="Arial"/>
          <w:color w:val="451BF9"/>
          <w:sz w:val="20"/>
          <w:szCs w:val="20"/>
        </w:rPr>
        <w:t xml:space="preserve"> </w:t>
      </w:r>
      <w:r w:rsidRPr="00676FBF">
        <w:rPr>
          <w:rFonts w:ascii="Arial" w:hAnsi="Arial" w:cs="Arial"/>
          <w:sz w:val="20"/>
          <w:szCs w:val="20"/>
        </w:rPr>
        <w:t xml:space="preserve"> or </w:t>
      </w:r>
      <w:hyperlink r:id="rId21" w:history="1">
        <w:r w:rsidRPr="00676FBF">
          <w:rPr>
            <w:rStyle w:val="Hyperlink"/>
            <w:rFonts w:ascii="Arial" w:eastAsiaTheme="majorEastAsia" w:hAnsi="Arial" w:cs="Arial"/>
            <w:color w:val="451BF9"/>
            <w:sz w:val="20"/>
            <w:szCs w:val="20"/>
          </w:rPr>
          <w:t>clinicaltrials.gov</w:t>
        </w:r>
      </w:hyperlink>
      <w:r w:rsidRPr="00676FBF">
        <w:rPr>
          <w:rFonts w:ascii="Arial" w:hAnsi="Arial" w:cs="Arial"/>
          <w:sz w:val="20"/>
          <w:szCs w:val="20"/>
        </w:rPr>
        <w:t xml:space="preserve"> using identifier NCT02906202.</w:t>
      </w:r>
    </w:p>
  </w:footnote>
  <w:footnote w:id="31">
    <w:p w:rsidR="00B278AA" w:rsidRPr="00676FBF" w:rsidRDefault="00BD31A6" w:rsidP="001B733D">
      <w:pPr>
        <w:pStyle w:val="NormalWeb"/>
        <w:spacing w:before="0" w:beforeAutospacing="0" w:after="0" w:afterAutospacing="0"/>
        <w:rPr>
          <w:rFonts w:ascii="Arial" w:hAnsi="Arial" w:cs="Arial"/>
          <w:sz w:val="20"/>
          <w:szCs w:val="20"/>
        </w:rPr>
      </w:pPr>
      <w:r w:rsidRPr="00676FBF">
        <w:rPr>
          <w:rStyle w:val="FootnoteReference"/>
          <w:rFonts w:ascii="Arial" w:hAnsi="Arial" w:cs="Arial"/>
          <w:sz w:val="20"/>
          <w:szCs w:val="20"/>
        </w:rPr>
        <w:footnoteRef/>
      </w:r>
      <w:r w:rsidRPr="00676FBF">
        <w:rPr>
          <w:rFonts w:ascii="Arial" w:hAnsi="Arial" w:cs="Arial"/>
          <w:sz w:val="20"/>
          <w:szCs w:val="20"/>
        </w:rPr>
        <w:t xml:space="preserve"> </w:t>
      </w:r>
      <w:r w:rsidRPr="00676FBF">
        <w:rPr>
          <w:rFonts w:ascii="Arial" w:hAnsi="Arial" w:cs="Arial"/>
          <w:bCs/>
          <w:i/>
          <w:sz w:val="20"/>
          <w:szCs w:val="20"/>
        </w:rPr>
        <w:t>LentiGlobin Gene Therapy for Transfusion-Dependent β-Thalassemia (TDT) in Patients with Non-β0/β0 Genotypes: Updated Results from Northstar-2</w:t>
      </w:r>
      <w:r w:rsidR="006159F0" w:rsidRPr="00676FBF">
        <w:rPr>
          <w:rFonts w:ascii="Arial" w:hAnsi="Arial" w:cs="Arial"/>
          <w:bCs/>
          <w:sz w:val="20"/>
          <w:szCs w:val="20"/>
        </w:rPr>
        <w:t xml:space="preserve">. Oral presentation by </w:t>
      </w:r>
      <w:r w:rsidR="00182261" w:rsidRPr="00676FBF">
        <w:rPr>
          <w:rFonts w:ascii="Arial" w:hAnsi="Arial" w:cs="Arial"/>
          <w:sz w:val="20"/>
          <w:szCs w:val="20"/>
        </w:rPr>
        <w:t>Franco Locatelli, Ospedale Pediatrico Bambino Gesù, Rome</w:t>
      </w:r>
      <w:r w:rsidR="00541481" w:rsidRPr="00676FBF">
        <w:rPr>
          <w:rFonts w:ascii="Arial" w:hAnsi="Arial" w:cs="Arial"/>
          <w:sz w:val="20"/>
          <w:szCs w:val="20"/>
        </w:rPr>
        <w:t xml:space="preserve">.  </w:t>
      </w:r>
      <w:r w:rsidR="00541481" w:rsidRPr="00676FBF">
        <w:rPr>
          <w:rFonts w:ascii="Arial" w:hAnsi="Arial" w:cs="Arial"/>
          <w:bCs/>
          <w:i/>
          <w:sz w:val="20"/>
          <w:szCs w:val="20"/>
        </w:rPr>
        <w:t>Recent Progress in Gene Therapy for Severe Sickle Cell Disease: Updated Interim Results from a Phase 1 Clinical Study of LentiGlobin Gene Therapy</w:t>
      </w:r>
      <w:r w:rsidR="00541481" w:rsidRPr="00676FBF">
        <w:rPr>
          <w:rFonts w:ascii="Arial" w:hAnsi="Arial" w:cs="Arial"/>
          <w:bCs/>
          <w:sz w:val="20"/>
          <w:szCs w:val="20"/>
        </w:rPr>
        <w:t xml:space="preserve"> was </w:t>
      </w:r>
      <w:r w:rsidR="0009759D" w:rsidRPr="00676FBF">
        <w:rPr>
          <w:rFonts w:ascii="Arial" w:hAnsi="Arial" w:cs="Arial"/>
          <w:bCs/>
          <w:sz w:val="20"/>
          <w:szCs w:val="20"/>
        </w:rPr>
        <w:t xml:space="preserve">an oral presentation by </w:t>
      </w:r>
      <w:r w:rsidR="00676FBF" w:rsidRPr="00676FBF">
        <w:rPr>
          <w:rFonts w:ascii="Arial" w:hAnsi="Arial" w:cs="Arial"/>
          <w:sz w:val="20"/>
          <w:szCs w:val="20"/>
        </w:rPr>
        <w:t>Julie Kanter, Medical University of South Carolina, Charleston</w:t>
      </w:r>
    </w:p>
  </w:footnote>
  <w:footnote w:id="32">
    <w:p w:rsidR="003C2456" w:rsidRDefault="003C2456" w:rsidP="006E29A6">
      <w:pPr>
        <w:pStyle w:val="NormalWeb"/>
        <w:spacing w:before="0" w:beforeAutospacing="0" w:after="0" w:afterAutospacing="0"/>
      </w:pPr>
      <w:r w:rsidRPr="006439A8">
        <w:rPr>
          <w:rStyle w:val="FootnoteReference"/>
          <w:rFonts w:ascii="Arial" w:hAnsi="Arial" w:cs="Arial"/>
          <w:sz w:val="20"/>
          <w:szCs w:val="20"/>
        </w:rPr>
        <w:footnoteRef/>
      </w:r>
      <w:r w:rsidRPr="006439A8">
        <w:rPr>
          <w:rFonts w:ascii="Arial" w:hAnsi="Arial" w:cs="Arial"/>
          <w:sz w:val="20"/>
          <w:szCs w:val="20"/>
        </w:rPr>
        <w:t xml:space="preserve">  </w:t>
      </w:r>
      <w:r w:rsidRPr="006439A8">
        <w:rPr>
          <w:rFonts w:ascii="Arial" w:hAnsi="Arial" w:cs="Arial"/>
          <w:i/>
          <w:sz w:val="20"/>
          <w:szCs w:val="20"/>
        </w:rPr>
        <w:t>Results from a Phase 2a Study (GBT440-007) Evaluating Adolescents with Sickle Cell Disease Treated with Multiple Doses of Voxelotor (GBT440), a HbS Polymerization Inhibitor (</w:t>
      </w:r>
      <w:r w:rsidRPr="006439A8">
        <w:rPr>
          <w:rFonts w:ascii="Arial" w:hAnsi="Arial" w:cs="Arial"/>
          <w:sz w:val="20"/>
          <w:szCs w:val="20"/>
        </w:rPr>
        <w:t>Sickle Cell Disease Abstract #PF709)</w:t>
      </w:r>
      <w:r w:rsidR="00BD2E35" w:rsidRPr="006439A8">
        <w:rPr>
          <w:rFonts w:ascii="Arial" w:hAnsi="Arial" w:cs="Arial"/>
          <w:sz w:val="20"/>
          <w:szCs w:val="20"/>
        </w:rPr>
        <w:t xml:space="preserve"> </w:t>
      </w:r>
      <w:r w:rsidR="00502604" w:rsidRPr="006439A8">
        <w:rPr>
          <w:rFonts w:ascii="Arial" w:hAnsi="Arial" w:cs="Arial"/>
          <w:sz w:val="20"/>
          <w:szCs w:val="20"/>
        </w:rPr>
        <w:t xml:space="preserve">; </w:t>
      </w:r>
      <w:r w:rsidRPr="006439A8">
        <w:rPr>
          <w:rFonts w:ascii="Arial" w:hAnsi="Arial" w:cs="Arial"/>
          <w:i/>
          <w:sz w:val="20"/>
          <w:szCs w:val="20"/>
        </w:rPr>
        <w:t>Compassionate-Use Voxelotor (GBT440) for Patients with Severe Sickle Cell Disease (SCD) and Life-Threatening Comorbidities</w:t>
      </w:r>
      <w:r w:rsidRPr="006439A8">
        <w:rPr>
          <w:rFonts w:ascii="Arial" w:hAnsi="Arial" w:cs="Arial"/>
          <w:sz w:val="20"/>
          <w:szCs w:val="20"/>
        </w:rPr>
        <w:t xml:space="preserve"> (Sickle Cell Disease Abstract #PF711)</w:t>
      </w:r>
      <w:r w:rsidR="00502604" w:rsidRPr="006439A8">
        <w:rPr>
          <w:rFonts w:ascii="Arial" w:hAnsi="Arial" w:cs="Arial"/>
          <w:sz w:val="20"/>
          <w:szCs w:val="20"/>
        </w:rPr>
        <w:t xml:space="preserve"> ; </w:t>
      </w:r>
      <w:r w:rsidRPr="006439A8">
        <w:rPr>
          <w:rFonts w:ascii="Arial" w:hAnsi="Arial" w:cs="Arial"/>
          <w:i/>
          <w:sz w:val="20"/>
          <w:szCs w:val="20"/>
        </w:rPr>
        <w:t>Pharmacokinetics (PK) of Voxelotor (GBT440) Using Population Pharmacokinetic (PPK) and Physiologically Based Pharmacokinetic (PBPK) Modeling in Pediatric Subjects with Sickle Cell Disease (SCD)</w:t>
      </w:r>
      <w:r w:rsidRPr="006439A8">
        <w:rPr>
          <w:rFonts w:ascii="Arial" w:hAnsi="Arial" w:cs="Arial"/>
          <w:sz w:val="20"/>
          <w:szCs w:val="20"/>
        </w:rPr>
        <w:t xml:space="preserve">  (Sickle Cell Disease Abstract #PF713)</w:t>
      </w:r>
      <w:r w:rsidR="006802BC" w:rsidRPr="006439A8">
        <w:rPr>
          <w:rFonts w:ascii="Arial" w:hAnsi="Arial" w:cs="Arial"/>
          <w:sz w:val="20"/>
          <w:szCs w:val="20"/>
        </w:rPr>
        <w:t xml:space="preserve"> ;</w:t>
      </w:r>
      <w:r w:rsidR="006802BC" w:rsidRPr="006439A8">
        <w:rPr>
          <w:rFonts w:ascii="Arial" w:hAnsi="Arial" w:cs="Arial"/>
          <w:i/>
          <w:sz w:val="20"/>
          <w:szCs w:val="20"/>
        </w:rPr>
        <w:t xml:space="preserve"> </w:t>
      </w:r>
      <w:r w:rsidRPr="006439A8">
        <w:rPr>
          <w:rFonts w:ascii="Arial" w:hAnsi="Arial" w:cs="Arial"/>
          <w:i/>
          <w:sz w:val="20"/>
          <w:szCs w:val="20"/>
        </w:rPr>
        <w:t>Sickle Cell Disease Severity Measure: Development, Translation, and Patient Cultural Sensitivity Validation</w:t>
      </w:r>
      <w:r w:rsidRPr="006439A8">
        <w:rPr>
          <w:rFonts w:ascii="Arial" w:hAnsi="Arial" w:cs="Arial"/>
          <w:sz w:val="20"/>
          <w:szCs w:val="20"/>
        </w:rPr>
        <w:t xml:space="preserve"> (Sickle Cell Disease Abstract #PS1455)</w:t>
      </w:r>
      <w:r w:rsidR="006802BC" w:rsidRPr="006439A8">
        <w:rPr>
          <w:rFonts w:ascii="Arial" w:hAnsi="Arial" w:cs="Arial"/>
          <w:sz w:val="20"/>
          <w:szCs w:val="20"/>
        </w:rPr>
        <w:t xml:space="preserve"> ;</w:t>
      </w:r>
      <w:r w:rsidR="00473BCD" w:rsidRPr="006439A8">
        <w:rPr>
          <w:rFonts w:ascii="Arial" w:hAnsi="Arial" w:cs="Arial"/>
          <w:sz w:val="20"/>
          <w:szCs w:val="20"/>
        </w:rPr>
        <w:t xml:space="preserve"> and</w:t>
      </w:r>
      <w:r w:rsidR="006802BC" w:rsidRPr="006439A8">
        <w:rPr>
          <w:rFonts w:ascii="Arial" w:hAnsi="Arial" w:cs="Arial"/>
          <w:sz w:val="20"/>
          <w:szCs w:val="20"/>
        </w:rPr>
        <w:t xml:space="preserve"> </w:t>
      </w:r>
      <w:r w:rsidRPr="006439A8">
        <w:rPr>
          <w:rFonts w:ascii="Arial" w:hAnsi="Arial" w:cs="Arial"/>
          <w:i/>
          <w:sz w:val="20"/>
          <w:szCs w:val="20"/>
        </w:rPr>
        <w:t>Novel Trial Design to Evaluate Oral Voxelotor for the Treatment of Sickle Cell Disease: The Phase 3 Hemoglobin Oxygen Affinity Modulation to Inhibit Sickle Hemoglobin Polymerization (HOPE) Trial</w:t>
      </w:r>
      <w:r w:rsidRPr="006439A8">
        <w:rPr>
          <w:rFonts w:ascii="Arial" w:hAnsi="Arial" w:cs="Arial"/>
          <w:sz w:val="20"/>
          <w:szCs w:val="20"/>
        </w:rPr>
        <w:t xml:space="preserve"> (Sickle Cell Disease Abstract #PS1461)</w:t>
      </w:r>
      <w:r w:rsidR="00473BCD" w:rsidRPr="006439A8">
        <w:rPr>
          <w:rFonts w:ascii="Arial" w:hAnsi="Arial" w:cs="Arial"/>
          <w:sz w:val="20"/>
          <w:szCs w:val="20"/>
        </w:rPr>
        <w:t xml:space="preserve">. </w:t>
      </w:r>
      <w:r w:rsidRPr="006439A8">
        <w:rPr>
          <w:rFonts w:ascii="Arial" w:hAnsi="Arial" w:cs="Arial"/>
          <w:sz w:val="20"/>
          <w:szCs w:val="20"/>
        </w:rPr>
        <w:t xml:space="preserve">The EHA abstracts were made available at </w:t>
      </w:r>
      <w:hyperlink r:id="rId22" w:history="1">
        <w:r w:rsidRPr="006439A8">
          <w:rPr>
            <w:rStyle w:val="Hyperlink"/>
            <w:rFonts w:ascii="Arial" w:eastAsiaTheme="majorEastAsia" w:hAnsi="Arial" w:cs="Arial"/>
            <w:color w:val="1F38F5"/>
            <w:sz w:val="20"/>
            <w:szCs w:val="20"/>
          </w:rPr>
          <w:t>www.ehaweb.org</w:t>
        </w:r>
      </w:hyperlink>
      <w:r w:rsidRPr="006439A8">
        <w:rPr>
          <w:rFonts w:ascii="Arial" w:hAnsi="Arial" w:cs="Arial"/>
          <w:sz w:val="20"/>
          <w:szCs w:val="20"/>
        </w:rPr>
        <w:t xml:space="preserve">. </w:t>
      </w:r>
    </w:p>
  </w:footnote>
  <w:footnote w:id="33">
    <w:p w:rsidR="00183B27" w:rsidRPr="00676FBF" w:rsidRDefault="00183B27" w:rsidP="00610D49">
      <w:pPr>
        <w:pStyle w:val="NormalWeb"/>
        <w:spacing w:before="0" w:beforeAutospacing="0" w:after="0" w:afterAutospacing="0"/>
        <w:rPr>
          <w:sz w:val="20"/>
          <w:szCs w:val="20"/>
        </w:rPr>
      </w:pPr>
      <w:r w:rsidRPr="00676FBF">
        <w:rPr>
          <w:rStyle w:val="FootnoteReference"/>
          <w:rFonts w:ascii="Arial" w:hAnsi="Arial" w:cs="Arial"/>
          <w:sz w:val="20"/>
          <w:szCs w:val="20"/>
        </w:rPr>
        <w:footnoteRef/>
      </w:r>
      <w:r w:rsidRPr="00676FBF">
        <w:rPr>
          <w:rFonts w:ascii="Arial" w:hAnsi="Arial" w:cs="Arial"/>
          <w:sz w:val="20"/>
          <w:szCs w:val="20"/>
        </w:rPr>
        <w:t xml:space="preserve"> The independent Data and Safety Monitoring Board (DSMB) completed its most recent clinical safety review in May 2018 and did not identify safety concerns with voxelotor at either dose level across all patients dosed in the ongoing SCD clinical program, including adult patients in the Phase III HOPE Study and adolescent patients in the HOPE-KIDS I (GBT440-007) Study. The DSMB supported the initiation of dosing in children as young as age 4.</w:t>
      </w:r>
    </w:p>
  </w:footnote>
  <w:footnote w:id="34">
    <w:p w:rsidR="00317FBD" w:rsidRPr="004C2A29" w:rsidRDefault="00317FBD" w:rsidP="00C95460">
      <w:pPr>
        <w:pStyle w:val="NormalWeb"/>
        <w:spacing w:before="0" w:beforeAutospacing="0" w:after="0" w:afterAutospacing="0"/>
        <w:rPr>
          <w:rFonts w:ascii="Arial" w:hAnsi="Arial" w:cs="Arial"/>
          <w:sz w:val="20"/>
          <w:szCs w:val="20"/>
        </w:rPr>
      </w:pPr>
      <w:r w:rsidRPr="00920DCA">
        <w:rPr>
          <w:rStyle w:val="FootnoteReference"/>
          <w:rFonts w:ascii="Arial" w:hAnsi="Arial" w:cs="Arial"/>
          <w:sz w:val="20"/>
          <w:szCs w:val="20"/>
        </w:rPr>
        <w:footnoteRef/>
      </w:r>
      <w:r w:rsidRPr="00920DCA">
        <w:rPr>
          <w:rStyle w:val="FootnoteReference"/>
          <w:rFonts w:ascii="Arial" w:hAnsi="Arial" w:cs="Arial"/>
        </w:rPr>
        <w:t xml:space="preserve"> </w:t>
      </w:r>
      <w:r w:rsidR="00C95460" w:rsidRPr="004C2A29">
        <w:rPr>
          <w:rFonts w:ascii="Arial" w:hAnsi="Arial" w:cs="Arial"/>
          <w:sz w:val="20"/>
          <w:szCs w:val="20"/>
        </w:rPr>
        <w:t xml:space="preserve">Grainger J, et al. </w:t>
      </w:r>
      <w:hyperlink r:id="rId23" w:history="1">
        <w:r w:rsidR="00C95460" w:rsidRPr="004C2A29">
          <w:rPr>
            <w:rStyle w:val="Hyperlink"/>
            <w:rFonts w:ascii="Arial" w:eastAsiaTheme="majorEastAsia" w:hAnsi="Arial" w:cs="Arial"/>
            <w:color w:val="191EFB"/>
            <w:sz w:val="20"/>
            <w:szCs w:val="20"/>
          </w:rPr>
          <w:t>A single-arm, open-label, long-term efficacy and safety study of subcutaneous (SC) romiplostim in children with immune thrombocytopenia (ITP)</w:t>
        </w:r>
      </w:hyperlink>
      <w:r w:rsidR="00C95460" w:rsidRPr="004C2A29">
        <w:rPr>
          <w:rFonts w:ascii="Arial" w:hAnsi="Arial" w:cs="Arial"/>
          <w:color w:val="191EFB"/>
          <w:sz w:val="20"/>
          <w:szCs w:val="20"/>
        </w:rPr>
        <w:t>.</w:t>
      </w:r>
      <w:r w:rsidR="00C95460" w:rsidRPr="004C2A29">
        <w:rPr>
          <w:rFonts w:ascii="Arial" w:hAnsi="Arial" w:cs="Arial"/>
          <w:sz w:val="20"/>
          <w:szCs w:val="20"/>
        </w:rPr>
        <w:t xml:space="preserve"> </w:t>
      </w:r>
    </w:p>
  </w:footnote>
  <w:footnote w:id="35">
    <w:p w:rsidR="006D0D48" w:rsidRPr="00B679CC" w:rsidRDefault="006D0D48" w:rsidP="006D0D48">
      <w:pPr>
        <w:pStyle w:val="FootnoteText"/>
        <w:rPr>
          <w:rFonts w:ascii="Arial" w:hAnsi="Arial" w:cs="Arial"/>
        </w:rPr>
      </w:pPr>
      <w:r w:rsidRPr="00B679CC">
        <w:rPr>
          <w:rStyle w:val="FootnoteReference"/>
          <w:rFonts w:ascii="Arial" w:hAnsi="Arial" w:cs="Arial"/>
        </w:rPr>
        <w:footnoteRef/>
      </w:r>
      <w:r w:rsidRPr="00B679CC">
        <w:rPr>
          <w:rFonts w:ascii="Arial" w:hAnsi="Arial" w:cs="Arial"/>
        </w:rPr>
        <w:t xml:space="preserve"> I-WISh is the result of a collaboration among global ITP experts, patient groups and Novartis. The survey involved 130 patients across 13 countries</w:t>
      </w:r>
    </w:p>
  </w:footnote>
  <w:footnote w:id="36">
    <w:p w:rsidR="006D0D48" w:rsidRPr="00B679CC" w:rsidRDefault="006D0D48" w:rsidP="006D0D48">
      <w:pPr>
        <w:pStyle w:val="FootnoteText"/>
        <w:rPr>
          <w:rFonts w:ascii="Arial" w:hAnsi="Arial" w:cs="Arial"/>
        </w:rPr>
      </w:pPr>
      <w:r w:rsidRPr="00B679CC">
        <w:rPr>
          <w:rStyle w:val="FootnoteReference"/>
          <w:rFonts w:ascii="Arial" w:hAnsi="Arial" w:cs="Arial"/>
        </w:rPr>
        <w:footnoteRef/>
      </w:r>
      <w:r w:rsidRPr="00B679CC">
        <w:rPr>
          <w:rFonts w:ascii="Arial" w:hAnsi="Arial" w:cs="Arial"/>
        </w:rPr>
        <w:t xml:space="preserve"> Abstract #PF654</w:t>
      </w:r>
    </w:p>
  </w:footnote>
  <w:footnote w:id="37">
    <w:p w:rsidR="006D0D48" w:rsidRPr="00B679CC" w:rsidRDefault="006D0D48" w:rsidP="006D0D48">
      <w:pPr>
        <w:pStyle w:val="FootnoteText"/>
        <w:rPr>
          <w:rFonts w:ascii="Arial" w:hAnsi="Arial" w:cs="Arial"/>
        </w:rPr>
      </w:pPr>
      <w:r w:rsidRPr="00B679CC">
        <w:rPr>
          <w:rStyle w:val="FootnoteReference"/>
          <w:rFonts w:ascii="Arial" w:hAnsi="Arial" w:cs="Arial"/>
        </w:rPr>
        <w:footnoteRef/>
      </w:r>
      <w:r w:rsidRPr="00B679CC">
        <w:rPr>
          <w:rFonts w:ascii="Arial" w:hAnsi="Arial" w:cs="Arial"/>
        </w:rPr>
        <w:t xml:space="preserve"> Fatigue was reported by two-thirds of respondents. Emotional well-being and ability to work also figured as challenging areas</w:t>
      </w:r>
    </w:p>
  </w:footnote>
  <w:footnote w:id="38">
    <w:p w:rsidR="00F07554" w:rsidRPr="000D0B85" w:rsidRDefault="00F07554" w:rsidP="00F07554">
      <w:pPr>
        <w:pStyle w:val="FootnoteText"/>
        <w:rPr>
          <w:rFonts w:ascii="Arial" w:hAnsi="Arial" w:cs="Arial"/>
        </w:rPr>
      </w:pPr>
      <w:r w:rsidRPr="000D0B85">
        <w:rPr>
          <w:rStyle w:val="FootnoteReference"/>
          <w:rFonts w:ascii="Arial" w:hAnsi="Arial" w:cs="Arial"/>
        </w:rPr>
        <w:footnoteRef/>
      </w:r>
      <w:r w:rsidRPr="000D0B85">
        <w:rPr>
          <w:rFonts w:ascii="Arial" w:hAnsi="Arial" w:cs="Arial"/>
        </w:rPr>
        <w:t xml:space="preserve"> the PRTX-100-203 Study</w:t>
      </w:r>
    </w:p>
  </w:footnote>
  <w:footnote w:id="39">
    <w:p w:rsidR="00F07554" w:rsidRDefault="00F07554" w:rsidP="00F07554">
      <w:pPr>
        <w:pStyle w:val="FootnoteText"/>
      </w:pPr>
      <w:r w:rsidRPr="000D0B85">
        <w:rPr>
          <w:rStyle w:val="FootnoteReference"/>
          <w:rFonts w:ascii="Arial" w:hAnsi="Arial" w:cs="Arial"/>
        </w:rPr>
        <w:footnoteRef/>
      </w:r>
      <w:r w:rsidRPr="000D0B85">
        <w:rPr>
          <w:rFonts w:ascii="Arial" w:hAnsi="Arial" w:cs="Arial"/>
        </w:rPr>
        <w:t xml:space="preserve"> entitled </w:t>
      </w:r>
      <w:r w:rsidRPr="000D0B85">
        <w:rPr>
          <w:rFonts w:ascii="Arial" w:hAnsi="Arial" w:cs="Arial"/>
          <w:i/>
          <w:iCs/>
        </w:rPr>
        <w:t>A Phase 1B Open-Label Dose-Escalation Study of PRTX-100, a Highly Purified Form of Staphylococcal Protein A (SpA), in Adult Patients with Persistent/Chronic Immune Thrombocytopenia</w:t>
      </w:r>
    </w:p>
  </w:footnote>
  <w:footnote w:id="40">
    <w:p w:rsidR="00516D19" w:rsidRPr="00BE7F58" w:rsidRDefault="00516D19" w:rsidP="00B22463">
      <w:pPr>
        <w:pStyle w:val="NormalWeb"/>
        <w:spacing w:before="0" w:beforeAutospacing="0" w:after="0" w:afterAutospacing="0"/>
        <w:rPr>
          <w:rFonts w:ascii="Arial" w:hAnsi="Arial" w:cs="Arial"/>
        </w:rPr>
      </w:pPr>
      <w:r w:rsidRPr="00BE7F58">
        <w:rPr>
          <w:rStyle w:val="FootnoteReference"/>
          <w:rFonts w:ascii="Arial" w:hAnsi="Arial" w:cs="Arial"/>
          <w:sz w:val="20"/>
          <w:szCs w:val="20"/>
        </w:rPr>
        <w:footnoteRef/>
      </w:r>
      <w:r w:rsidRPr="00BE7F58">
        <w:rPr>
          <w:rFonts w:ascii="Arial" w:hAnsi="Arial" w:cs="Arial"/>
          <w:sz w:val="20"/>
          <w:szCs w:val="20"/>
        </w:rPr>
        <w:t xml:space="preserve"> The oral presentations were </w:t>
      </w:r>
      <w:r w:rsidRPr="00BE7F58">
        <w:rPr>
          <w:rFonts w:ascii="Arial" w:hAnsi="Arial" w:cs="Arial"/>
          <w:i/>
          <w:sz w:val="20"/>
          <w:szCs w:val="20"/>
        </w:rPr>
        <w:t>Hepcidin mimetic PTG-300 for treatment of</w:t>
      </w:r>
      <w:r w:rsidRPr="00BE7F58">
        <w:rPr>
          <w:rFonts w:ascii="Arial" w:hAnsi="Arial" w:cs="Arial"/>
          <w:sz w:val="20"/>
          <w:szCs w:val="20"/>
        </w:rPr>
        <w:t xml:space="preserve"> </w:t>
      </w:r>
      <w:r w:rsidRPr="00BE7F58">
        <w:rPr>
          <w:rFonts w:ascii="Arial" w:hAnsi="Arial" w:cs="Arial"/>
          <w:i/>
          <w:sz w:val="20"/>
          <w:szCs w:val="20"/>
        </w:rPr>
        <w:t>ineffective erythropoiesis and chronic anemia in hemoglobinopathy diseases,</w:t>
      </w:r>
      <w:r w:rsidRPr="00BE7F58">
        <w:rPr>
          <w:rFonts w:ascii="Arial" w:hAnsi="Arial" w:cs="Arial"/>
          <w:sz w:val="20"/>
          <w:szCs w:val="20"/>
        </w:rPr>
        <w:t xml:space="preserve"> and </w:t>
      </w:r>
      <w:r w:rsidRPr="00BE7F58">
        <w:rPr>
          <w:rFonts w:ascii="Arial" w:hAnsi="Arial" w:cs="Arial"/>
          <w:i/>
          <w:sz w:val="20"/>
          <w:szCs w:val="20"/>
        </w:rPr>
        <w:t>Hepcidin Mimetic PTG-300 induces dose-related and sustained reductions in serum iron and transferrin saturation in healthy subjects </w:t>
      </w:r>
      <w:r w:rsidRPr="00BE7F58">
        <w:rPr>
          <w:rFonts w:ascii="Arial" w:hAnsi="Arial" w:cs="Arial"/>
          <w:sz w:val="20"/>
          <w:szCs w:val="20"/>
        </w:rPr>
        <w:t xml:space="preserve"> </w:t>
      </w:r>
    </w:p>
  </w:footnote>
  <w:footnote w:id="41">
    <w:p w:rsidR="0064380D" w:rsidRPr="00B1799D" w:rsidRDefault="0064380D" w:rsidP="0064380D">
      <w:pPr>
        <w:pStyle w:val="NormalWeb"/>
        <w:spacing w:before="0" w:beforeAutospacing="0" w:after="0" w:afterAutospacing="0"/>
        <w:rPr>
          <w:rFonts w:ascii="Arial" w:hAnsi="Arial" w:cs="Arial"/>
          <w:sz w:val="20"/>
          <w:szCs w:val="20"/>
        </w:rPr>
      </w:pPr>
      <w:r w:rsidRPr="00B1799D">
        <w:rPr>
          <w:rStyle w:val="FootnoteReference"/>
          <w:rFonts w:ascii="Arial" w:hAnsi="Arial" w:cs="Arial"/>
          <w:sz w:val="20"/>
          <w:szCs w:val="20"/>
        </w:rPr>
        <w:footnoteRef/>
      </w:r>
      <w:r w:rsidRPr="00B1799D">
        <w:rPr>
          <w:rFonts w:ascii="Arial" w:hAnsi="Arial" w:cs="Arial"/>
          <w:sz w:val="20"/>
          <w:szCs w:val="20"/>
        </w:rPr>
        <w:t xml:space="preserve"> </w:t>
      </w:r>
      <w:r w:rsidRPr="00B1799D">
        <w:rPr>
          <w:rFonts w:ascii="Arial" w:hAnsi="Arial" w:cs="Arial"/>
          <w:i/>
          <w:sz w:val="20"/>
          <w:szCs w:val="20"/>
        </w:rPr>
        <w:t xml:space="preserve">Fostamatinib, a spleen tyrosine kinase inhibitor, for the treatment of warm antibody hemolytic anemia: preliminary results of the SOAR Phase II, multicenter, open-label study, </w:t>
      </w:r>
      <w:r w:rsidRPr="00B1799D">
        <w:rPr>
          <w:rFonts w:ascii="Arial" w:hAnsi="Arial" w:cs="Arial"/>
          <w:sz w:val="20"/>
          <w:szCs w:val="20"/>
        </w:rPr>
        <w:t>Abstract Code: S145</w:t>
      </w:r>
    </w:p>
  </w:footnote>
  <w:footnote w:id="42">
    <w:p w:rsidR="0064380D" w:rsidRDefault="0064380D" w:rsidP="0064380D">
      <w:pPr>
        <w:pStyle w:val="NormalWeb"/>
        <w:spacing w:before="0" w:beforeAutospacing="0" w:after="0" w:afterAutospacing="0"/>
      </w:pPr>
      <w:r w:rsidRPr="00B1799D">
        <w:rPr>
          <w:rStyle w:val="FootnoteReference"/>
          <w:rFonts w:ascii="Arial" w:hAnsi="Arial" w:cs="Arial"/>
          <w:sz w:val="20"/>
          <w:szCs w:val="20"/>
        </w:rPr>
        <w:footnoteRef/>
      </w:r>
      <w:r w:rsidRPr="00B1799D">
        <w:rPr>
          <w:rFonts w:ascii="Arial" w:hAnsi="Arial" w:cs="Arial"/>
          <w:sz w:val="20"/>
          <w:szCs w:val="20"/>
        </w:rPr>
        <w:t xml:space="preserve"> Autoimmune haemolytic anaemia (AIHA) is a serious blood disorder in which the immune system produces antibodies that result in the destruction of the body's own red blood cells. AIHA can be a severe, debilitating disease. </w:t>
      </w:r>
    </w:p>
  </w:footnote>
  <w:footnote w:id="43">
    <w:p w:rsidR="001B2888" w:rsidRPr="00794530" w:rsidRDefault="001B2888">
      <w:pPr>
        <w:pStyle w:val="FootnoteText"/>
        <w:rPr>
          <w:rFonts w:ascii="Arial" w:hAnsi="Arial" w:cs="Arial"/>
        </w:rPr>
      </w:pPr>
      <w:r w:rsidRPr="00794530">
        <w:rPr>
          <w:rStyle w:val="FootnoteReference"/>
          <w:rFonts w:ascii="Arial" w:hAnsi="Arial" w:cs="Arial"/>
        </w:rPr>
        <w:footnoteRef/>
      </w:r>
      <w:r w:rsidRPr="00794530">
        <w:rPr>
          <w:rFonts w:ascii="Arial" w:hAnsi="Arial" w:cs="Arial"/>
        </w:rPr>
        <w:t xml:space="preserve"> Orlando</w:t>
      </w:r>
      <w:r w:rsidR="00794530" w:rsidRPr="00794530">
        <w:rPr>
          <w:rFonts w:ascii="Arial" w:hAnsi="Arial" w:cs="Arial"/>
        </w:rPr>
        <w:t>. Florida 22</w:t>
      </w:r>
      <w:r w:rsidR="00794530" w:rsidRPr="00794530">
        <w:rPr>
          <w:rFonts w:ascii="Arial" w:hAnsi="Arial" w:cs="Arial"/>
          <w:vertAlign w:val="superscript"/>
        </w:rPr>
        <w:t>nd</w:t>
      </w:r>
      <w:r w:rsidR="00794530" w:rsidRPr="00794530">
        <w:rPr>
          <w:rFonts w:ascii="Arial" w:hAnsi="Arial" w:cs="Arial"/>
        </w:rPr>
        <w:t xml:space="preserve"> to 26</w:t>
      </w:r>
      <w:r w:rsidR="00794530" w:rsidRPr="00794530">
        <w:rPr>
          <w:rFonts w:ascii="Arial" w:hAnsi="Arial" w:cs="Arial"/>
          <w:vertAlign w:val="superscript"/>
        </w:rPr>
        <w:t>th</w:t>
      </w:r>
      <w:r w:rsidR="00794530" w:rsidRPr="00794530">
        <w:rPr>
          <w:rFonts w:ascii="Arial" w:hAnsi="Arial" w:cs="Arial"/>
        </w:rPr>
        <w:t xml:space="preserve"> June</w:t>
      </w:r>
    </w:p>
  </w:footnote>
  <w:footnote w:id="44">
    <w:p w:rsidR="00B84F3C" w:rsidRDefault="00B84F3C">
      <w:pPr>
        <w:pStyle w:val="FootnoteText"/>
      </w:pPr>
      <w:r>
        <w:rPr>
          <w:rStyle w:val="FootnoteReference"/>
        </w:rPr>
        <w:footnoteRef/>
      </w:r>
      <w:r>
        <w:t xml:space="preserve"> </w:t>
      </w:r>
      <w:r w:rsidR="00AB25F2" w:rsidRPr="00AB25F2">
        <w:rPr>
          <w:rFonts w:ascii="Arial" w:hAnsi="Arial" w:cs="Arial"/>
          <w:i/>
        </w:rPr>
        <w:t>Alpha-1 Antitrypsin Therapy in Recent-Onset Type 1 Diabetes</w:t>
      </w:r>
      <w:r w:rsidR="000008A1">
        <w:rPr>
          <w:rFonts w:ascii="Arial" w:hAnsi="Arial" w:cs="Arial"/>
          <w:i/>
        </w:rPr>
        <w:t xml:space="preserve">, </w:t>
      </w:r>
      <w:r w:rsidR="00856660">
        <w:rPr>
          <w:rFonts w:ascii="Arial" w:hAnsi="Arial" w:cs="Arial"/>
          <w:i/>
        </w:rPr>
        <w:t xml:space="preserve">presented by </w:t>
      </w:r>
      <w:r w:rsidR="00FC3429" w:rsidRPr="00AE03FE">
        <w:rPr>
          <w:rFonts w:ascii="Arial" w:hAnsi="Arial" w:cs="Arial"/>
        </w:rPr>
        <w:t>Dr. Yael Lebenthal, Director, P</w:t>
      </w:r>
      <w:r w:rsidR="00022E01">
        <w:rPr>
          <w:rFonts w:ascii="Arial" w:hAnsi="Arial" w:cs="Arial"/>
        </w:rPr>
        <w:t>a</w:t>
      </w:r>
      <w:r w:rsidR="00FC3429" w:rsidRPr="00AE03FE">
        <w:rPr>
          <w:rFonts w:ascii="Arial" w:hAnsi="Arial" w:cs="Arial"/>
        </w:rPr>
        <w:t>ediatric Endocrinology and Metabolic Disease Unit, Dana-Dwek Children’s Hospital, Tel Aviv, Israel</w:t>
      </w:r>
      <w:r w:rsidR="00FC3429">
        <w:rPr>
          <w:rFonts w:ascii="Arial" w:hAnsi="Arial" w:cs="Arial"/>
        </w:rPr>
        <w:t>.</w:t>
      </w:r>
    </w:p>
  </w:footnote>
  <w:footnote w:id="45">
    <w:p w:rsidR="00244FB1" w:rsidRPr="00CB155B" w:rsidRDefault="00244FB1" w:rsidP="00244FB1">
      <w:pPr>
        <w:pStyle w:val="FootnoteText"/>
        <w:rPr>
          <w:rFonts w:ascii="Arial" w:hAnsi="Arial" w:cs="Arial"/>
        </w:rPr>
      </w:pPr>
      <w:r w:rsidRPr="00CB155B">
        <w:rPr>
          <w:rStyle w:val="FootnoteReference"/>
          <w:rFonts w:ascii="Arial" w:hAnsi="Arial" w:cs="Arial"/>
        </w:rPr>
        <w:footnoteRef/>
      </w:r>
      <w:r w:rsidRPr="00CB155B">
        <w:rPr>
          <w:rFonts w:ascii="Arial" w:hAnsi="Arial" w:cs="Arial"/>
        </w:rPr>
        <w:t xml:space="preserve"> Led by </w:t>
      </w:r>
      <w:r w:rsidRPr="00CB155B">
        <w:rPr>
          <w:rFonts w:ascii="Arial" w:hAnsi="Arial" w:cs="Arial"/>
          <w:color w:val="333333"/>
        </w:rPr>
        <w:t xml:space="preserve">Carlos Castro-González and </w:t>
      </w:r>
      <w:r w:rsidRPr="00CB155B">
        <w:rPr>
          <w:rFonts w:ascii="Arial" w:hAnsi="Arial" w:cs="Arial"/>
        </w:rPr>
        <w:t xml:space="preserve">funded by the US National Institute of Biomedical Imaging and Bioengineering (NIBIB).  </w:t>
      </w:r>
    </w:p>
  </w:footnote>
  <w:footnote w:id="46">
    <w:p w:rsidR="00244FB1" w:rsidRDefault="00244FB1" w:rsidP="00244FB1">
      <w:r w:rsidRPr="00CB155B">
        <w:rPr>
          <w:rStyle w:val="FootnoteReference"/>
          <w:rFonts w:ascii="Arial" w:hAnsi="Arial" w:cs="Arial"/>
          <w:sz w:val="20"/>
          <w:szCs w:val="20"/>
        </w:rPr>
        <w:footnoteRef/>
      </w:r>
      <w:r w:rsidRPr="00CB155B">
        <w:rPr>
          <w:rFonts w:ascii="Arial" w:hAnsi="Arial" w:cs="Arial"/>
          <w:sz w:val="20"/>
          <w:szCs w:val="20"/>
        </w:rPr>
        <w:t xml:space="preserve"> </w:t>
      </w:r>
      <w:r w:rsidRPr="00CB155B">
        <w:rPr>
          <w:rFonts w:ascii="Arial" w:hAnsi="Arial" w:cs="Arial"/>
          <w:color w:val="333333"/>
          <w:sz w:val="20"/>
          <w:szCs w:val="20"/>
        </w:rPr>
        <w:t>Aurélien Bourquard, et al., “</w:t>
      </w:r>
      <w:r w:rsidRPr="00CB155B">
        <w:rPr>
          <w:rStyle w:val="Strong"/>
          <w:rFonts w:ascii="Arial" w:eastAsiaTheme="majorEastAsia" w:hAnsi="Arial" w:cs="Arial"/>
          <w:b w:val="0"/>
          <w:color w:val="333333"/>
          <w:sz w:val="20"/>
          <w:szCs w:val="20"/>
        </w:rPr>
        <w:t>Non-invasive detection of severe neutropenia in chemotherapy patients by optical imaging of nailfold microcirculation</w:t>
      </w:r>
      <w:r w:rsidRPr="00CB155B">
        <w:rPr>
          <w:rStyle w:val="Strong"/>
          <w:rFonts w:ascii="Arial" w:hAnsi="Arial" w:cs="Arial"/>
          <w:b w:val="0"/>
          <w:color w:val="333333"/>
          <w:sz w:val="20"/>
          <w:szCs w:val="20"/>
        </w:rPr>
        <w:t>”</w:t>
      </w:r>
      <w:r w:rsidRPr="00CB155B">
        <w:rPr>
          <w:rFonts w:ascii="Arial" w:hAnsi="Arial" w:cs="Arial"/>
          <w:color w:val="333333"/>
          <w:sz w:val="20"/>
          <w:szCs w:val="20"/>
        </w:rPr>
        <w:t xml:space="preserve">. </w:t>
      </w:r>
      <w:r w:rsidRPr="00CB155B">
        <w:rPr>
          <w:rStyle w:val="Emphasis"/>
          <w:rFonts w:ascii="Arial" w:eastAsiaTheme="majorEastAsia" w:hAnsi="Arial" w:cs="Arial"/>
          <w:color w:val="333333"/>
          <w:sz w:val="20"/>
          <w:szCs w:val="20"/>
        </w:rPr>
        <w:t>Scientific Reports</w:t>
      </w:r>
      <w:r w:rsidRPr="00CB155B">
        <w:rPr>
          <w:rFonts w:ascii="Arial" w:hAnsi="Arial" w:cs="Arial"/>
          <w:color w:val="333333"/>
          <w:sz w:val="20"/>
          <w:szCs w:val="20"/>
        </w:rPr>
        <w:t xml:space="preserve">, 2018; 8 (1) DOI: </w:t>
      </w:r>
      <w:hyperlink r:id="rId24" w:tgtFrame="_blank" w:history="1">
        <w:r w:rsidRPr="00CB155B">
          <w:rPr>
            <w:rStyle w:val="Hyperlink"/>
            <w:rFonts w:ascii="Arial" w:hAnsi="Arial" w:cs="Arial"/>
            <w:color w:val="191EFB"/>
            <w:sz w:val="20"/>
            <w:szCs w:val="20"/>
          </w:rPr>
          <w:t>10.1038/s41598-018-23591-0</w:t>
        </w:r>
      </w:hyperlink>
    </w:p>
  </w:footnote>
  <w:footnote w:id="47">
    <w:p w:rsidR="004A3A04" w:rsidRPr="00FD210B" w:rsidRDefault="004A3A04" w:rsidP="004A3A04">
      <w:pPr>
        <w:pStyle w:val="NormalWeb"/>
        <w:spacing w:before="0" w:beforeAutospacing="0" w:after="0" w:afterAutospacing="0"/>
        <w:rPr>
          <w:rFonts w:ascii="Arial" w:hAnsi="Arial" w:cs="Arial"/>
          <w:sz w:val="20"/>
          <w:szCs w:val="20"/>
        </w:rPr>
      </w:pPr>
      <w:r w:rsidRPr="00FD210B">
        <w:rPr>
          <w:rStyle w:val="FootnoteReference"/>
          <w:rFonts w:ascii="Arial" w:hAnsi="Arial" w:cs="Arial"/>
          <w:sz w:val="20"/>
          <w:szCs w:val="20"/>
        </w:rPr>
        <w:footnoteRef/>
      </w:r>
      <w:r w:rsidRPr="00FD210B">
        <w:rPr>
          <w:rFonts w:ascii="Arial" w:hAnsi="Arial" w:cs="Arial"/>
          <w:sz w:val="20"/>
          <w:szCs w:val="20"/>
        </w:rPr>
        <w:t xml:space="preserve"> Thalassemia major patients require life-long RBC transfusions. </w:t>
      </w:r>
    </w:p>
  </w:footnote>
  <w:footnote w:id="48">
    <w:p w:rsidR="004A3A04" w:rsidRPr="00FD210B" w:rsidRDefault="004A3A04" w:rsidP="004A3A04">
      <w:pPr>
        <w:pStyle w:val="FootnoteText"/>
        <w:rPr>
          <w:rFonts w:ascii="Arial" w:hAnsi="Arial" w:cs="Arial"/>
        </w:rPr>
      </w:pPr>
      <w:r w:rsidRPr="00FD210B">
        <w:rPr>
          <w:rStyle w:val="FootnoteReference"/>
          <w:rFonts w:ascii="Arial" w:hAnsi="Arial" w:cs="Arial"/>
        </w:rPr>
        <w:footnoteRef/>
      </w:r>
      <w:r w:rsidRPr="00FD210B">
        <w:rPr>
          <w:rFonts w:ascii="Arial" w:hAnsi="Arial" w:cs="Arial"/>
        </w:rPr>
        <w:t xml:space="preserve"> The poster presentation was entitled, “A Randomized, Controlled, Phase III Study to Evaluate S-303/Glutathione Pathogen-Inactivated Red Blood Cells in Thalassemia Major Patients (SPARC).”</w:t>
      </w:r>
    </w:p>
  </w:footnote>
  <w:footnote w:id="49">
    <w:p w:rsidR="003A4482" w:rsidRDefault="003A4482" w:rsidP="001A712E">
      <w:pPr>
        <w:pStyle w:val="NormalWeb"/>
        <w:spacing w:before="0" w:beforeAutospacing="0" w:after="0" w:afterAutospacing="0"/>
      </w:pPr>
      <w:r w:rsidRPr="004412A2">
        <w:rPr>
          <w:rStyle w:val="FootnoteReference"/>
          <w:rFonts w:ascii="Arial" w:hAnsi="Arial" w:cs="Arial"/>
          <w:sz w:val="20"/>
          <w:szCs w:val="20"/>
        </w:rPr>
        <w:footnoteRef/>
      </w:r>
      <w:r w:rsidRPr="004412A2">
        <w:rPr>
          <w:rFonts w:ascii="Arial" w:hAnsi="Arial" w:cs="Arial"/>
          <w:sz w:val="20"/>
          <w:szCs w:val="20"/>
        </w:rPr>
        <w:t xml:space="preserve"> Nguyen KA, Hsiang W, Syed JS, et al. </w:t>
      </w:r>
      <w:hyperlink r:id="rId25" w:history="1">
        <w:r w:rsidRPr="004412A2">
          <w:rPr>
            <w:rStyle w:val="Hyperlink"/>
            <w:rFonts w:ascii="Arial" w:eastAsiaTheme="majorEastAsia" w:hAnsi="Arial" w:cs="Arial"/>
            <w:sz w:val="20"/>
            <w:szCs w:val="20"/>
          </w:rPr>
          <w:t>Incidence, risk factors, and outcomes of C. difficile infection following radical cystectomy: A National Surgical Quality Improvement Program (NSQIP) study</w:t>
        </w:r>
      </w:hyperlink>
      <w:r w:rsidRPr="004412A2">
        <w:rPr>
          <w:rFonts w:ascii="Arial" w:hAnsi="Arial" w:cs="Arial"/>
          <w:color w:val="0000FF"/>
          <w:sz w:val="20"/>
          <w:szCs w:val="20"/>
        </w:rPr>
        <w:t>.</w:t>
      </w:r>
      <w:r w:rsidRPr="004412A2">
        <w:rPr>
          <w:rFonts w:ascii="Arial" w:hAnsi="Arial" w:cs="Arial"/>
          <w:sz w:val="20"/>
          <w:szCs w:val="20"/>
        </w:rPr>
        <w:t xml:space="preserve"> Data presented in poster format at the American Urological Association 2018 annual meeting, San Francisco, May 18–21. Abstract MP10-14.</w:t>
      </w:r>
    </w:p>
  </w:footnote>
  <w:footnote w:id="50">
    <w:p w:rsidR="005972B0" w:rsidRDefault="005972B0" w:rsidP="005972B0">
      <w:pPr>
        <w:pStyle w:val="NormalWeb"/>
        <w:spacing w:before="0" w:beforeAutospacing="0" w:after="0" w:afterAutospacing="0"/>
      </w:pPr>
      <w:r>
        <w:rPr>
          <w:rStyle w:val="FootnoteReference"/>
        </w:rPr>
        <w:footnoteRef/>
      </w:r>
      <w:r>
        <w:t xml:space="preserve"> </w:t>
      </w:r>
      <w:r w:rsidRPr="001C7DEB">
        <w:rPr>
          <w:rFonts w:ascii="Arial" w:hAnsi="Arial" w:cs="Arial"/>
          <w:sz w:val="20"/>
          <w:szCs w:val="20"/>
        </w:rPr>
        <w:t>William J Lane, et al., “</w:t>
      </w:r>
      <w:r w:rsidRPr="001C7DEB">
        <w:rPr>
          <w:rStyle w:val="Strong"/>
          <w:rFonts w:ascii="Arial" w:eastAsiaTheme="majorEastAsia" w:hAnsi="Arial" w:cs="Arial"/>
          <w:b w:val="0"/>
          <w:sz w:val="20"/>
          <w:szCs w:val="20"/>
        </w:rPr>
        <w:t>Automated typing of red blood cell and platelet antigens: a whole-genome sequencing study”</w:t>
      </w:r>
      <w:r w:rsidRPr="001C7DEB">
        <w:rPr>
          <w:rFonts w:ascii="Arial" w:hAnsi="Arial" w:cs="Arial"/>
          <w:b/>
          <w:sz w:val="20"/>
          <w:szCs w:val="20"/>
        </w:rPr>
        <w:t>.</w:t>
      </w:r>
      <w:r w:rsidRPr="001C7DEB">
        <w:rPr>
          <w:rFonts w:ascii="Arial" w:hAnsi="Arial" w:cs="Arial"/>
          <w:sz w:val="20"/>
          <w:szCs w:val="20"/>
        </w:rPr>
        <w:t xml:space="preserve"> </w:t>
      </w:r>
      <w:r w:rsidRPr="001C7DEB">
        <w:rPr>
          <w:rStyle w:val="Emphasis"/>
          <w:rFonts w:ascii="Arial" w:hAnsi="Arial" w:cs="Arial"/>
          <w:sz w:val="20"/>
          <w:szCs w:val="20"/>
        </w:rPr>
        <w:t>The Lancet Haematology</w:t>
      </w:r>
      <w:r w:rsidRPr="001C7DEB">
        <w:rPr>
          <w:rFonts w:ascii="Arial" w:hAnsi="Arial" w:cs="Arial"/>
          <w:sz w:val="20"/>
          <w:szCs w:val="20"/>
        </w:rPr>
        <w:t xml:space="preserve">, 2018; DOI: </w:t>
      </w:r>
      <w:hyperlink r:id="rId26" w:history="1">
        <w:r w:rsidRPr="001C7DEB">
          <w:rPr>
            <w:rStyle w:val="Hyperlink"/>
            <w:rFonts w:ascii="Arial" w:eastAsiaTheme="majorEastAsia" w:hAnsi="Arial" w:cs="Arial"/>
            <w:color w:val="1B20F9"/>
            <w:sz w:val="20"/>
            <w:szCs w:val="20"/>
          </w:rPr>
          <w:t>10.1016/S2352-3026(18)30053-X</w:t>
        </w:r>
      </w:hyperlink>
    </w:p>
  </w:footnote>
  <w:footnote w:id="51">
    <w:p w:rsidR="00EE11AB" w:rsidRDefault="00EE11AB" w:rsidP="00F32953">
      <w:pPr>
        <w:pStyle w:val="NormalWeb"/>
        <w:spacing w:before="0" w:beforeAutospacing="0" w:after="0" w:afterAutospacing="0"/>
      </w:pPr>
      <w:r w:rsidRPr="00B035A3">
        <w:rPr>
          <w:rStyle w:val="FootnoteReference"/>
          <w:rFonts w:ascii="Arial" w:hAnsi="Arial" w:cs="Arial"/>
          <w:sz w:val="20"/>
          <w:szCs w:val="20"/>
        </w:rPr>
        <w:footnoteRef/>
      </w:r>
      <w:r w:rsidRPr="00B035A3">
        <w:rPr>
          <w:rFonts w:ascii="Arial" w:hAnsi="Arial" w:cs="Arial"/>
          <w:sz w:val="20"/>
          <w:szCs w:val="20"/>
        </w:rPr>
        <w:t xml:space="preserve"> Ruchika Goel et al., “</w:t>
      </w:r>
      <w:r w:rsidRPr="00B035A3">
        <w:rPr>
          <w:rFonts w:ascii="Arial" w:hAnsi="Arial" w:cs="Arial"/>
          <w:bCs/>
          <w:sz w:val="20"/>
          <w:szCs w:val="20"/>
        </w:rPr>
        <w:t>Association of Perioperative Red Blood Cell Transfusions With Venous Thromboembolism in a North American Registry</w:t>
      </w:r>
      <w:r w:rsidRPr="00B035A3">
        <w:rPr>
          <w:rFonts w:ascii="Arial" w:hAnsi="Arial" w:cs="Arial"/>
          <w:b/>
          <w:bCs/>
          <w:sz w:val="20"/>
          <w:szCs w:val="20"/>
        </w:rPr>
        <w:t xml:space="preserve">”, </w:t>
      </w:r>
      <w:r w:rsidRPr="00B035A3">
        <w:rPr>
          <w:rFonts w:ascii="Arial" w:hAnsi="Arial" w:cs="Arial"/>
          <w:bCs/>
          <w:i/>
          <w:sz w:val="20"/>
          <w:szCs w:val="20"/>
        </w:rPr>
        <w:t>J</w:t>
      </w:r>
      <w:r w:rsidRPr="00B035A3">
        <w:rPr>
          <w:rStyle w:val="meta-citation-journal-name"/>
          <w:rFonts w:ascii="Arial" w:hAnsi="Arial" w:cs="Arial"/>
          <w:i/>
          <w:iCs/>
          <w:sz w:val="20"/>
          <w:szCs w:val="20"/>
        </w:rPr>
        <w:t xml:space="preserve">AMA Surg. </w:t>
      </w:r>
      <w:r w:rsidRPr="00B035A3">
        <w:rPr>
          <w:rStyle w:val="meta-citation"/>
          <w:rFonts w:ascii="Arial" w:hAnsi="Arial" w:cs="Arial"/>
          <w:sz w:val="20"/>
          <w:szCs w:val="20"/>
        </w:rPr>
        <w:t xml:space="preserve">Published online June 13, 2018. doi:10.1001/jamasurg.2018.1565 </w:t>
      </w:r>
    </w:p>
  </w:footnote>
  <w:footnote w:id="52">
    <w:p w:rsidR="005360AA" w:rsidRPr="001078BB" w:rsidRDefault="005360AA" w:rsidP="005360AA">
      <w:pPr>
        <w:textAlignment w:val="baseline"/>
        <w:rPr>
          <w:rFonts w:ascii="Arial" w:hAnsi="Arial" w:cs="Arial"/>
          <w:bCs/>
          <w:vanish/>
          <w:sz w:val="20"/>
          <w:szCs w:val="20"/>
          <w:lang w:val="en"/>
        </w:rPr>
      </w:pPr>
      <w:r w:rsidRPr="001078BB">
        <w:rPr>
          <w:rStyle w:val="FootnoteReference"/>
          <w:rFonts w:ascii="Arial" w:hAnsi="Arial" w:cs="Arial"/>
          <w:sz w:val="20"/>
          <w:szCs w:val="20"/>
        </w:rPr>
        <w:footnoteRef/>
      </w:r>
      <w:r w:rsidRPr="001078BB">
        <w:rPr>
          <w:rFonts w:ascii="Arial" w:hAnsi="Arial" w:cs="Arial"/>
          <w:sz w:val="20"/>
          <w:szCs w:val="20"/>
        </w:rPr>
        <w:t xml:space="preserve"> </w:t>
      </w:r>
      <w:r w:rsidRPr="001078BB">
        <w:rPr>
          <w:rStyle w:val="nlm-given-names3"/>
          <w:rFonts w:ascii="Arial" w:hAnsi="Arial" w:cs="Arial"/>
          <w:sz w:val="20"/>
          <w:szCs w:val="20"/>
          <w:lang w:val="en"/>
        </w:rPr>
        <w:t>Joseph</w:t>
      </w:r>
      <w:r w:rsidRPr="001078BB">
        <w:rPr>
          <w:rStyle w:val="highwire-citation-author2"/>
          <w:rFonts w:ascii="Arial" w:hAnsi="Arial" w:cs="Arial"/>
          <w:sz w:val="20"/>
          <w:szCs w:val="20"/>
          <w:lang w:val="en"/>
        </w:rPr>
        <w:t xml:space="preserve"> </w:t>
      </w:r>
      <w:r w:rsidRPr="001078BB">
        <w:rPr>
          <w:rStyle w:val="nlm-surname3"/>
          <w:rFonts w:ascii="Arial" w:hAnsi="Arial" w:cs="Arial"/>
          <w:sz w:val="20"/>
          <w:szCs w:val="20"/>
          <w:lang w:val="en"/>
        </w:rPr>
        <w:t>Hawksworth</w:t>
      </w:r>
      <w:r w:rsidRPr="001078BB">
        <w:rPr>
          <w:rStyle w:val="highwire-citation-authors4"/>
          <w:rFonts w:ascii="Arial" w:hAnsi="Arial" w:cs="Arial"/>
          <w:sz w:val="20"/>
          <w:szCs w:val="20"/>
          <w:lang w:val="en"/>
        </w:rPr>
        <w:t xml:space="preserve">, </w:t>
      </w:r>
      <w:r w:rsidRPr="001078BB">
        <w:rPr>
          <w:rStyle w:val="nlm-given-names3"/>
          <w:rFonts w:ascii="Arial" w:hAnsi="Arial" w:cs="Arial"/>
          <w:sz w:val="20"/>
          <w:szCs w:val="20"/>
          <w:lang w:val="en"/>
        </w:rPr>
        <w:t>Ashley M</w:t>
      </w:r>
      <w:r w:rsidRPr="001078BB">
        <w:rPr>
          <w:rStyle w:val="highwire-citation-author2"/>
          <w:rFonts w:ascii="Arial" w:hAnsi="Arial" w:cs="Arial"/>
          <w:sz w:val="20"/>
          <w:szCs w:val="20"/>
          <w:lang w:val="en"/>
        </w:rPr>
        <w:t xml:space="preserve"> </w:t>
      </w:r>
      <w:r w:rsidRPr="001078BB">
        <w:rPr>
          <w:rStyle w:val="nlm-surname3"/>
          <w:rFonts w:ascii="Arial" w:hAnsi="Arial" w:cs="Arial"/>
          <w:sz w:val="20"/>
          <w:szCs w:val="20"/>
          <w:lang w:val="en"/>
        </w:rPr>
        <w:t xml:space="preserve">Toye et al., </w:t>
      </w:r>
      <w:bookmarkStart w:id="10" w:name="_Toc519835666"/>
      <w:r w:rsidRPr="001078BB">
        <w:rPr>
          <w:rStyle w:val="nlm-surname3"/>
          <w:rFonts w:ascii="Arial" w:hAnsi="Arial" w:cs="Arial"/>
          <w:sz w:val="20"/>
          <w:szCs w:val="20"/>
          <w:lang w:val="en"/>
        </w:rPr>
        <w:t>“</w:t>
      </w:r>
      <w:r w:rsidRPr="001078BB">
        <w:rPr>
          <w:rFonts w:ascii="Arial" w:hAnsi="Arial" w:cs="Arial"/>
          <w:sz w:val="20"/>
          <w:szCs w:val="20"/>
          <w:lang w:val="en"/>
        </w:rPr>
        <w:t>Enhancement of red blood cell transfusion compatibility using CRISPR</w:t>
      </w:r>
      <w:r w:rsidRPr="001078BB">
        <w:rPr>
          <w:rFonts w:ascii="Cambria Math" w:hAnsi="Cambria Math" w:cs="Cambria Math"/>
          <w:sz w:val="20"/>
          <w:szCs w:val="20"/>
          <w:lang w:val="en"/>
        </w:rPr>
        <w:t>‐</w:t>
      </w:r>
      <w:r w:rsidRPr="001078BB">
        <w:rPr>
          <w:rFonts w:ascii="Arial" w:hAnsi="Arial" w:cs="Arial"/>
          <w:sz w:val="20"/>
          <w:szCs w:val="20"/>
          <w:lang w:val="en"/>
        </w:rPr>
        <w:t>mediated erythroblast gene editing</w:t>
      </w:r>
      <w:bookmarkEnd w:id="10"/>
      <w:r w:rsidRPr="001078BB">
        <w:rPr>
          <w:rFonts w:ascii="Arial" w:hAnsi="Arial" w:cs="Arial"/>
          <w:sz w:val="20"/>
          <w:szCs w:val="20"/>
          <w:lang w:val="en"/>
        </w:rPr>
        <w:t>”,</w:t>
      </w:r>
      <w:r w:rsidRPr="001078BB">
        <w:rPr>
          <w:rFonts w:ascii="Arial" w:hAnsi="Arial" w:cs="Arial"/>
          <w:b/>
          <w:sz w:val="20"/>
          <w:szCs w:val="20"/>
          <w:lang w:val="en"/>
        </w:rPr>
        <w:t xml:space="preserve"> </w:t>
      </w:r>
      <w:r w:rsidRPr="001078BB">
        <w:rPr>
          <w:rFonts w:ascii="Arial" w:hAnsi="Arial" w:cs="Arial"/>
          <w:i/>
          <w:sz w:val="20"/>
          <w:szCs w:val="20"/>
          <w:bdr w:val="none" w:sz="0" w:space="0" w:color="auto" w:frame="1"/>
          <w:lang w:val="en"/>
        </w:rPr>
        <w:t>EMBO Molecular Medicine</w:t>
      </w:r>
      <w:r w:rsidRPr="001078BB">
        <w:rPr>
          <w:rFonts w:ascii="Arial" w:hAnsi="Arial" w:cs="Arial"/>
          <w:sz w:val="20"/>
          <w:szCs w:val="20"/>
          <w:bdr w:val="none" w:sz="0" w:space="0" w:color="auto" w:frame="1"/>
          <w:lang w:val="en"/>
        </w:rPr>
        <w:t xml:space="preserve"> </w:t>
      </w:r>
      <w:r w:rsidRPr="001078BB">
        <w:rPr>
          <w:rStyle w:val="highwire-cite-metadata-year"/>
          <w:rFonts w:ascii="Arial" w:hAnsi="Arial" w:cs="Arial"/>
          <w:sz w:val="20"/>
          <w:szCs w:val="20"/>
          <w:lang w:val="en"/>
        </w:rPr>
        <w:t xml:space="preserve">(2018) </w:t>
      </w:r>
      <w:r w:rsidRPr="001078BB">
        <w:rPr>
          <w:rStyle w:val="highwire-cite-metadata-pages"/>
          <w:rFonts w:ascii="Arial" w:hAnsi="Arial" w:cs="Arial"/>
          <w:sz w:val="20"/>
          <w:szCs w:val="20"/>
          <w:lang w:val="en"/>
        </w:rPr>
        <w:t>e8454, P</w:t>
      </w:r>
      <w:r w:rsidRPr="001078BB">
        <w:rPr>
          <w:rStyle w:val="highwire-cite-metadata-date2"/>
          <w:rFonts w:ascii="Arial" w:hAnsi="Arial" w:cs="Arial"/>
          <w:sz w:val="20"/>
          <w:szCs w:val="20"/>
          <w:lang w:val="en"/>
        </w:rPr>
        <w:t xml:space="preserve">ublished online 26.04.2018 </w:t>
      </w:r>
      <w:r w:rsidRPr="001078BB">
        <w:rPr>
          <w:rStyle w:val="highwire-cite-metadata-pages"/>
          <w:rFonts w:ascii="Arial" w:hAnsi="Arial" w:cs="Arial"/>
          <w:sz w:val="20"/>
          <w:szCs w:val="20"/>
          <w:lang w:val="en"/>
        </w:rPr>
        <w:t xml:space="preserve"> </w:t>
      </w:r>
      <w:r w:rsidRPr="001078BB">
        <w:rPr>
          <w:rFonts w:ascii="Arial" w:hAnsi="Arial" w:cs="Arial"/>
          <w:bCs/>
          <w:vanish/>
          <w:sz w:val="20"/>
          <w:szCs w:val="20"/>
          <w:lang w:val="en"/>
        </w:rPr>
        <w:t>Joseph Hawksworth</w:t>
      </w:r>
    </w:p>
    <w:p w:rsidR="005360AA" w:rsidRPr="001078BB" w:rsidRDefault="005360AA" w:rsidP="005360AA">
      <w:pPr>
        <w:textAlignment w:val="baseline"/>
        <w:rPr>
          <w:rFonts w:ascii="Arial" w:hAnsi="Arial" w:cs="Arial"/>
          <w:vanish/>
          <w:sz w:val="20"/>
          <w:szCs w:val="20"/>
          <w:lang w:val="en"/>
        </w:rPr>
      </w:pPr>
      <w:r w:rsidRPr="001078BB">
        <w:rPr>
          <w:rStyle w:val="nlm-named-content"/>
          <w:rFonts w:ascii="Arial" w:hAnsi="Arial" w:cs="Arial"/>
          <w:vanish/>
          <w:sz w:val="20"/>
          <w:szCs w:val="20"/>
          <w:lang w:val="en"/>
        </w:rPr>
        <w:t>School of Biochemistry</w:t>
      </w:r>
      <w:r w:rsidRPr="001078BB">
        <w:rPr>
          <w:rStyle w:val="nlm-aff"/>
          <w:rFonts w:ascii="Arial" w:hAnsi="Arial" w:cs="Arial"/>
          <w:vanish/>
          <w:sz w:val="20"/>
          <w:szCs w:val="20"/>
          <w:lang w:val="en"/>
        </w:rPr>
        <w:t xml:space="preserve">, </w:t>
      </w:r>
      <w:r w:rsidRPr="001078BB">
        <w:rPr>
          <w:rStyle w:val="nlm-institution"/>
          <w:rFonts w:ascii="Arial" w:hAnsi="Arial" w:cs="Arial"/>
          <w:vanish/>
          <w:sz w:val="20"/>
          <w:szCs w:val="20"/>
          <w:lang w:val="en"/>
        </w:rPr>
        <w:t>University of Bristol</w:t>
      </w:r>
      <w:r w:rsidRPr="001078BB">
        <w:rPr>
          <w:rStyle w:val="nlm-aff"/>
          <w:rFonts w:ascii="Arial" w:hAnsi="Arial" w:cs="Arial"/>
          <w:vanish/>
          <w:sz w:val="20"/>
          <w:szCs w:val="20"/>
          <w:lang w:val="en"/>
        </w:rPr>
        <w:t xml:space="preserve">, </w:t>
      </w:r>
      <w:r w:rsidRPr="001078BB">
        <w:rPr>
          <w:rStyle w:val="nlm-city"/>
          <w:rFonts w:ascii="Arial" w:hAnsi="Arial" w:cs="Arial"/>
          <w:vanish/>
          <w:sz w:val="20"/>
          <w:szCs w:val="20"/>
          <w:lang w:val="en"/>
        </w:rPr>
        <w:t>Bristol</w:t>
      </w:r>
      <w:r w:rsidRPr="001078BB">
        <w:rPr>
          <w:rStyle w:val="nlm-aff"/>
          <w:rFonts w:ascii="Arial" w:hAnsi="Arial" w:cs="Arial"/>
          <w:vanish/>
          <w:sz w:val="20"/>
          <w:szCs w:val="20"/>
          <w:lang w:val="en"/>
        </w:rPr>
        <w:t xml:space="preserve">, </w:t>
      </w:r>
      <w:r w:rsidRPr="001078BB">
        <w:rPr>
          <w:rStyle w:val="nlm-country"/>
          <w:rFonts w:ascii="Arial" w:hAnsi="Arial" w:cs="Arial"/>
          <w:vanish/>
          <w:sz w:val="20"/>
          <w:szCs w:val="20"/>
          <w:lang w:val="en"/>
        </w:rPr>
        <w:t>UK</w:t>
      </w:r>
      <w:r w:rsidRPr="001078BB">
        <w:rPr>
          <w:rStyle w:val="nlm-named-content"/>
          <w:rFonts w:ascii="Arial" w:hAnsi="Arial" w:cs="Arial"/>
          <w:vanish/>
          <w:sz w:val="20"/>
          <w:szCs w:val="20"/>
          <w:lang w:val="en"/>
        </w:rPr>
        <w:t>Bristol Institute for Transfusion Sciences</w:t>
      </w:r>
      <w:r w:rsidRPr="001078BB">
        <w:rPr>
          <w:rStyle w:val="nlm-aff"/>
          <w:rFonts w:ascii="Arial" w:hAnsi="Arial" w:cs="Arial"/>
          <w:vanish/>
          <w:sz w:val="20"/>
          <w:szCs w:val="20"/>
          <w:lang w:val="en"/>
        </w:rPr>
        <w:t xml:space="preserve">, </w:t>
      </w:r>
      <w:r w:rsidRPr="001078BB">
        <w:rPr>
          <w:rStyle w:val="nlm-institution"/>
          <w:rFonts w:ascii="Arial" w:hAnsi="Arial" w:cs="Arial"/>
          <w:vanish/>
          <w:sz w:val="20"/>
          <w:szCs w:val="20"/>
          <w:lang w:val="en"/>
        </w:rPr>
        <w:t>National Health Service Blood and Transplant (NHSBT)</w:t>
      </w:r>
      <w:r w:rsidRPr="001078BB">
        <w:rPr>
          <w:rStyle w:val="nlm-aff"/>
          <w:rFonts w:ascii="Arial" w:hAnsi="Arial" w:cs="Arial"/>
          <w:vanish/>
          <w:sz w:val="20"/>
          <w:szCs w:val="20"/>
          <w:lang w:val="en"/>
        </w:rPr>
        <w:t xml:space="preserve">, </w:t>
      </w:r>
      <w:r w:rsidRPr="001078BB">
        <w:rPr>
          <w:rStyle w:val="nlm-city"/>
          <w:rFonts w:ascii="Arial" w:hAnsi="Arial" w:cs="Arial"/>
          <w:vanish/>
          <w:sz w:val="20"/>
          <w:szCs w:val="20"/>
          <w:lang w:val="en"/>
        </w:rPr>
        <w:t>Bristol</w:t>
      </w:r>
      <w:r w:rsidRPr="001078BB">
        <w:rPr>
          <w:rStyle w:val="nlm-aff"/>
          <w:rFonts w:ascii="Arial" w:hAnsi="Arial" w:cs="Arial"/>
          <w:vanish/>
          <w:sz w:val="20"/>
          <w:szCs w:val="20"/>
          <w:lang w:val="en"/>
        </w:rPr>
        <w:t xml:space="preserve">, </w:t>
      </w:r>
      <w:r w:rsidRPr="001078BB">
        <w:rPr>
          <w:rStyle w:val="nlm-country"/>
          <w:rFonts w:ascii="Arial" w:hAnsi="Arial" w:cs="Arial"/>
          <w:vanish/>
          <w:sz w:val="20"/>
          <w:szCs w:val="20"/>
          <w:lang w:val="en"/>
        </w:rPr>
        <w:t>UK</w:t>
      </w:r>
    </w:p>
    <w:p w:rsidR="005360AA" w:rsidRPr="001078BB" w:rsidRDefault="00A354F8" w:rsidP="00E37CCF">
      <w:pPr>
        <w:numPr>
          <w:ilvl w:val="0"/>
          <w:numId w:val="13"/>
        </w:numPr>
        <w:ind w:left="0"/>
        <w:textAlignment w:val="baseline"/>
        <w:rPr>
          <w:rFonts w:ascii="Arial" w:hAnsi="Arial" w:cs="Arial"/>
          <w:vanish/>
          <w:sz w:val="20"/>
          <w:szCs w:val="20"/>
          <w:lang w:val="en"/>
        </w:rPr>
      </w:pPr>
      <w:hyperlink r:id="rId27" w:tgtFrame="_blank" w:history="1">
        <w:r w:rsidR="005360AA" w:rsidRPr="001078BB">
          <w:rPr>
            <w:rStyle w:val="Hyperlink"/>
            <w:rFonts w:ascii="Arial" w:eastAsiaTheme="majorEastAsia" w:hAnsi="Arial" w:cs="Arial"/>
            <w:vanish/>
            <w:sz w:val="20"/>
            <w:szCs w:val="20"/>
            <w:lang w:val="en"/>
          </w:rPr>
          <w:t>Find this author on Google Scholar</w:t>
        </w:r>
      </w:hyperlink>
    </w:p>
    <w:p w:rsidR="005360AA" w:rsidRPr="001078BB" w:rsidRDefault="00A354F8" w:rsidP="00E37CCF">
      <w:pPr>
        <w:numPr>
          <w:ilvl w:val="0"/>
          <w:numId w:val="13"/>
        </w:numPr>
        <w:ind w:left="0"/>
        <w:textAlignment w:val="baseline"/>
        <w:rPr>
          <w:rFonts w:ascii="Arial" w:hAnsi="Arial" w:cs="Arial"/>
          <w:vanish/>
          <w:sz w:val="20"/>
          <w:szCs w:val="20"/>
          <w:lang w:val="en"/>
        </w:rPr>
      </w:pPr>
      <w:hyperlink r:id="rId28" w:tgtFrame="_blank" w:history="1">
        <w:r w:rsidR="005360AA" w:rsidRPr="001078BB">
          <w:rPr>
            <w:rStyle w:val="Hyperlink"/>
            <w:rFonts w:ascii="Arial" w:eastAsiaTheme="majorEastAsia" w:hAnsi="Arial" w:cs="Arial"/>
            <w:vanish/>
            <w:sz w:val="20"/>
            <w:szCs w:val="20"/>
            <w:lang w:val="en"/>
          </w:rPr>
          <w:t>Find this author on PubMed</w:t>
        </w:r>
      </w:hyperlink>
    </w:p>
    <w:p w:rsidR="005360AA" w:rsidRPr="001078BB" w:rsidRDefault="00A354F8" w:rsidP="00E37CCF">
      <w:pPr>
        <w:numPr>
          <w:ilvl w:val="0"/>
          <w:numId w:val="13"/>
        </w:numPr>
        <w:ind w:left="0"/>
        <w:textAlignment w:val="baseline"/>
        <w:rPr>
          <w:rFonts w:ascii="Arial" w:hAnsi="Arial" w:cs="Arial"/>
          <w:vanish/>
          <w:sz w:val="20"/>
          <w:szCs w:val="20"/>
          <w:lang w:val="en"/>
        </w:rPr>
      </w:pPr>
      <w:hyperlink r:id="rId29" w:history="1">
        <w:r w:rsidR="005360AA" w:rsidRPr="001078BB">
          <w:rPr>
            <w:rStyle w:val="Hyperlink"/>
            <w:rFonts w:ascii="Arial" w:eastAsiaTheme="majorEastAsia" w:hAnsi="Arial" w:cs="Arial"/>
            <w:vanish/>
            <w:sz w:val="20"/>
            <w:szCs w:val="20"/>
            <w:lang w:val="en"/>
          </w:rPr>
          <w:t>Search for this author on this site</w:t>
        </w:r>
      </w:hyperlink>
    </w:p>
    <w:p w:rsidR="005360AA" w:rsidRPr="001078BB" w:rsidRDefault="005360AA" w:rsidP="005360AA">
      <w:pPr>
        <w:textAlignment w:val="baseline"/>
        <w:rPr>
          <w:rFonts w:ascii="Arial" w:hAnsi="Arial" w:cs="Arial"/>
          <w:bCs/>
          <w:vanish/>
          <w:sz w:val="20"/>
          <w:szCs w:val="20"/>
          <w:lang w:val="en"/>
        </w:rPr>
      </w:pPr>
      <w:r w:rsidRPr="001078BB">
        <w:rPr>
          <w:rFonts w:ascii="Arial" w:hAnsi="Arial" w:cs="Arial"/>
          <w:bCs/>
          <w:vanish/>
          <w:sz w:val="20"/>
          <w:szCs w:val="20"/>
          <w:lang w:val="en"/>
        </w:rPr>
        <w:t>Timothy J Satchwell</w:t>
      </w:r>
    </w:p>
    <w:p w:rsidR="005360AA" w:rsidRPr="001078BB" w:rsidRDefault="005360AA" w:rsidP="005360AA">
      <w:pPr>
        <w:textAlignment w:val="baseline"/>
        <w:rPr>
          <w:rFonts w:ascii="Arial" w:hAnsi="Arial" w:cs="Arial"/>
          <w:vanish/>
          <w:sz w:val="20"/>
          <w:szCs w:val="20"/>
          <w:lang w:val="en"/>
        </w:rPr>
      </w:pPr>
      <w:r w:rsidRPr="001078BB">
        <w:rPr>
          <w:rStyle w:val="nlm-named-content"/>
          <w:rFonts w:ascii="Arial" w:hAnsi="Arial" w:cs="Arial"/>
          <w:vanish/>
          <w:sz w:val="20"/>
          <w:szCs w:val="20"/>
          <w:lang w:val="en"/>
        </w:rPr>
        <w:t>School of Biochemistry</w:t>
      </w:r>
      <w:r w:rsidRPr="001078BB">
        <w:rPr>
          <w:rStyle w:val="nlm-aff"/>
          <w:rFonts w:ascii="Arial" w:hAnsi="Arial" w:cs="Arial"/>
          <w:vanish/>
          <w:sz w:val="20"/>
          <w:szCs w:val="20"/>
          <w:lang w:val="en"/>
        </w:rPr>
        <w:t xml:space="preserve">, </w:t>
      </w:r>
      <w:r w:rsidRPr="001078BB">
        <w:rPr>
          <w:rStyle w:val="nlm-institution"/>
          <w:rFonts w:ascii="Arial" w:hAnsi="Arial" w:cs="Arial"/>
          <w:vanish/>
          <w:sz w:val="20"/>
          <w:szCs w:val="20"/>
          <w:lang w:val="en"/>
        </w:rPr>
        <w:t>University of Bristol</w:t>
      </w:r>
      <w:r w:rsidRPr="001078BB">
        <w:rPr>
          <w:rStyle w:val="nlm-aff"/>
          <w:rFonts w:ascii="Arial" w:hAnsi="Arial" w:cs="Arial"/>
          <w:vanish/>
          <w:sz w:val="20"/>
          <w:szCs w:val="20"/>
          <w:lang w:val="en"/>
        </w:rPr>
        <w:t xml:space="preserve">, </w:t>
      </w:r>
      <w:r w:rsidRPr="001078BB">
        <w:rPr>
          <w:rStyle w:val="nlm-city"/>
          <w:rFonts w:ascii="Arial" w:hAnsi="Arial" w:cs="Arial"/>
          <w:vanish/>
          <w:sz w:val="20"/>
          <w:szCs w:val="20"/>
          <w:lang w:val="en"/>
        </w:rPr>
        <w:t>Bristol</w:t>
      </w:r>
      <w:r w:rsidRPr="001078BB">
        <w:rPr>
          <w:rStyle w:val="nlm-aff"/>
          <w:rFonts w:ascii="Arial" w:hAnsi="Arial" w:cs="Arial"/>
          <w:vanish/>
          <w:sz w:val="20"/>
          <w:szCs w:val="20"/>
          <w:lang w:val="en"/>
        </w:rPr>
        <w:t xml:space="preserve">, </w:t>
      </w:r>
      <w:r w:rsidRPr="001078BB">
        <w:rPr>
          <w:rStyle w:val="nlm-country"/>
          <w:rFonts w:ascii="Arial" w:hAnsi="Arial" w:cs="Arial"/>
          <w:vanish/>
          <w:sz w:val="20"/>
          <w:szCs w:val="20"/>
          <w:lang w:val="en"/>
        </w:rPr>
        <w:t>UK</w:t>
      </w:r>
      <w:r w:rsidRPr="001078BB">
        <w:rPr>
          <w:rStyle w:val="nlm-named-content"/>
          <w:rFonts w:ascii="Arial" w:hAnsi="Arial" w:cs="Arial"/>
          <w:vanish/>
          <w:sz w:val="20"/>
          <w:szCs w:val="20"/>
          <w:lang w:val="en"/>
        </w:rPr>
        <w:t>NIHR Blood and Transplant Research Unit</w:t>
      </w:r>
      <w:r w:rsidRPr="001078BB">
        <w:rPr>
          <w:rStyle w:val="nlm-aff"/>
          <w:rFonts w:ascii="Arial" w:hAnsi="Arial" w:cs="Arial"/>
          <w:vanish/>
          <w:sz w:val="20"/>
          <w:szCs w:val="20"/>
          <w:lang w:val="en"/>
        </w:rPr>
        <w:t xml:space="preserve">, </w:t>
      </w:r>
      <w:r w:rsidRPr="001078BB">
        <w:rPr>
          <w:rStyle w:val="nlm-institution"/>
          <w:rFonts w:ascii="Arial" w:hAnsi="Arial" w:cs="Arial"/>
          <w:vanish/>
          <w:sz w:val="20"/>
          <w:szCs w:val="20"/>
          <w:lang w:val="en"/>
        </w:rPr>
        <w:t>University of Bristol</w:t>
      </w:r>
      <w:r w:rsidRPr="001078BB">
        <w:rPr>
          <w:rStyle w:val="nlm-aff"/>
          <w:rFonts w:ascii="Arial" w:hAnsi="Arial" w:cs="Arial"/>
          <w:vanish/>
          <w:sz w:val="20"/>
          <w:szCs w:val="20"/>
          <w:lang w:val="en"/>
        </w:rPr>
        <w:t xml:space="preserve">, </w:t>
      </w:r>
      <w:r w:rsidRPr="001078BB">
        <w:rPr>
          <w:rStyle w:val="nlm-city"/>
          <w:rFonts w:ascii="Arial" w:hAnsi="Arial" w:cs="Arial"/>
          <w:vanish/>
          <w:sz w:val="20"/>
          <w:szCs w:val="20"/>
          <w:lang w:val="en"/>
        </w:rPr>
        <w:t>Bristol</w:t>
      </w:r>
      <w:r w:rsidRPr="001078BB">
        <w:rPr>
          <w:rStyle w:val="nlm-aff"/>
          <w:rFonts w:ascii="Arial" w:hAnsi="Arial" w:cs="Arial"/>
          <w:vanish/>
          <w:sz w:val="20"/>
          <w:szCs w:val="20"/>
          <w:lang w:val="en"/>
        </w:rPr>
        <w:t xml:space="preserve">, </w:t>
      </w:r>
      <w:r w:rsidRPr="001078BB">
        <w:rPr>
          <w:rStyle w:val="nlm-country"/>
          <w:rFonts w:ascii="Arial" w:hAnsi="Arial" w:cs="Arial"/>
          <w:vanish/>
          <w:sz w:val="20"/>
          <w:szCs w:val="20"/>
          <w:lang w:val="en"/>
        </w:rPr>
        <w:t>UK</w:t>
      </w:r>
      <w:r w:rsidRPr="001078BB">
        <w:rPr>
          <w:rStyle w:val="nlm-named-content"/>
          <w:rFonts w:ascii="Arial" w:hAnsi="Arial" w:cs="Arial"/>
          <w:vanish/>
          <w:sz w:val="20"/>
          <w:szCs w:val="20"/>
          <w:lang w:val="en"/>
        </w:rPr>
        <w:t>Bristol Institute for Transfusion Sciences</w:t>
      </w:r>
      <w:r w:rsidRPr="001078BB">
        <w:rPr>
          <w:rStyle w:val="nlm-aff"/>
          <w:rFonts w:ascii="Arial" w:hAnsi="Arial" w:cs="Arial"/>
          <w:vanish/>
          <w:sz w:val="20"/>
          <w:szCs w:val="20"/>
          <w:lang w:val="en"/>
        </w:rPr>
        <w:t xml:space="preserve">, </w:t>
      </w:r>
      <w:r w:rsidRPr="001078BB">
        <w:rPr>
          <w:rStyle w:val="nlm-institution"/>
          <w:rFonts w:ascii="Arial" w:hAnsi="Arial" w:cs="Arial"/>
          <w:vanish/>
          <w:sz w:val="20"/>
          <w:szCs w:val="20"/>
          <w:lang w:val="en"/>
        </w:rPr>
        <w:t>National Health Service Blood and Transplant (NHSBT)</w:t>
      </w:r>
      <w:r w:rsidRPr="001078BB">
        <w:rPr>
          <w:rStyle w:val="nlm-aff"/>
          <w:rFonts w:ascii="Arial" w:hAnsi="Arial" w:cs="Arial"/>
          <w:vanish/>
          <w:sz w:val="20"/>
          <w:szCs w:val="20"/>
          <w:lang w:val="en"/>
        </w:rPr>
        <w:t xml:space="preserve">, </w:t>
      </w:r>
      <w:r w:rsidRPr="001078BB">
        <w:rPr>
          <w:rStyle w:val="nlm-city"/>
          <w:rFonts w:ascii="Arial" w:hAnsi="Arial" w:cs="Arial"/>
          <w:vanish/>
          <w:sz w:val="20"/>
          <w:szCs w:val="20"/>
          <w:lang w:val="en"/>
        </w:rPr>
        <w:t>Bristol</w:t>
      </w:r>
      <w:r w:rsidRPr="001078BB">
        <w:rPr>
          <w:rStyle w:val="nlm-aff"/>
          <w:rFonts w:ascii="Arial" w:hAnsi="Arial" w:cs="Arial"/>
          <w:vanish/>
          <w:sz w:val="20"/>
          <w:szCs w:val="20"/>
          <w:lang w:val="en"/>
        </w:rPr>
        <w:t xml:space="preserve">, </w:t>
      </w:r>
      <w:r w:rsidRPr="001078BB">
        <w:rPr>
          <w:rStyle w:val="nlm-country"/>
          <w:rFonts w:ascii="Arial" w:hAnsi="Arial" w:cs="Arial"/>
          <w:vanish/>
          <w:sz w:val="20"/>
          <w:szCs w:val="20"/>
          <w:lang w:val="en"/>
        </w:rPr>
        <w:t>UK</w:t>
      </w:r>
    </w:p>
    <w:p w:rsidR="005360AA" w:rsidRPr="001078BB" w:rsidRDefault="00A354F8" w:rsidP="00E37CCF">
      <w:pPr>
        <w:numPr>
          <w:ilvl w:val="0"/>
          <w:numId w:val="14"/>
        </w:numPr>
        <w:ind w:left="0"/>
        <w:textAlignment w:val="baseline"/>
        <w:rPr>
          <w:rFonts w:ascii="Arial" w:hAnsi="Arial" w:cs="Arial"/>
          <w:vanish/>
          <w:sz w:val="20"/>
          <w:szCs w:val="20"/>
          <w:lang w:val="en"/>
        </w:rPr>
      </w:pPr>
      <w:hyperlink r:id="rId30" w:tgtFrame="_blank" w:history="1">
        <w:r w:rsidR="005360AA" w:rsidRPr="001078BB">
          <w:rPr>
            <w:rStyle w:val="Hyperlink"/>
            <w:rFonts w:ascii="Arial" w:eastAsiaTheme="majorEastAsia" w:hAnsi="Arial" w:cs="Arial"/>
            <w:vanish/>
            <w:sz w:val="20"/>
            <w:szCs w:val="20"/>
            <w:lang w:val="en"/>
          </w:rPr>
          <w:t>Find this author on Google Scholar</w:t>
        </w:r>
      </w:hyperlink>
    </w:p>
    <w:p w:rsidR="005360AA" w:rsidRPr="001078BB" w:rsidRDefault="00A354F8" w:rsidP="00E37CCF">
      <w:pPr>
        <w:numPr>
          <w:ilvl w:val="0"/>
          <w:numId w:val="14"/>
        </w:numPr>
        <w:ind w:left="0"/>
        <w:textAlignment w:val="baseline"/>
        <w:rPr>
          <w:rFonts w:ascii="Arial" w:hAnsi="Arial" w:cs="Arial"/>
          <w:vanish/>
          <w:sz w:val="20"/>
          <w:szCs w:val="20"/>
          <w:lang w:val="en"/>
        </w:rPr>
      </w:pPr>
      <w:hyperlink r:id="rId31" w:tgtFrame="_blank" w:history="1">
        <w:r w:rsidR="005360AA" w:rsidRPr="001078BB">
          <w:rPr>
            <w:rStyle w:val="Hyperlink"/>
            <w:rFonts w:ascii="Arial" w:eastAsiaTheme="majorEastAsia" w:hAnsi="Arial" w:cs="Arial"/>
            <w:vanish/>
            <w:sz w:val="20"/>
            <w:szCs w:val="20"/>
            <w:lang w:val="en"/>
          </w:rPr>
          <w:t>Find this author on PubMed</w:t>
        </w:r>
      </w:hyperlink>
    </w:p>
    <w:p w:rsidR="005360AA" w:rsidRPr="001078BB" w:rsidRDefault="00A354F8" w:rsidP="00E37CCF">
      <w:pPr>
        <w:numPr>
          <w:ilvl w:val="0"/>
          <w:numId w:val="14"/>
        </w:numPr>
        <w:ind w:left="0"/>
        <w:textAlignment w:val="baseline"/>
        <w:rPr>
          <w:rFonts w:ascii="Arial" w:hAnsi="Arial" w:cs="Arial"/>
          <w:vanish/>
          <w:sz w:val="20"/>
          <w:szCs w:val="20"/>
          <w:lang w:val="en"/>
        </w:rPr>
      </w:pPr>
      <w:hyperlink r:id="rId32" w:history="1">
        <w:r w:rsidR="005360AA" w:rsidRPr="001078BB">
          <w:rPr>
            <w:rStyle w:val="Hyperlink"/>
            <w:rFonts w:ascii="Arial" w:eastAsiaTheme="majorEastAsia" w:hAnsi="Arial" w:cs="Arial"/>
            <w:vanish/>
            <w:sz w:val="20"/>
            <w:szCs w:val="20"/>
            <w:lang w:val="en"/>
          </w:rPr>
          <w:t>Search for this author on this site</w:t>
        </w:r>
      </w:hyperlink>
    </w:p>
    <w:p w:rsidR="005360AA" w:rsidRPr="001078BB" w:rsidRDefault="005360AA" w:rsidP="005360AA">
      <w:pPr>
        <w:textAlignment w:val="baseline"/>
        <w:rPr>
          <w:rFonts w:ascii="Arial" w:hAnsi="Arial" w:cs="Arial"/>
          <w:bCs/>
          <w:vanish/>
          <w:sz w:val="20"/>
          <w:szCs w:val="20"/>
          <w:lang w:val="en"/>
        </w:rPr>
      </w:pPr>
      <w:r w:rsidRPr="001078BB">
        <w:rPr>
          <w:rFonts w:ascii="Arial" w:hAnsi="Arial" w:cs="Arial"/>
          <w:bCs/>
          <w:vanish/>
          <w:sz w:val="20"/>
          <w:szCs w:val="20"/>
          <w:lang w:val="en"/>
        </w:rPr>
        <w:t>Marjolein Meinders</w:t>
      </w:r>
    </w:p>
    <w:p w:rsidR="005360AA" w:rsidRPr="001078BB" w:rsidRDefault="005360AA" w:rsidP="005360AA">
      <w:pPr>
        <w:textAlignment w:val="baseline"/>
        <w:rPr>
          <w:rFonts w:ascii="Arial" w:hAnsi="Arial" w:cs="Arial"/>
          <w:vanish/>
          <w:sz w:val="20"/>
          <w:szCs w:val="20"/>
          <w:lang w:val="en"/>
        </w:rPr>
      </w:pPr>
      <w:r w:rsidRPr="001078BB">
        <w:rPr>
          <w:rStyle w:val="nlm-named-content"/>
          <w:rFonts w:ascii="Arial" w:hAnsi="Arial" w:cs="Arial"/>
          <w:vanish/>
          <w:sz w:val="20"/>
          <w:szCs w:val="20"/>
          <w:lang w:val="en"/>
        </w:rPr>
        <w:t>School of Biochemistry</w:t>
      </w:r>
      <w:r w:rsidRPr="001078BB">
        <w:rPr>
          <w:rStyle w:val="nlm-aff"/>
          <w:rFonts w:ascii="Arial" w:hAnsi="Arial" w:cs="Arial"/>
          <w:vanish/>
          <w:sz w:val="20"/>
          <w:szCs w:val="20"/>
          <w:lang w:val="en"/>
        </w:rPr>
        <w:t xml:space="preserve">, </w:t>
      </w:r>
      <w:r w:rsidRPr="001078BB">
        <w:rPr>
          <w:rStyle w:val="nlm-institution"/>
          <w:rFonts w:ascii="Arial" w:hAnsi="Arial" w:cs="Arial"/>
          <w:vanish/>
          <w:sz w:val="20"/>
          <w:szCs w:val="20"/>
          <w:lang w:val="en"/>
        </w:rPr>
        <w:t>University of Bristol</w:t>
      </w:r>
      <w:r w:rsidRPr="001078BB">
        <w:rPr>
          <w:rStyle w:val="nlm-aff"/>
          <w:rFonts w:ascii="Arial" w:hAnsi="Arial" w:cs="Arial"/>
          <w:vanish/>
          <w:sz w:val="20"/>
          <w:szCs w:val="20"/>
          <w:lang w:val="en"/>
        </w:rPr>
        <w:t xml:space="preserve">, </w:t>
      </w:r>
      <w:r w:rsidRPr="001078BB">
        <w:rPr>
          <w:rStyle w:val="nlm-city"/>
          <w:rFonts w:ascii="Arial" w:hAnsi="Arial" w:cs="Arial"/>
          <w:vanish/>
          <w:sz w:val="20"/>
          <w:szCs w:val="20"/>
          <w:lang w:val="en"/>
        </w:rPr>
        <w:t>Bristol</w:t>
      </w:r>
      <w:r w:rsidRPr="001078BB">
        <w:rPr>
          <w:rStyle w:val="nlm-aff"/>
          <w:rFonts w:ascii="Arial" w:hAnsi="Arial" w:cs="Arial"/>
          <w:vanish/>
          <w:sz w:val="20"/>
          <w:szCs w:val="20"/>
          <w:lang w:val="en"/>
        </w:rPr>
        <w:t xml:space="preserve">, </w:t>
      </w:r>
      <w:r w:rsidRPr="001078BB">
        <w:rPr>
          <w:rStyle w:val="nlm-country"/>
          <w:rFonts w:ascii="Arial" w:hAnsi="Arial" w:cs="Arial"/>
          <w:vanish/>
          <w:sz w:val="20"/>
          <w:szCs w:val="20"/>
          <w:lang w:val="en"/>
        </w:rPr>
        <w:t>UK</w:t>
      </w:r>
    </w:p>
    <w:p w:rsidR="005360AA" w:rsidRPr="001078BB" w:rsidRDefault="00A354F8" w:rsidP="00E37CCF">
      <w:pPr>
        <w:numPr>
          <w:ilvl w:val="0"/>
          <w:numId w:val="15"/>
        </w:numPr>
        <w:ind w:left="0"/>
        <w:textAlignment w:val="baseline"/>
        <w:rPr>
          <w:rFonts w:ascii="Arial" w:hAnsi="Arial" w:cs="Arial"/>
          <w:vanish/>
          <w:sz w:val="20"/>
          <w:szCs w:val="20"/>
          <w:lang w:val="en"/>
        </w:rPr>
      </w:pPr>
      <w:hyperlink r:id="rId33" w:tgtFrame="_blank" w:history="1">
        <w:r w:rsidR="005360AA" w:rsidRPr="001078BB">
          <w:rPr>
            <w:rStyle w:val="Hyperlink"/>
            <w:rFonts w:ascii="Arial" w:eastAsiaTheme="majorEastAsia" w:hAnsi="Arial" w:cs="Arial"/>
            <w:vanish/>
            <w:sz w:val="20"/>
            <w:szCs w:val="20"/>
            <w:lang w:val="en"/>
          </w:rPr>
          <w:t>Find this author on Google Scholar</w:t>
        </w:r>
      </w:hyperlink>
    </w:p>
    <w:p w:rsidR="005360AA" w:rsidRPr="001078BB" w:rsidRDefault="00A354F8" w:rsidP="00E37CCF">
      <w:pPr>
        <w:numPr>
          <w:ilvl w:val="0"/>
          <w:numId w:val="15"/>
        </w:numPr>
        <w:ind w:left="0"/>
        <w:textAlignment w:val="baseline"/>
        <w:rPr>
          <w:rFonts w:ascii="Arial" w:hAnsi="Arial" w:cs="Arial"/>
          <w:vanish/>
          <w:sz w:val="20"/>
          <w:szCs w:val="20"/>
          <w:lang w:val="en"/>
        </w:rPr>
      </w:pPr>
      <w:hyperlink r:id="rId34" w:tgtFrame="_blank" w:history="1">
        <w:r w:rsidR="005360AA" w:rsidRPr="001078BB">
          <w:rPr>
            <w:rStyle w:val="Hyperlink"/>
            <w:rFonts w:ascii="Arial" w:eastAsiaTheme="majorEastAsia" w:hAnsi="Arial" w:cs="Arial"/>
            <w:vanish/>
            <w:sz w:val="20"/>
            <w:szCs w:val="20"/>
            <w:lang w:val="en"/>
          </w:rPr>
          <w:t>Find this author on PubMed</w:t>
        </w:r>
      </w:hyperlink>
    </w:p>
    <w:p w:rsidR="005360AA" w:rsidRPr="001078BB" w:rsidRDefault="00A354F8" w:rsidP="00E37CCF">
      <w:pPr>
        <w:numPr>
          <w:ilvl w:val="0"/>
          <w:numId w:val="15"/>
        </w:numPr>
        <w:ind w:left="0"/>
        <w:textAlignment w:val="baseline"/>
        <w:rPr>
          <w:rFonts w:ascii="Arial" w:hAnsi="Arial" w:cs="Arial"/>
          <w:vanish/>
          <w:sz w:val="20"/>
          <w:szCs w:val="20"/>
          <w:lang w:val="en"/>
        </w:rPr>
      </w:pPr>
      <w:hyperlink r:id="rId35" w:history="1">
        <w:r w:rsidR="005360AA" w:rsidRPr="001078BB">
          <w:rPr>
            <w:rStyle w:val="Hyperlink"/>
            <w:rFonts w:ascii="Arial" w:eastAsiaTheme="majorEastAsia" w:hAnsi="Arial" w:cs="Arial"/>
            <w:vanish/>
            <w:sz w:val="20"/>
            <w:szCs w:val="20"/>
            <w:lang w:val="en"/>
          </w:rPr>
          <w:t>Search for this author on this site</w:t>
        </w:r>
      </w:hyperlink>
    </w:p>
    <w:p w:rsidR="005360AA" w:rsidRPr="001078BB" w:rsidRDefault="005360AA" w:rsidP="005360AA">
      <w:pPr>
        <w:textAlignment w:val="baseline"/>
        <w:rPr>
          <w:rFonts w:ascii="Arial" w:hAnsi="Arial" w:cs="Arial"/>
          <w:bCs/>
          <w:vanish/>
          <w:sz w:val="20"/>
          <w:szCs w:val="20"/>
          <w:lang w:val="en"/>
        </w:rPr>
      </w:pPr>
      <w:r w:rsidRPr="001078BB">
        <w:rPr>
          <w:rFonts w:ascii="Arial" w:hAnsi="Arial" w:cs="Arial"/>
          <w:bCs/>
          <w:vanish/>
          <w:sz w:val="20"/>
          <w:szCs w:val="20"/>
          <w:lang w:val="en"/>
        </w:rPr>
        <w:t>Deborah E Daniels</w:t>
      </w:r>
    </w:p>
    <w:p w:rsidR="005360AA" w:rsidRPr="001078BB" w:rsidRDefault="005360AA" w:rsidP="005360AA">
      <w:pPr>
        <w:textAlignment w:val="baseline"/>
        <w:rPr>
          <w:rFonts w:ascii="Arial" w:hAnsi="Arial" w:cs="Arial"/>
          <w:vanish/>
          <w:sz w:val="20"/>
          <w:szCs w:val="20"/>
          <w:lang w:val="en"/>
        </w:rPr>
      </w:pPr>
      <w:r w:rsidRPr="001078BB">
        <w:rPr>
          <w:rStyle w:val="nlm-named-content"/>
          <w:rFonts w:ascii="Arial" w:hAnsi="Arial" w:cs="Arial"/>
          <w:vanish/>
          <w:sz w:val="20"/>
          <w:szCs w:val="20"/>
          <w:lang w:val="en"/>
        </w:rPr>
        <w:t>School of Biochemistry</w:t>
      </w:r>
      <w:r w:rsidRPr="001078BB">
        <w:rPr>
          <w:rStyle w:val="nlm-aff"/>
          <w:rFonts w:ascii="Arial" w:hAnsi="Arial" w:cs="Arial"/>
          <w:vanish/>
          <w:sz w:val="20"/>
          <w:szCs w:val="20"/>
          <w:lang w:val="en"/>
        </w:rPr>
        <w:t xml:space="preserve">, </w:t>
      </w:r>
      <w:r w:rsidRPr="001078BB">
        <w:rPr>
          <w:rStyle w:val="nlm-institution"/>
          <w:rFonts w:ascii="Arial" w:hAnsi="Arial" w:cs="Arial"/>
          <w:vanish/>
          <w:sz w:val="20"/>
          <w:szCs w:val="20"/>
          <w:lang w:val="en"/>
        </w:rPr>
        <w:t>University of Bristol</w:t>
      </w:r>
      <w:r w:rsidRPr="001078BB">
        <w:rPr>
          <w:rStyle w:val="nlm-aff"/>
          <w:rFonts w:ascii="Arial" w:hAnsi="Arial" w:cs="Arial"/>
          <w:vanish/>
          <w:sz w:val="20"/>
          <w:szCs w:val="20"/>
          <w:lang w:val="en"/>
        </w:rPr>
        <w:t xml:space="preserve">, </w:t>
      </w:r>
      <w:r w:rsidRPr="001078BB">
        <w:rPr>
          <w:rStyle w:val="nlm-city"/>
          <w:rFonts w:ascii="Arial" w:hAnsi="Arial" w:cs="Arial"/>
          <w:vanish/>
          <w:sz w:val="20"/>
          <w:szCs w:val="20"/>
          <w:lang w:val="en"/>
        </w:rPr>
        <w:t>Bristol</w:t>
      </w:r>
      <w:r w:rsidRPr="001078BB">
        <w:rPr>
          <w:rStyle w:val="nlm-aff"/>
          <w:rFonts w:ascii="Arial" w:hAnsi="Arial" w:cs="Arial"/>
          <w:vanish/>
          <w:sz w:val="20"/>
          <w:szCs w:val="20"/>
          <w:lang w:val="en"/>
        </w:rPr>
        <w:t xml:space="preserve">, </w:t>
      </w:r>
      <w:r w:rsidRPr="001078BB">
        <w:rPr>
          <w:rStyle w:val="nlm-country"/>
          <w:rFonts w:ascii="Arial" w:hAnsi="Arial" w:cs="Arial"/>
          <w:vanish/>
          <w:sz w:val="20"/>
          <w:szCs w:val="20"/>
          <w:lang w:val="en"/>
        </w:rPr>
        <w:t>UK</w:t>
      </w:r>
      <w:r w:rsidRPr="001078BB">
        <w:rPr>
          <w:rStyle w:val="nlm-named-content"/>
          <w:rFonts w:ascii="Arial" w:hAnsi="Arial" w:cs="Arial"/>
          <w:vanish/>
          <w:sz w:val="20"/>
          <w:szCs w:val="20"/>
          <w:lang w:val="en"/>
        </w:rPr>
        <w:t>NIHR Blood and Transplant Research Unit</w:t>
      </w:r>
      <w:r w:rsidRPr="001078BB">
        <w:rPr>
          <w:rStyle w:val="nlm-aff"/>
          <w:rFonts w:ascii="Arial" w:hAnsi="Arial" w:cs="Arial"/>
          <w:vanish/>
          <w:sz w:val="20"/>
          <w:szCs w:val="20"/>
          <w:lang w:val="en"/>
        </w:rPr>
        <w:t xml:space="preserve">, </w:t>
      </w:r>
      <w:r w:rsidRPr="001078BB">
        <w:rPr>
          <w:rStyle w:val="nlm-institution"/>
          <w:rFonts w:ascii="Arial" w:hAnsi="Arial" w:cs="Arial"/>
          <w:vanish/>
          <w:sz w:val="20"/>
          <w:szCs w:val="20"/>
          <w:lang w:val="en"/>
        </w:rPr>
        <w:t>University of Bristol</w:t>
      </w:r>
      <w:r w:rsidRPr="001078BB">
        <w:rPr>
          <w:rStyle w:val="nlm-aff"/>
          <w:rFonts w:ascii="Arial" w:hAnsi="Arial" w:cs="Arial"/>
          <w:vanish/>
          <w:sz w:val="20"/>
          <w:szCs w:val="20"/>
          <w:lang w:val="en"/>
        </w:rPr>
        <w:t xml:space="preserve">, </w:t>
      </w:r>
      <w:r w:rsidRPr="001078BB">
        <w:rPr>
          <w:rStyle w:val="nlm-city"/>
          <w:rFonts w:ascii="Arial" w:hAnsi="Arial" w:cs="Arial"/>
          <w:vanish/>
          <w:sz w:val="20"/>
          <w:szCs w:val="20"/>
          <w:lang w:val="en"/>
        </w:rPr>
        <w:t>Bristol</w:t>
      </w:r>
      <w:r w:rsidRPr="001078BB">
        <w:rPr>
          <w:rStyle w:val="nlm-aff"/>
          <w:rFonts w:ascii="Arial" w:hAnsi="Arial" w:cs="Arial"/>
          <w:vanish/>
          <w:sz w:val="20"/>
          <w:szCs w:val="20"/>
          <w:lang w:val="en"/>
        </w:rPr>
        <w:t xml:space="preserve">, </w:t>
      </w:r>
      <w:r w:rsidRPr="001078BB">
        <w:rPr>
          <w:rStyle w:val="nlm-country"/>
          <w:rFonts w:ascii="Arial" w:hAnsi="Arial" w:cs="Arial"/>
          <w:vanish/>
          <w:sz w:val="20"/>
          <w:szCs w:val="20"/>
          <w:lang w:val="en"/>
        </w:rPr>
        <w:t>UK</w:t>
      </w:r>
    </w:p>
    <w:p w:rsidR="005360AA" w:rsidRPr="001078BB" w:rsidRDefault="00A354F8" w:rsidP="00E37CCF">
      <w:pPr>
        <w:numPr>
          <w:ilvl w:val="0"/>
          <w:numId w:val="16"/>
        </w:numPr>
        <w:ind w:left="0"/>
        <w:textAlignment w:val="baseline"/>
        <w:rPr>
          <w:rFonts w:ascii="Arial" w:hAnsi="Arial" w:cs="Arial"/>
          <w:vanish/>
          <w:sz w:val="20"/>
          <w:szCs w:val="20"/>
          <w:lang w:val="en"/>
        </w:rPr>
      </w:pPr>
      <w:hyperlink r:id="rId36" w:tgtFrame="_blank" w:history="1">
        <w:r w:rsidR="005360AA" w:rsidRPr="001078BB">
          <w:rPr>
            <w:rStyle w:val="Hyperlink"/>
            <w:rFonts w:ascii="Arial" w:eastAsiaTheme="majorEastAsia" w:hAnsi="Arial" w:cs="Arial"/>
            <w:vanish/>
            <w:sz w:val="20"/>
            <w:szCs w:val="20"/>
            <w:lang w:val="en"/>
          </w:rPr>
          <w:t>Find this author on Google Scholar</w:t>
        </w:r>
      </w:hyperlink>
    </w:p>
    <w:p w:rsidR="005360AA" w:rsidRPr="001078BB" w:rsidRDefault="00A354F8" w:rsidP="00E37CCF">
      <w:pPr>
        <w:numPr>
          <w:ilvl w:val="0"/>
          <w:numId w:val="16"/>
        </w:numPr>
        <w:ind w:left="0"/>
        <w:textAlignment w:val="baseline"/>
        <w:rPr>
          <w:rFonts w:ascii="Arial" w:hAnsi="Arial" w:cs="Arial"/>
          <w:vanish/>
          <w:sz w:val="20"/>
          <w:szCs w:val="20"/>
          <w:lang w:val="en"/>
        </w:rPr>
      </w:pPr>
      <w:hyperlink r:id="rId37" w:tgtFrame="_blank" w:history="1">
        <w:r w:rsidR="005360AA" w:rsidRPr="001078BB">
          <w:rPr>
            <w:rStyle w:val="Hyperlink"/>
            <w:rFonts w:ascii="Arial" w:eastAsiaTheme="majorEastAsia" w:hAnsi="Arial" w:cs="Arial"/>
            <w:vanish/>
            <w:sz w:val="20"/>
            <w:szCs w:val="20"/>
            <w:lang w:val="en"/>
          </w:rPr>
          <w:t>Find this author on PubMed</w:t>
        </w:r>
      </w:hyperlink>
    </w:p>
    <w:p w:rsidR="005360AA" w:rsidRPr="001078BB" w:rsidRDefault="00A354F8" w:rsidP="00E37CCF">
      <w:pPr>
        <w:numPr>
          <w:ilvl w:val="0"/>
          <w:numId w:val="16"/>
        </w:numPr>
        <w:ind w:left="0"/>
        <w:textAlignment w:val="baseline"/>
        <w:rPr>
          <w:rFonts w:ascii="Arial" w:hAnsi="Arial" w:cs="Arial"/>
          <w:vanish/>
          <w:sz w:val="20"/>
          <w:szCs w:val="20"/>
          <w:lang w:val="en"/>
        </w:rPr>
      </w:pPr>
      <w:hyperlink r:id="rId38" w:history="1">
        <w:r w:rsidR="005360AA" w:rsidRPr="001078BB">
          <w:rPr>
            <w:rStyle w:val="Hyperlink"/>
            <w:rFonts w:ascii="Arial" w:eastAsiaTheme="majorEastAsia" w:hAnsi="Arial" w:cs="Arial"/>
            <w:vanish/>
            <w:sz w:val="20"/>
            <w:szCs w:val="20"/>
            <w:lang w:val="en"/>
          </w:rPr>
          <w:t>Search for this author on this site</w:t>
        </w:r>
      </w:hyperlink>
    </w:p>
    <w:p w:rsidR="005360AA" w:rsidRPr="001078BB" w:rsidRDefault="005360AA" w:rsidP="005360AA">
      <w:pPr>
        <w:textAlignment w:val="baseline"/>
        <w:rPr>
          <w:rFonts w:ascii="Arial" w:hAnsi="Arial" w:cs="Arial"/>
          <w:bCs/>
          <w:vanish/>
          <w:sz w:val="20"/>
          <w:szCs w:val="20"/>
          <w:lang w:val="en"/>
        </w:rPr>
      </w:pPr>
      <w:r w:rsidRPr="001078BB">
        <w:rPr>
          <w:rFonts w:ascii="Arial" w:hAnsi="Arial" w:cs="Arial"/>
          <w:bCs/>
          <w:vanish/>
          <w:sz w:val="20"/>
          <w:szCs w:val="20"/>
          <w:lang w:val="en"/>
        </w:rPr>
        <w:t>Fiona Regan</w:t>
      </w:r>
    </w:p>
    <w:p w:rsidR="005360AA" w:rsidRPr="001078BB" w:rsidRDefault="005360AA" w:rsidP="005360AA">
      <w:pPr>
        <w:textAlignment w:val="baseline"/>
        <w:rPr>
          <w:rFonts w:ascii="Arial" w:hAnsi="Arial" w:cs="Arial"/>
          <w:vanish/>
          <w:sz w:val="20"/>
          <w:szCs w:val="20"/>
          <w:lang w:val="en"/>
        </w:rPr>
      </w:pPr>
      <w:r w:rsidRPr="001078BB">
        <w:rPr>
          <w:rStyle w:val="nlm-institution"/>
          <w:rFonts w:ascii="Arial" w:hAnsi="Arial" w:cs="Arial"/>
          <w:vanish/>
          <w:sz w:val="20"/>
          <w:szCs w:val="20"/>
          <w:lang w:val="en"/>
        </w:rPr>
        <w:t>Imperial College Healthcare NHS Trust</w:t>
      </w:r>
      <w:r w:rsidRPr="001078BB">
        <w:rPr>
          <w:rStyle w:val="nlm-aff"/>
          <w:rFonts w:ascii="Arial" w:hAnsi="Arial" w:cs="Arial"/>
          <w:vanish/>
          <w:sz w:val="20"/>
          <w:szCs w:val="20"/>
          <w:lang w:val="en"/>
        </w:rPr>
        <w:t xml:space="preserve">, </w:t>
      </w:r>
      <w:r w:rsidRPr="001078BB">
        <w:rPr>
          <w:rStyle w:val="nlm-city"/>
          <w:rFonts w:ascii="Arial" w:hAnsi="Arial" w:cs="Arial"/>
          <w:vanish/>
          <w:sz w:val="20"/>
          <w:szCs w:val="20"/>
          <w:lang w:val="en"/>
        </w:rPr>
        <w:t>London</w:t>
      </w:r>
      <w:r w:rsidRPr="001078BB">
        <w:rPr>
          <w:rStyle w:val="nlm-aff"/>
          <w:rFonts w:ascii="Arial" w:hAnsi="Arial" w:cs="Arial"/>
          <w:vanish/>
          <w:sz w:val="20"/>
          <w:szCs w:val="20"/>
          <w:lang w:val="en"/>
        </w:rPr>
        <w:t xml:space="preserve">, </w:t>
      </w:r>
      <w:r w:rsidRPr="001078BB">
        <w:rPr>
          <w:rStyle w:val="nlm-country"/>
          <w:rFonts w:ascii="Arial" w:hAnsi="Arial" w:cs="Arial"/>
          <w:vanish/>
          <w:sz w:val="20"/>
          <w:szCs w:val="20"/>
          <w:lang w:val="en"/>
        </w:rPr>
        <w:t>UK</w:t>
      </w:r>
      <w:r w:rsidRPr="001078BB">
        <w:rPr>
          <w:rStyle w:val="nlm-institution"/>
          <w:rFonts w:ascii="Arial" w:hAnsi="Arial" w:cs="Arial"/>
          <w:vanish/>
          <w:sz w:val="20"/>
          <w:szCs w:val="20"/>
          <w:lang w:val="en"/>
        </w:rPr>
        <w:t>NHS Blood &amp; Transplant</w:t>
      </w:r>
      <w:r w:rsidRPr="001078BB">
        <w:rPr>
          <w:rStyle w:val="nlm-aff"/>
          <w:rFonts w:ascii="Arial" w:hAnsi="Arial" w:cs="Arial"/>
          <w:vanish/>
          <w:sz w:val="20"/>
          <w:szCs w:val="20"/>
          <w:lang w:val="en"/>
        </w:rPr>
        <w:t xml:space="preserve">, </w:t>
      </w:r>
      <w:r w:rsidRPr="001078BB">
        <w:rPr>
          <w:rStyle w:val="nlm-city"/>
          <w:rFonts w:ascii="Arial" w:hAnsi="Arial" w:cs="Arial"/>
          <w:vanish/>
          <w:sz w:val="20"/>
          <w:szCs w:val="20"/>
          <w:lang w:val="en"/>
        </w:rPr>
        <w:t>London</w:t>
      </w:r>
      <w:r w:rsidRPr="001078BB">
        <w:rPr>
          <w:rStyle w:val="nlm-aff"/>
          <w:rFonts w:ascii="Arial" w:hAnsi="Arial" w:cs="Arial"/>
          <w:vanish/>
          <w:sz w:val="20"/>
          <w:szCs w:val="20"/>
          <w:lang w:val="en"/>
        </w:rPr>
        <w:t xml:space="preserve">, </w:t>
      </w:r>
      <w:r w:rsidRPr="001078BB">
        <w:rPr>
          <w:rStyle w:val="nlm-country"/>
          <w:rFonts w:ascii="Arial" w:hAnsi="Arial" w:cs="Arial"/>
          <w:vanish/>
          <w:sz w:val="20"/>
          <w:szCs w:val="20"/>
          <w:lang w:val="en"/>
        </w:rPr>
        <w:t>UK</w:t>
      </w:r>
    </w:p>
    <w:p w:rsidR="005360AA" w:rsidRPr="001078BB" w:rsidRDefault="00A354F8" w:rsidP="00E37CCF">
      <w:pPr>
        <w:numPr>
          <w:ilvl w:val="0"/>
          <w:numId w:val="17"/>
        </w:numPr>
        <w:ind w:left="0"/>
        <w:textAlignment w:val="baseline"/>
        <w:rPr>
          <w:rFonts w:ascii="Arial" w:hAnsi="Arial" w:cs="Arial"/>
          <w:vanish/>
          <w:sz w:val="20"/>
          <w:szCs w:val="20"/>
          <w:lang w:val="en"/>
        </w:rPr>
      </w:pPr>
      <w:hyperlink r:id="rId39" w:tgtFrame="_blank" w:history="1">
        <w:r w:rsidR="005360AA" w:rsidRPr="001078BB">
          <w:rPr>
            <w:rStyle w:val="Hyperlink"/>
            <w:rFonts w:ascii="Arial" w:eastAsiaTheme="majorEastAsia" w:hAnsi="Arial" w:cs="Arial"/>
            <w:vanish/>
            <w:sz w:val="20"/>
            <w:szCs w:val="20"/>
            <w:lang w:val="en"/>
          </w:rPr>
          <w:t>Find this author on Google Scholar</w:t>
        </w:r>
      </w:hyperlink>
    </w:p>
    <w:p w:rsidR="005360AA" w:rsidRPr="001078BB" w:rsidRDefault="00A354F8" w:rsidP="00E37CCF">
      <w:pPr>
        <w:numPr>
          <w:ilvl w:val="0"/>
          <w:numId w:val="17"/>
        </w:numPr>
        <w:ind w:left="0"/>
        <w:textAlignment w:val="baseline"/>
        <w:rPr>
          <w:rFonts w:ascii="Arial" w:hAnsi="Arial" w:cs="Arial"/>
          <w:vanish/>
          <w:sz w:val="20"/>
          <w:szCs w:val="20"/>
          <w:lang w:val="en"/>
        </w:rPr>
      </w:pPr>
      <w:hyperlink r:id="rId40" w:tgtFrame="_blank" w:history="1">
        <w:r w:rsidR="005360AA" w:rsidRPr="001078BB">
          <w:rPr>
            <w:rStyle w:val="Hyperlink"/>
            <w:rFonts w:ascii="Arial" w:eastAsiaTheme="majorEastAsia" w:hAnsi="Arial" w:cs="Arial"/>
            <w:vanish/>
            <w:sz w:val="20"/>
            <w:szCs w:val="20"/>
            <w:lang w:val="en"/>
          </w:rPr>
          <w:t>Find this author on PubMed</w:t>
        </w:r>
      </w:hyperlink>
    </w:p>
    <w:p w:rsidR="005360AA" w:rsidRPr="001078BB" w:rsidRDefault="00A354F8" w:rsidP="00E37CCF">
      <w:pPr>
        <w:numPr>
          <w:ilvl w:val="0"/>
          <w:numId w:val="17"/>
        </w:numPr>
        <w:ind w:left="0"/>
        <w:textAlignment w:val="baseline"/>
        <w:rPr>
          <w:rFonts w:ascii="Arial" w:hAnsi="Arial" w:cs="Arial"/>
          <w:vanish/>
          <w:sz w:val="20"/>
          <w:szCs w:val="20"/>
          <w:lang w:val="en"/>
        </w:rPr>
      </w:pPr>
      <w:hyperlink r:id="rId41" w:history="1">
        <w:r w:rsidR="005360AA" w:rsidRPr="001078BB">
          <w:rPr>
            <w:rStyle w:val="Hyperlink"/>
            <w:rFonts w:ascii="Arial" w:eastAsiaTheme="majorEastAsia" w:hAnsi="Arial" w:cs="Arial"/>
            <w:vanish/>
            <w:sz w:val="20"/>
            <w:szCs w:val="20"/>
            <w:lang w:val="en"/>
          </w:rPr>
          <w:t>Search for this author on this site</w:t>
        </w:r>
      </w:hyperlink>
    </w:p>
    <w:p w:rsidR="005360AA" w:rsidRPr="001078BB" w:rsidRDefault="005360AA" w:rsidP="005360AA">
      <w:pPr>
        <w:textAlignment w:val="baseline"/>
        <w:rPr>
          <w:rFonts w:ascii="Arial" w:hAnsi="Arial" w:cs="Arial"/>
          <w:bCs/>
          <w:vanish/>
          <w:sz w:val="20"/>
          <w:szCs w:val="20"/>
          <w:lang w:val="en"/>
        </w:rPr>
      </w:pPr>
      <w:r w:rsidRPr="001078BB">
        <w:rPr>
          <w:rFonts w:ascii="Arial" w:hAnsi="Arial" w:cs="Arial"/>
          <w:bCs/>
          <w:vanish/>
          <w:sz w:val="20"/>
          <w:szCs w:val="20"/>
          <w:lang w:val="en"/>
        </w:rPr>
        <w:t>Nicole M Thornton</w:t>
      </w:r>
    </w:p>
    <w:p w:rsidR="005360AA" w:rsidRPr="001078BB" w:rsidRDefault="005360AA" w:rsidP="005360AA">
      <w:pPr>
        <w:textAlignment w:val="baseline"/>
        <w:rPr>
          <w:rFonts w:ascii="Arial" w:hAnsi="Arial" w:cs="Arial"/>
          <w:vanish/>
          <w:sz w:val="20"/>
          <w:szCs w:val="20"/>
          <w:lang w:val="en"/>
        </w:rPr>
      </w:pPr>
      <w:r w:rsidRPr="001078BB">
        <w:rPr>
          <w:rStyle w:val="nlm-named-content"/>
          <w:rFonts w:ascii="Arial" w:hAnsi="Arial" w:cs="Arial"/>
          <w:vanish/>
          <w:sz w:val="20"/>
          <w:szCs w:val="20"/>
          <w:lang w:val="en"/>
        </w:rPr>
        <w:t>International Blood Group Reference Laboratory</w:t>
      </w:r>
      <w:r w:rsidRPr="001078BB">
        <w:rPr>
          <w:rStyle w:val="nlm-aff"/>
          <w:rFonts w:ascii="Arial" w:hAnsi="Arial" w:cs="Arial"/>
          <w:vanish/>
          <w:sz w:val="20"/>
          <w:szCs w:val="20"/>
          <w:lang w:val="en"/>
        </w:rPr>
        <w:t xml:space="preserve">, </w:t>
      </w:r>
      <w:r w:rsidRPr="001078BB">
        <w:rPr>
          <w:rStyle w:val="nlm-institution"/>
          <w:rFonts w:ascii="Arial" w:hAnsi="Arial" w:cs="Arial"/>
          <w:vanish/>
          <w:sz w:val="20"/>
          <w:szCs w:val="20"/>
          <w:lang w:val="en"/>
        </w:rPr>
        <w:t>National Health Service (NHS) Blood and Transplant</w:t>
      </w:r>
      <w:r w:rsidRPr="001078BB">
        <w:rPr>
          <w:rStyle w:val="nlm-aff"/>
          <w:rFonts w:ascii="Arial" w:hAnsi="Arial" w:cs="Arial"/>
          <w:vanish/>
          <w:sz w:val="20"/>
          <w:szCs w:val="20"/>
          <w:lang w:val="en"/>
        </w:rPr>
        <w:t xml:space="preserve">, </w:t>
      </w:r>
      <w:r w:rsidRPr="001078BB">
        <w:rPr>
          <w:rStyle w:val="nlm-city"/>
          <w:rFonts w:ascii="Arial" w:hAnsi="Arial" w:cs="Arial"/>
          <w:vanish/>
          <w:sz w:val="20"/>
          <w:szCs w:val="20"/>
          <w:lang w:val="en"/>
        </w:rPr>
        <w:t>Bristol</w:t>
      </w:r>
      <w:r w:rsidRPr="001078BB">
        <w:rPr>
          <w:rStyle w:val="nlm-aff"/>
          <w:rFonts w:ascii="Arial" w:hAnsi="Arial" w:cs="Arial"/>
          <w:vanish/>
          <w:sz w:val="20"/>
          <w:szCs w:val="20"/>
          <w:lang w:val="en"/>
        </w:rPr>
        <w:t xml:space="preserve">, </w:t>
      </w:r>
      <w:r w:rsidRPr="001078BB">
        <w:rPr>
          <w:rStyle w:val="nlm-country"/>
          <w:rFonts w:ascii="Arial" w:hAnsi="Arial" w:cs="Arial"/>
          <w:vanish/>
          <w:sz w:val="20"/>
          <w:szCs w:val="20"/>
          <w:lang w:val="en"/>
        </w:rPr>
        <w:t>UK</w:t>
      </w:r>
    </w:p>
    <w:p w:rsidR="005360AA" w:rsidRPr="001078BB" w:rsidRDefault="00A354F8" w:rsidP="00E37CCF">
      <w:pPr>
        <w:numPr>
          <w:ilvl w:val="0"/>
          <w:numId w:val="18"/>
        </w:numPr>
        <w:ind w:left="0"/>
        <w:textAlignment w:val="baseline"/>
        <w:rPr>
          <w:rFonts w:ascii="Arial" w:hAnsi="Arial" w:cs="Arial"/>
          <w:vanish/>
          <w:sz w:val="20"/>
          <w:szCs w:val="20"/>
          <w:lang w:val="en"/>
        </w:rPr>
      </w:pPr>
      <w:hyperlink r:id="rId42" w:tgtFrame="_blank" w:history="1">
        <w:r w:rsidR="005360AA" w:rsidRPr="001078BB">
          <w:rPr>
            <w:rStyle w:val="Hyperlink"/>
            <w:rFonts w:ascii="Arial" w:eastAsiaTheme="majorEastAsia" w:hAnsi="Arial" w:cs="Arial"/>
            <w:vanish/>
            <w:sz w:val="20"/>
            <w:szCs w:val="20"/>
            <w:lang w:val="en"/>
          </w:rPr>
          <w:t>Find this author on Google Scholar</w:t>
        </w:r>
      </w:hyperlink>
    </w:p>
    <w:p w:rsidR="005360AA" w:rsidRPr="001078BB" w:rsidRDefault="00A354F8" w:rsidP="00E37CCF">
      <w:pPr>
        <w:numPr>
          <w:ilvl w:val="0"/>
          <w:numId w:val="18"/>
        </w:numPr>
        <w:ind w:left="0"/>
        <w:textAlignment w:val="baseline"/>
        <w:rPr>
          <w:rFonts w:ascii="Arial" w:hAnsi="Arial" w:cs="Arial"/>
          <w:vanish/>
          <w:sz w:val="20"/>
          <w:szCs w:val="20"/>
          <w:lang w:val="en"/>
        </w:rPr>
      </w:pPr>
      <w:hyperlink r:id="rId43" w:tgtFrame="_blank" w:history="1">
        <w:r w:rsidR="005360AA" w:rsidRPr="001078BB">
          <w:rPr>
            <w:rStyle w:val="Hyperlink"/>
            <w:rFonts w:ascii="Arial" w:eastAsiaTheme="majorEastAsia" w:hAnsi="Arial" w:cs="Arial"/>
            <w:vanish/>
            <w:sz w:val="20"/>
            <w:szCs w:val="20"/>
            <w:lang w:val="en"/>
          </w:rPr>
          <w:t>Find this author on PubMed</w:t>
        </w:r>
      </w:hyperlink>
    </w:p>
    <w:p w:rsidR="005360AA" w:rsidRPr="001078BB" w:rsidRDefault="00A354F8" w:rsidP="00E37CCF">
      <w:pPr>
        <w:numPr>
          <w:ilvl w:val="0"/>
          <w:numId w:val="18"/>
        </w:numPr>
        <w:ind w:left="0"/>
        <w:textAlignment w:val="baseline"/>
        <w:rPr>
          <w:rFonts w:ascii="Arial" w:hAnsi="Arial" w:cs="Arial"/>
          <w:vanish/>
          <w:sz w:val="20"/>
          <w:szCs w:val="20"/>
          <w:lang w:val="en"/>
        </w:rPr>
      </w:pPr>
      <w:hyperlink r:id="rId44" w:history="1">
        <w:r w:rsidR="005360AA" w:rsidRPr="001078BB">
          <w:rPr>
            <w:rStyle w:val="Hyperlink"/>
            <w:rFonts w:ascii="Arial" w:eastAsiaTheme="majorEastAsia" w:hAnsi="Arial" w:cs="Arial"/>
            <w:vanish/>
            <w:sz w:val="20"/>
            <w:szCs w:val="20"/>
            <w:lang w:val="en"/>
          </w:rPr>
          <w:t>Search for this author on this site</w:t>
        </w:r>
      </w:hyperlink>
    </w:p>
    <w:p w:rsidR="005360AA" w:rsidRPr="001078BB" w:rsidRDefault="005360AA" w:rsidP="005360AA">
      <w:pPr>
        <w:textAlignment w:val="baseline"/>
        <w:rPr>
          <w:rFonts w:ascii="Arial" w:hAnsi="Arial" w:cs="Arial"/>
          <w:bCs/>
          <w:vanish/>
          <w:sz w:val="20"/>
          <w:szCs w:val="20"/>
          <w:lang w:val="en"/>
        </w:rPr>
      </w:pPr>
      <w:r w:rsidRPr="001078BB">
        <w:rPr>
          <w:rFonts w:ascii="Arial" w:hAnsi="Arial" w:cs="Arial"/>
          <w:bCs/>
          <w:vanish/>
          <w:sz w:val="20"/>
          <w:szCs w:val="20"/>
          <w:lang w:val="en"/>
        </w:rPr>
        <w:t>Marieangela C Wilson</w:t>
      </w:r>
    </w:p>
    <w:p w:rsidR="005360AA" w:rsidRPr="001078BB" w:rsidRDefault="005360AA" w:rsidP="005360AA">
      <w:pPr>
        <w:textAlignment w:val="baseline"/>
        <w:rPr>
          <w:rFonts w:ascii="Arial" w:hAnsi="Arial" w:cs="Arial"/>
          <w:vanish/>
          <w:sz w:val="20"/>
          <w:szCs w:val="20"/>
          <w:lang w:val="en"/>
        </w:rPr>
      </w:pPr>
      <w:r w:rsidRPr="001078BB">
        <w:rPr>
          <w:rStyle w:val="nlm-named-content"/>
          <w:rFonts w:ascii="Arial" w:hAnsi="Arial" w:cs="Arial"/>
          <w:vanish/>
          <w:sz w:val="20"/>
          <w:szCs w:val="20"/>
          <w:lang w:val="en"/>
        </w:rPr>
        <w:t>School of Biochemistry</w:t>
      </w:r>
      <w:r w:rsidRPr="001078BB">
        <w:rPr>
          <w:rStyle w:val="nlm-aff"/>
          <w:rFonts w:ascii="Arial" w:hAnsi="Arial" w:cs="Arial"/>
          <w:vanish/>
          <w:sz w:val="20"/>
          <w:szCs w:val="20"/>
          <w:lang w:val="en"/>
        </w:rPr>
        <w:t xml:space="preserve">, </w:t>
      </w:r>
      <w:r w:rsidRPr="001078BB">
        <w:rPr>
          <w:rStyle w:val="nlm-institution"/>
          <w:rFonts w:ascii="Arial" w:hAnsi="Arial" w:cs="Arial"/>
          <w:vanish/>
          <w:sz w:val="20"/>
          <w:szCs w:val="20"/>
          <w:lang w:val="en"/>
        </w:rPr>
        <w:t>University of Bristol</w:t>
      </w:r>
      <w:r w:rsidRPr="001078BB">
        <w:rPr>
          <w:rStyle w:val="nlm-aff"/>
          <w:rFonts w:ascii="Arial" w:hAnsi="Arial" w:cs="Arial"/>
          <w:vanish/>
          <w:sz w:val="20"/>
          <w:szCs w:val="20"/>
          <w:lang w:val="en"/>
        </w:rPr>
        <w:t xml:space="preserve">, </w:t>
      </w:r>
      <w:r w:rsidRPr="001078BB">
        <w:rPr>
          <w:rStyle w:val="nlm-city"/>
          <w:rFonts w:ascii="Arial" w:hAnsi="Arial" w:cs="Arial"/>
          <w:vanish/>
          <w:sz w:val="20"/>
          <w:szCs w:val="20"/>
          <w:lang w:val="en"/>
        </w:rPr>
        <w:t>Bristol</w:t>
      </w:r>
      <w:r w:rsidRPr="001078BB">
        <w:rPr>
          <w:rStyle w:val="nlm-aff"/>
          <w:rFonts w:ascii="Arial" w:hAnsi="Arial" w:cs="Arial"/>
          <w:vanish/>
          <w:sz w:val="20"/>
          <w:szCs w:val="20"/>
          <w:lang w:val="en"/>
        </w:rPr>
        <w:t xml:space="preserve">, </w:t>
      </w:r>
      <w:r w:rsidRPr="001078BB">
        <w:rPr>
          <w:rStyle w:val="nlm-country"/>
          <w:rFonts w:ascii="Arial" w:hAnsi="Arial" w:cs="Arial"/>
          <w:vanish/>
          <w:sz w:val="20"/>
          <w:szCs w:val="20"/>
          <w:lang w:val="en"/>
        </w:rPr>
        <w:t>UK</w:t>
      </w:r>
    </w:p>
    <w:p w:rsidR="005360AA" w:rsidRPr="001078BB" w:rsidRDefault="00A354F8" w:rsidP="00E37CCF">
      <w:pPr>
        <w:numPr>
          <w:ilvl w:val="0"/>
          <w:numId w:val="19"/>
        </w:numPr>
        <w:ind w:left="0"/>
        <w:textAlignment w:val="baseline"/>
        <w:rPr>
          <w:rFonts w:ascii="Arial" w:hAnsi="Arial" w:cs="Arial"/>
          <w:vanish/>
          <w:sz w:val="20"/>
          <w:szCs w:val="20"/>
          <w:lang w:val="en"/>
        </w:rPr>
      </w:pPr>
      <w:hyperlink r:id="rId45" w:tgtFrame="_blank" w:history="1">
        <w:r w:rsidR="005360AA" w:rsidRPr="001078BB">
          <w:rPr>
            <w:rStyle w:val="Hyperlink"/>
            <w:rFonts w:ascii="Arial" w:eastAsiaTheme="majorEastAsia" w:hAnsi="Arial" w:cs="Arial"/>
            <w:vanish/>
            <w:sz w:val="20"/>
            <w:szCs w:val="20"/>
            <w:lang w:val="en"/>
          </w:rPr>
          <w:t>Find this author on Google Scholar</w:t>
        </w:r>
      </w:hyperlink>
    </w:p>
    <w:p w:rsidR="005360AA" w:rsidRPr="001078BB" w:rsidRDefault="00A354F8" w:rsidP="00E37CCF">
      <w:pPr>
        <w:numPr>
          <w:ilvl w:val="0"/>
          <w:numId w:val="19"/>
        </w:numPr>
        <w:ind w:left="0"/>
        <w:textAlignment w:val="baseline"/>
        <w:rPr>
          <w:rFonts w:ascii="Arial" w:hAnsi="Arial" w:cs="Arial"/>
          <w:vanish/>
          <w:sz w:val="20"/>
          <w:szCs w:val="20"/>
          <w:lang w:val="en"/>
        </w:rPr>
      </w:pPr>
      <w:hyperlink r:id="rId46" w:tgtFrame="_blank" w:history="1">
        <w:r w:rsidR="005360AA" w:rsidRPr="001078BB">
          <w:rPr>
            <w:rStyle w:val="Hyperlink"/>
            <w:rFonts w:ascii="Arial" w:eastAsiaTheme="majorEastAsia" w:hAnsi="Arial" w:cs="Arial"/>
            <w:vanish/>
            <w:sz w:val="20"/>
            <w:szCs w:val="20"/>
            <w:lang w:val="en"/>
          </w:rPr>
          <w:t>Find this author on PubMed</w:t>
        </w:r>
      </w:hyperlink>
    </w:p>
    <w:p w:rsidR="005360AA" w:rsidRPr="001078BB" w:rsidRDefault="00A354F8" w:rsidP="00E37CCF">
      <w:pPr>
        <w:numPr>
          <w:ilvl w:val="0"/>
          <w:numId w:val="19"/>
        </w:numPr>
        <w:ind w:left="0"/>
        <w:textAlignment w:val="baseline"/>
        <w:rPr>
          <w:rFonts w:ascii="Arial" w:hAnsi="Arial" w:cs="Arial"/>
          <w:vanish/>
          <w:sz w:val="20"/>
          <w:szCs w:val="20"/>
          <w:lang w:val="en"/>
        </w:rPr>
      </w:pPr>
      <w:hyperlink r:id="rId47" w:history="1">
        <w:r w:rsidR="005360AA" w:rsidRPr="001078BB">
          <w:rPr>
            <w:rStyle w:val="Hyperlink"/>
            <w:rFonts w:ascii="Arial" w:eastAsiaTheme="majorEastAsia" w:hAnsi="Arial" w:cs="Arial"/>
            <w:vanish/>
            <w:sz w:val="20"/>
            <w:szCs w:val="20"/>
            <w:lang w:val="en"/>
          </w:rPr>
          <w:t>Search for this author on this site</w:t>
        </w:r>
      </w:hyperlink>
    </w:p>
    <w:p w:rsidR="005360AA" w:rsidRPr="001078BB" w:rsidRDefault="005360AA" w:rsidP="005360AA">
      <w:pPr>
        <w:textAlignment w:val="baseline"/>
        <w:rPr>
          <w:rFonts w:ascii="Arial" w:hAnsi="Arial" w:cs="Arial"/>
          <w:bCs/>
          <w:vanish/>
          <w:sz w:val="20"/>
          <w:szCs w:val="20"/>
          <w:lang w:val="en"/>
        </w:rPr>
      </w:pPr>
      <w:r w:rsidRPr="001078BB">
        <w:rPr>
          <w:rFonts w:ascii="Arial" w:hAnsi="Arial" w:cs="Arial"/>
          <w:bCs/>
          <w:vanish/>
          <w:sz w:val="20"/>
          <w:szCs w:val="20"/>
          <w:lang w:val="en"/>
        </w:rPr>
        <w:t>Johannes GG Dobbe</w:t>
      </w:r>
    </w:p>
    <w:p w:rsidR="005360AA" w:rsidRPr="001078BB" w:rsidRDefault="005360AA" w:rsidP="005360AA">
      <w:pPr>
        <w:textAlignment w:val="baseline"/>
        <w:rPr>
          <w:rFonts w:ascii="Arial" w:hAnsi="Arial" w:cs="Arial"/>
          <w:vanish/>
          <w:sz w:val="20"/>
          <w:szCs w:val="20"/>
          <w:lang w:val="en"/>
        </w:rPr>
      </w:pPr>
      <w:r w:rsidRPr="001078BB">
        <w:rPr>
          <w:rStyle w:val="nlm-named-content"/>
          <w:rFonts w:ascii="Arial" w:hAnsi="Arial" w:cs="Arial"/>
          <w:vanish/>
          <w:sz w:val="20"/>
          <w:szCs w:val="20"/>
          <w:lang w:val="en"/>
        </w:rPr>
        <w:t>Department of Biomedical Engineering and Physics</w:t>
      </w:r>
      <w:r w:rsidRPr="001078BB">
        <w:rPr>
          <w:rStyle w:val="nlm-aff"/>
          <w:rFonts w:ascii="Arial" w:hAnsi="Arial" w:cs="Arial"/>
          <w:vanish/>
          <w:sz w:val="20"/>
          <w:szCs w:val="20"/>
          <w:lang w:val="en"/>
        </w:rPr>
        <w:t xml:space="preserve">, </w:t>
      </w:r>
      <w:r w:rsidRPr="001078BB">
        <w:rPr>
          <w:rStyle w:val="nlm-named-content"/>
          <w:rFonts w:ascii="Arial" w:hAnsi="Arial" w:cs="Arial"/>
          <w:vanish/>
          <w:sz w:val="20"/>
          <w:szCs w:val="20"/>
          <w:lang w:val="en"/>
        </w:rPr>
        <w:t>Academic Medical Center</w:t>
      </w:r>
      <w:r w:rsidRPr="001078BB">
        <w:rPr>
          <w:rStyle w:val="nlm-aff"/>
          <w:rFonts w:ascii="Arial" w:hAnsi="Arial" w:cs="Arial"/>
          <w:vanish/>
          <w:sz w:val="20"/>
          <w:szCs w:val="20"/>
          <w:lang w:val="en"/>
        </w:rPr>
        <w:t xml:space="preserve">, </w:t>
      </w:r>
      <w:r w:rsidRPr="001078BB">
        <w:rPr>
          <w:rStyle w:val="nlm-institution"/>
          <w:rFonts w:ascii="Arial" w:hAnsi="Arial" w:cs="Arial"/>
          <w:vanish/>
          <w:sz w:val="20"/>
          <w:szCs w:val="20"/>
          <w:lang w:val="en"/>
        </w:rPr>
        <w:t>University of Amsterdam</w:t>
      </w:r>
      <w:r w:rsidRPr="001078BB">
        <w:rPr>
          <w:rStyle w:val="nlm-aff"/>
          <w:rFonts w:ascii="Arial" w:hAnsi="Arial" w:cs="Arial"/>
          <w:vanish/>
          <w:sz w:val="20"/>
          <w:szCs w:val="20"/>
          <w:lang w:val="en"/>
        </w:rPr>
        <w:t xml:space="preserve">, </w:t>
      </w:r>
      <w:r w:rsidRPr="001078BB">
        <w:rPr>
          <w:rStyle w:val="nlm-city"/>
          <w:rFonts w:ascii="Arial" w:hAnsi="Arial" w:cs="Arial"/>
          <w:vanish/>
          <w:sz w:val="20"/>
          <w:szCs w:val="20"/>
          <w:lang w:val="en"/>
        </w:rPr>
        <w:t>Amsterdam</w:t>
      </w:r>
      <w:r w:rsidRPr="001078BB">
        <w:rPr>
          <w:rStyle w:val="nlm-aff"/>
          <w:rFonts w:ascii="Arial" w:hAnsi="Arial" w:cs="Arial"/>
          <w:vanish/>
          <w:sz w:val="20"/>
          <w:szCs w:val="20"/>
          <w:lang w:val="en"/>
        </w:rPr>
        <w:t xml:space="preserve">, </w:t>
      </w:r>
      <w:r w:rsidRPr="001078BB">
        <w:rPr>
          <w:rStyle w:val="nlm-country"/>
          <w:rFonts w:ascii="Arial" w:hAnsi="Arial" w:cs="Arial"/>
          <w:vanish/>
          <w:sz w:val="20"/>
          <w:szCs w:val="20"/>
          <w:lang w:val="en"/>
        </w:rPr>
        <w:t>The Netherlands</w:t>
      </w:r>
    </w:p>
    <w:p w:rsidR="005360AA" w:rsidRPr="001078BB" w:rsidRDefault="00A354F8" w:rsidP="00E37CCF">
      <w:pPr>
        <w:numPr>
          <w:ilvl w:val="0"/>
          <w:numId w:val="20"/>
        </w:numPr>
        <w:ind w:left="0"/>
        <w:textAlignment w:val="baseline"/>
        <w:rPr>
          <w:rFonts w:ascii="Arial" w:hAnsi="Arial" w:cs="Arial"/>
          <w:vanish/>
          <w:sz w:val="20"/>
          <w:szCs w:val="20"/>
          <w:lang w:val="en"/>
        </w:rPr>
      </w:pPr>
      <w:hyperlink r:id="rId48" w:tgtFrame="_blank" w:history="1">
        <w:r w:rsidR="005360AA" w:rsidRPr="001078BB">
          <w:rPr>
            <w:rStyle w:val="Hyperlink"/>
            <w:rFonts w:ascii="Arial" w:eastAsiaTheme="majorEastAsia" w:hAnsi="Arial" w:cs="Arial"/>
            <w:vanish/>
            <w:sz w:val="20"/>
            <w:szCs w:val="20"/>
            <w:lang w:val="en"/>
          </w:rPr>
          <w:t>Find this author on Google Scholar</w:t>
        </w:r>
      </w:hyperlink>
    </w:p>
    <w:p w:rsidR="005360AA" w:rsidRPr="001078BB" w:rsidRDefault="00A354F8" w:rsidP="00E37CCF">
      <w:pPr>
        <w:numPr>
          <w:ilvl w:val="0"/>
          <w:numId w:val="20"/>
        </w:numPr>
        <w:ind w:left="0"/>
        <w:textAlignment w:val="baseline"/>
        <w:rPr>
          <w:rFonts w:ascii="Arial" w:hAnsi="Arial" w:cs="Arial"/>
          <w:vanish/>
          <w:sz w:val="20"/>
          <w:szCs w:val="20"/>
          <w:lang w:val="en"/>
        </w:rPr>
      </w:pPr>
      <w:hyperlink r:id="rId49" w:tgtFrame="_blank" w:history="1">
        <w:r w:rsidR="005360AA" w:rsidRPr="001078BB">
          <w:rPr>
            <w:rStyle w:val="Hyperlink"/>
            <w:rFonts w:ascii="Arial" w:eastAsiaTheme="majorEastAsia" w:hAnsi="Arial" w:cs="Arial"/>
            <w:vanish/>
            <w:sz w:val="20"/>
            <w:szCs w:val="20"/>
            <w:lang w:val="en"/>
          </w:rPr>
          <w:t>Find this author on PubMed</w:t>
        </w:r>
      </w:hyperlink>
    </w:p>
    <w:p w:rsidR="005360AA" w:rsidRPr="001078BB" w:rsidRDefault="00A354F8" w:rsidP="00E37CCF">
      <w:pPr>
        <w:numPr>
          <w:ilvl w:val="0"/>
          <w:numId w:val="20"/>
        </w:numPr>
        <w:ind w:left="0"/>
        <w:textAlignment w:val="baseline"/>
        <w:rPr>
          <w:rFonts w:ascii="Arial" w:hAnsi="Arial" w:cs="Arial"/>
          <w:vanish/>
          <w:sz w:val="20"/>
          <w:szCs w:val="20"/>
          <w:lang w:val="en"/>
        </w:rPr>
      </w:pPr>
      <w:hyperlink r:id="rId50" w:history="1">
        <w:r w:rsidR="005360AA" w:rsidRPr="001078BB">
          <w:rPr>
            <w:rStyle w:val="Hyperlink"/>
            <w:rFonts w:ascii="Arial" w:eastAsiaTheme="majorEastAsia" w:hAnsi="Arial" w:cs="Arial"/>
            <w:vanish/>
            <w:sz w:val="20"/>
            <w:szCs w:val="20"/>
            <w:lang w:val="en"/>
          </w:rPr>
          <w:t>Search for this author on this site</w:t>
        </w:r>
      </w:hyperlink>
    </w:p>
    <w:p w:rsidR="005360AA" w:rsidRPr="001078BB" w:rsidRDefault="005360AA" w:rsidP="005360AA">
      <w:pPr>
        <w:textAlignment w:val="baseline"/>
        <w:rPr>
          <w:rFonts w:ascii="Arial" w:hAnsi="Arial" w:cs="Arial"/>
          <w:bCs/>
          <w:vanish/>
          <w:sz w:val="20"/>
          <w:szCs w:val="20"/>
          <w:lang w:val="en"/>
        </w:rPr>
      </w:pPr>
      <w:r w:rsidRPr="001078BB">
        <w:rPr>
          <w:rFonts w:ascii="Arial" w:hAnsi="Arial" w:cs="Arial"/>
          <w:bCs/>
          <w:vanish/>
          <w:sz w:val="20"/>
          <w:szCs w:val="20"/>
          <w:lang w:val="en"/>
        </w:rPr>
        <w:t>Geert J Streekstra</w:t>
      </w:r>
    </w:p>
    <w:p w:rsidR="005360AA" w:rsidRPr="001078BB" w:rsidRDefault="005360AA" w:rsidP="005360AA">
      <w:pPr>
        <w:textAlignment w:val="baseline"/>
        <w:rPr>
          <w:rFonts w:ascii="Arial" w:hAnsi="Arial" w:cs="Arial"/>
          <w:vanish/>
          <w:sz w:val="20"/>
          <w:szCs w:val="20"/>
          <w:lang w:val="en"/>
        </w:rPr>
      </w:pPr>
      <w:r w:rsidRPr="001078BB">
        <w:rPr>
          <w:rStyle w:val="nlm-named-content"/>
          <w:rFonts w:ascii="Arial" w:hAnsi="Arial" w:cs="Arial"/>
          <w:vanish/>
          <w:sz w:val="20"/>
          <w:szCs w:val="20"/>
          <w:lang w:val="en"/>
        </w:rPr>
        <w:t>Department of Biomedical Engineering and Physics</w:t>
      </w:r>
      <w:r w:rsidRPr="001078BB">
        <w:rPr>
          <w:rStyle w:val="nlm-aff"/>
          <w:rFonts w:ascii="Arial" w:hAnsi="Arial" w:cs="Arial"/>
          <w:vanish/>
          <w:sz w:val="20"/>
          <w:szCs w:val="20"/>
          <w:lang w:val="en"/>
        </w:rPr>
        <w:t xml:space="preserve">, </w:t>
      </w:r>
      <w:r w:rsidRPr="001078BB">
        <w:rPr>
          <w:rStyle w:val="nlm-named-content"/>
          <w:rFonts w:ascii="Arial" w:hAnsi="Arial" w:cs="Arial"/>
          <w:vanish/>
          <w:sz w:val="20"/>
          <w:szCs w:val="20"/>
          <w:lang w:val="en"/>
        </w:rPr>
        <w:t>Academic Medical Center</w:t>
      </w:r>
      <w:r w:rsidRPr="001078BB">
        <w:rPr>
          <w:rStyle w:val="nlm-aff"/>
          <w:rFonts w:ascii="Arial" w:hAnsi="Arial" w:cs="Arial"/>
          <w:vanish/>
          <w:sz w:val="20"/>
          <w:szCs w:val="20"/>
          <w:lang w:val="en"/>
        </w:rPr>
        <w:t xml:space="preserve">, </w:t>
      </w:r>
      <w:r w:rsidRPr="001078BB">
        <w:rPr>
          <w:rStyle w:val="nlm-institution"/>
          <w:rFonts w:ascii="Arial" w:hAnsi="Arial" w:cs="Arial"/>
          <w:vanish/>
          <w:sz w:val="20"/>
          <w:szCs w:val="20"/>
          <w:lang w:val="en"/>
        </w:rPr>
        <w:t>University of Amsterdam</w:t>
      </w:r>
      <w:r w:rsidRPr="001078BB">
        <w:rPr>
          <w:rStyle w:val="nlm-aff"/>
          <w:rFonts w:ascii="Arial" w:hAnsi="Arial" w:cs="Arial"/>
          <w:vanish/>
          <w:sz w:val="20"/>
          <w:szCs w:val="20"/>
          <w:lang w:val="en"/>
        </w:rPr>
        <w:t xml:space="preserve">, </w:t>
      </w:r>
      <w:r w:rsidRPr="001078BB">
        <w:rPr>
          <w:rStyle w:val="nlm-city"/>
          <w:rFonts w:ascii="Arial" w:hAnsi="Arial" w:cs="Arial"/>
          <w:vanish/>
          <w:sz w:val="20"/>
          <w:szCs w:val="20"/>
          <w:lang w:val="en"/>
        </w:rPr>
        <w:t>Amsterdam</w:t>
      </w:r>
      <w:r w:rsidRPr="001078BB">
        <w:rPr>
          <w:rStyle w:val="nlm-aff"/>
          <w:rFonts w:ascii="Arial" w:hAnsi="Arial" w:cs="Arial"/>
          <w:vanish/>
          <w:sz w:val="20"/>
          <w:szCs w:val="20"/>
          <w:lang w:val="en"/>
        </w:rPr>
        <w:t xml:space="preserve">, </w:t>
      </w:r>
      <w:r w:rsidRPr="001078BB">
        <w:rPr>
          <w:rStyle w:val="nlm-country"/>
          <w:rFonts w:ascii="Arial" w:hAnsi="Arial" w:cs="Arial"/>
          <w:vanish/>
          <w:sz w:val="20"/>
          <w:szCs w:val="20"/>
          <w:lang w:val="en"/>
        </w:rPr>
        <w:t>The Netherlands</w:t>
      </w:r>
    </w:p>
    <w:p w:rsidR="005360AA" w:rsidRPr="001078BB" w:rsidRDefault="00A354F8" w:rsidP="00E37CCF">
      <w:pPr>
        <w:numPr>
          <w:ilvl w:val="0"/>
          <w:numId w:val="21"/>
        </w:numPr>
        <w:ind w:left="0"/>
        <w:textAlignment w:val="baseline"/>
        <w:rPr>
          <w:rFonts w:ascii="Arial" w:hAnsi="Arial" w:cs="Arial"/>
          <w:vanish/>
          <w:sz w:val="20"/>
          <w:szCs w:val="20"/>
          <w:lang w:val="en"/>
        </w:rPr>
      </w:pPr>
      <w:hyperlink r:id="rId51" w:tgtFrame="_blank" w:history="1">
        <w:r w:rsidR="005360AA" w:rsidRPr="001078BB">
          <w:rPr>
            <w:rStyle w:val="Hyperlink"/>
            <w:rFonts w:ascii="Arial" w:eastAsiaTheme="majorEastAsia" w:hAnsi="Arial" w:cs="Arial"/>
            <w:vanish/>
            <w:sz w:val="20"/>
            <w:szCs w:val="20"/>
            <w:lang w:val="en"/>
          </w:rPr>
          <w:t>Find this author on Google Scholar</w:t>
        </w:r>
      </w:hyperlink>
    </w:p>
    <w:p w:rsidR="005360AA" w:rsidRPr="001078BB" w:rsidRDefault="00A354F8" w:rsidP="00E37CCF">
      <w:pPr>
        <w:numPr>
          <w:ilvl w:val="0"/>
          <w:numId w:val="21"/>
        </w:numPr>
        <w:ind w:left="0"/>
        <w:textAlignment w:val="baseline"/>
        <w:rPr>
          <w:rFonts w:ascii="Arial" w:hAnsi="Arial" w:cs="Arial"/>
          <w:vanish/>
          <w:sz w:val="20"/>
          <w:szCs w:val="20"/>
          <w:lang w:val="en"/>
        </w:rPr>
      </w:pPr>
      <w:hyperlink r:id="rId52" w:tgtFrame="_blank" w:history="1">
        <w:r w:rsidR="005360AA" w:rsidRPr="001078BB">
          <w:rPr>
            <w:rStyle w:val="Hyperlink"/>
            <w:rFonts w:ascii="Arial" w:eastAsiaTheme="majorEastAsia" w:hAnsi="Arial" w:cs="Arial"/>
            <w:vanish/>
            <w:sz w:val="20"/>
            <w:szCs w:val="20"/>
            <w:lang w:val="en"/>
          </w:rPr>
          <w:t>Find this author on PubMed</w:t>
        </w:r>
      </w:hyperlink>
    </w:p>
    <w:p w:rsidR="005360AA" w:rsidRPr="001078BB" w:rsidRDefault="00A354F8" w:rsidP="00E37CCF">
      <w:pPr>
        <w:numPr>
          <w:ilvl w:val="0"/>
          <w:numId w:val="21"/>
        </w:numPr>
        <w:ind w:left="0"/>
        <w:textAlignment w:val="baseline"/>
        <w:rPr>
          <w:rFonts w:ascii="Arial" w:hAnsi="Arial" w:cs="Arial"/>
          <w:vanish/>
          <w:sz w:val="20"/>
          <w:szCs w:val="20"/>
          <w:lang w:val="en"/>
        </w:rPr>
      </w:pPr>
      <w:hyperlink r:id="rId53" w:history="1">
        <w:r w:rsidR="005360AA" w:rsidRPr="001078BB">
          <w:rPr>
            <w:rStyle w:val="Hyperlink"/>
            <w:rFonts w:ascii="Arial" w:eastAsiaTheme="majorEastAsia" w:hAnsi="Arial" w:cs="Arial"/>
            <w:vanish/>
            <w:sz w:val="20"/>
            <w:szCs w:val="20"/>
            <w:lang w:val="en"/>
          </w:rPr>
          <w:t>Search for this author on this site</w:t>
        </w:r>
      </w:hyperlink>
    </w:p>
    <w:p w:rsidR="005360AA" w:rsidRPr="001078BB" w:rsidRDefault="005360AA" w:rsidP="005360AA">
      <w:pPr>
        <w:textAlignment w:val="baseline"/>
        <w:rPr>
          <w:rFonts w:ascii="Arial" w:hAnsi="Arial" w:cs="Arial"/>
          <w:bCs/>
          <w:vanish/>
          <w:sz w:val="20"/>
          <w:szCs w:val="20"/>
          <w:lang w:val="en"/>
        </w:rPr>
      </w:pPr>
      <w:r w:rsidRPr="001078BB">
        <w:rPr>
          <w:rFonts w:ascii="Arial" w:hAnsi="Arial" w:cs="Arial"/>
          <w:bCs/>
          <w:vanish/>
          <w:sz w:val="20"/>
          <w:szCs w:val="20"/>
          <w:lang w:val="en"/>
        </w:rPr>
        <w:t>Kongtana Trakarnsanga</w:t>
      </w:r>
    </w:p>
    <w:p w:rsidR="005360AA" w:rsidRPr="001078BB" w:rsidRDefault="005360AA" w:rsidP="005360AA">
      <w:pPr>
        <w:textAlignment w:val="baseline"/>
        <w:rPr>
          <w:rFonts w:ascii="Arial" w:hAnsi="Arial" w:cs="Arial"/>
          <w:vanish/>
          <w:sz w:val="20"/>
          <w:szCs w:val="20"/>
          <w:lang w:val="en"/>
        </w:rPr>
      </w:pPr>
      <w:r w:rsidRPr="001078BB">
        <w:rPr>
          <w:rStyle w:val="nlm-named-content"/>
          <w:rFonts w:ascii="Arial" w:hAnsi="Arial" w:cs="Arial"/>
          <w:vanish/>
          <w:sz w:val="20"/>
          <w:szCs w:val="20"/>
          <w:lang w:val="en"/>
        </w:rPr>
        <w:t>Department of Biochemistry</w:t>
      </w:r>
      <w:r w:rsidRPr="001078BB">
        <w:rPr>
          <w:rStyle w:val="nlm-aff"/>
          <w:rFonts w:ascii="Arial" w:hAnsi="Arial" w:cs="Arial"/>
          <w:vanish/>
          <w:sz w:val="20"/>
          <w:szCs w:val="20"/>
          <w:lang w:val="en"/>
        </w:rPr>
        <w:t xml:space="preserve">, </w:t>
      </w:r>
      <w:r w:rsidRPr="001078BB">
        <w:rPr>
          <w:rStyle w:val="nlm-named-content"/>
          <w:rFonts w:ascii="Arial" w:hAnsi="Arial" w:cs="Arial"/>
          <w:vanish/>
          <w:sz w:val="20"/>
          <w:szCs w:val="20"/>
          <w:lang w:val="en"/>
        </w:rPr>
        <w:t>Faculty of Medicine Siriraj Hospital</w:t>
      </w:r>
      <w:r w:rsidRPr="001078BB">
        <w:rPr>
          <w:rStyle w:val="nlm-aff"/>
          <w:rFonts w:ascii="Arial" w:hAnsi="Arial" w:cs="Arial"/>
          <w:vanish/>
          <w:sz w:val="20"/>
          <w:szCs w:val="20"/>
          <w:lang w:val="en"/>
        </w:rPr>
        <w:t xml:space="preserve">, </w:t>
      </w:r>
      <w:r w:rsidRPr="001078BB">
        <w:rPr>
          <w:rStyle w:val="nlm-institution"/>
          <w:rFonts w:ascii="Arial" w:hAnsi="Arial" w:cs="Arial"/>
          <w:vanish/>
          <w:sz w:val="20"/>
          <w:szCs w:val="20"/>
          <w:lang w:val="en"/>
        </w:rPr>
        <w:t>Mahidol University</w:t>
      </w:r>
      <w:r w:rsidRPr="001078BB">
        <w:rPr>
          <w:rStyle w:val="nlm-aff"/>
          <w:rFonts w:ascii="Arial" w:hAnsi="Arial" w:cs="Arial"/>
          <w:vanish/>
          <w:sz w:val="20"/>
          <w:szCs w:val="20"/>
          <w:lang w:val="en"/>
        </w:rPr>
        <w:t xml:space="preserve">, </w:t>
      </w:r>
      <w:r w:rsidRPr="001078BB">
        <w:rPr>
          <w:rStyle w:val="nlm-city"/>
          <w:rFonts w:ascii="Arial" w:hAnsi="Arial" w:cs="Arial"/>
          <w:vanish/>
          <w:sz w:val="20"/>
          <w:szCs w:val="20"/>
          <w:lang w:val="en"/>
        </w:rPr>
        <w:t>Bangkok</w:t>
      </w:r>
      <w:r w:rsidRPr="001078BB">
        <w:rPr>
          <w:rStyle w:val="nlm-aff"/>
          <w:rFonts w:ascii="Arial" w:hAnsi="Arial" w:cs="Arial"/>
          <w:vanish/>
          <w:sz w:val="20"/>
          <w:szCs w:val="20"/>
          <w:lang w:val="en"/>
        </w:rPr>
        <w:t xml:space="preserve">, </w:t>
      </w:r>
      <w:r w:rsidRPr="001078BB">
        <w:rPr>
          <w:rStyle w:val="nlm-country"/>
          <w:rFonts w:ascii="Arial" w:hAnsi="Arial" w:cs="Arial"/>
          <w:vanish/>
          <w:sz w:val="20"/>
          <w:szCs w:val="20"/>
          <w:lang w:val="en"/>
        </w:rPr>
        <w:t>Thailand</w:t>
      </w:r>
    </w:p>
    <w:p w:rsidR="005360AA" w:rsidRPr="001078BB" w:rsidRDefault="00A354F8" w:rsidP="00E37CCF">
      <w:pPr>
        <w:numPr>
          <w:ilvl w:val="0"/>
          <w:numId w:val="22"/>
        </w:numPr>
        <w:ind w:left="0"/>
        <w:textAlignment w:val="baseline"/>
        <w:rPr>
          <w:rFonts w:ascii="Arial" w:hAnsi="Arial" w:cs="Arial"/>
          <w:vanish/>
          <w:sz w:val="20"/>
          <w:szCs w:val="20"/>
          <w:lang w:val="en"/>
        </w:rPr>
      </w:pPr>
      <w:hyperlink r:id="rId54" w:tgtFrame="_blank" w:history="1">
        <w:r w:rsidR="005360AA" w:rsidRPr="001078BB">
          <w:rPr>
            <w:rStyle w:val="Hyperlink"/>
            <w:rFonts w:ascii="Arial" w:eastAsiaTheme="majorEastAsia" w:hAnsi="Arial" w:cs="Arial"/>
            <w:vanish/>
            <w:sz w:val="20"/>
            <w:szCs w:val="20"/>
            <w:lang w:val="en"/>
          </w:rPr>
          <w:t>Find this author on Google Scholar</w:t>
        </w:r>
      </w:hyperlink>
    </w:p>
    <w:p w:rsidR="005360AA" w:rsidRPr="001078BB" w:rsidRDefault="00A354F8" w:rsidP="00E37CCF">
      <w:pPr>
        <w:numPr>
          <w:ilvl w:val="0"/>
          <w:numId w:val="22"/>
        </w:numPr>
        <w:ind w:left="0"/>
        <w:textAlignment w:val="baseline"/>
        <w:rPr>
          <w:rFonts w:ascii="Arial" w:hAnsi="Arial" w:cs="Arial"/>
          <w:vanish/>
          <w:sz w:val="20"/>
          <w:szCs w:val="20"/>
          <w:lang w:val="en"/>
        </w:rPr>
      </w:pPr>
      <w:hyperlink r:id="rId55" w:tgtFrame="_blank" w:history="1">
        <w:r w:rsidR="005360AA" w:rsidRPr="001078BB">
          <w:rPr>
            <w:rStyle w:val="Hyperlink"/>
            <w:rFonts w:ascii="Arial" w:eastAsiaTheme="majorEastAsia" w:hAnsi="Arial" w:cs="Arial"/>
            <w:vanish/>
            <w:sz w:val="20"/>
            <w:szCs w:val="20"/>
            <w:lang w:val="en"/>
          </w:rPr>
          <w:t>Find this author on PubMed</w:t>
        </w:r>
      </w:hyperlink>
    </w:p>
    <w:p w:rsidR="005360AA" w:rsidRPr="001078BB" w:rsidRDefault="00A354F8" w:rsidP="00E37CCF">
      <w:pPr>
        <w:numPr>
          <w:ilvl w:val="0"/>
          <w:numId w:val="22"/>
        </w:numPr>
        <w:ind w:left="0"/>
        <w:textAlignment w:val="baseline"/>
        <w:rPr>
          <w:rFonts w:ascii="Arial" w:hAnsi="Arial" w:cs="Arial"/>
          <w:vanish/>
          <w:sz w:val="20"/>
          <w:szCs w:val="20"/>
          <w:lang w:val="en"/>
        </w:rPr>
      </w:pPr>
      <w:hyperlink r:id="rId56" w:history="1">
        <w:r w:rsidR="005360AA" w:rsidRPr="001078BB">
          <w:rPr>
            <w:rStyle w:val="Hyperlink"/>
            <w:rFonts w:ascii="Arial" w:eastAsiaTheme="majorEastAsia" w:hAnsi="Arial" w:cs="Arial"/>
            <w:vanish/>
            <w:sz w:val="20"/>
            <w:szCs w:val="20"/>
            <w:lang w:val="en"/>
          </w:rPr>
          <w:t>Search for this author on this site</w:t>
        </w:r>
      </w:hyperlink>
    </w:p>
    <w:p w:rsidR="005360AA" w:rsidRPr="001078BB" w:rsidRDefault="005360AA" w:rsidP="005360AA">
      <w:pPr>
        <w:textAlignment w:val="baseline"/>
        <w:rPr>
          <w:rFonts w:ascii="Arial" w:hAnsi="Arial" w:cs="Arial"/>
          <w:bCs/>
          <w:vanish/>
          <w:sz w:val="20"/>
          <w:szCs w:val="20"/>
          <w:lang w:val="en"/>
        </w:rPr>
      </w:pPr>
      <w:r w:rsidRPr="001078BB">
        <w:rPr>
          <w:rFonts w:ascii="Arial" w:hAnsi="Arial" w:cs="Arial"/>
          <w:bCs/>
          <w:vanish/>
          <w:sz w:val="20"/>
          <w:szCs w:val="20"/>
          <w:lang w:val="en"/>
        </w:rPr>
        <w:t>Kate J Heesom</w:t>
      </w:r>
    </w:p>
    <w:p w:rsidR="005360AA" w:rsidRPr="001078BB" w:rsidRDefault="005360AA" w:rsidP="005360AA">
      <w:pPr>
        <w:textAlignment w:val="baseline"/>
        <w:rPr>
          <w:rFonts w:ascii="Arial" w:hAnsi="Arial" w:cs="Arial"/>
          <w:vanish/>
          <w:sz w:val="20"/>
          <w:szCs w:val="20"/>
          <w:lang w:val="en"/>
        </w:rPr>
      </w:pPr>
      <w:r w:rsidRPr="001078BB">
        <w:rPr>
          <w:rStyle w:val="nlm-named-content"/>
          <w:rFonts w:ascii="Arial" w:hAnsi="Arial" w:cs="Arial"/>
          <w:vanish/>
          <w:sz w:val="20"/>
          <w:szCs w:val="20"/>
          <w:lang w:val="en"/>
        </w:rPr>
        <w:t>School of Biochemistry</w:t>
      </w:r>
      <w:r w:rsidRPr="001078BB">
        <w:rPr>
          <w:rStyle w:val="nlm-aff"/>
          <w:rFonts w:ascii="Arial" w:hAnsi="Arial" w:cs="Arial"/>
          <w:vanish/>
          <w:sz w:val="20"/>
          <w:szCs w:val="20"/>
          <w:lang w:val="en"/>
        </w:rPr>
        <w:t xml:space="preserve">, </w:t>
      </w:r>
      <w:r w:rsidRPr="001078BB">
        <w:rPr>
          <w:rStyle w:val="nlm-institution"/>
          <w:rFonts w:ascii="Arial" w:hAnsi="Arial" w:cs="Arial"/>
          <w:vanish/>
          <w:sz w:val="20"/>
          <w:szCs w:val="20"/>
          <w:lang w:val="en"/>
        </w:rPr>
        <w:t>University of Bristol</w:t>
      </w:r>
      <w:r w:rsidRPr="001078BB">
        <w:rPr>
          <w:rStyle w:val="nlm-aff"/>
          <w:rFonts w:ascii="Arial" w:hAnsi="Arial" w:cs="Arial"/>
          <w:vanish/>
          <w:sz w:val="20"/>
          <w:szCs w:val="20"/>
          <w:lang w:val="en"/>
        </w:rPr>
        <w:t xml:space="preserve">, </w:t>
      </w:r>
      <w:r w:rsidRPr="001078BB">
        <w:rPr>
          <w:rStyle w:val="nlm-city"/>
          <w:rFonts w:ascii="Arial" w:hAnsi="Arial" w:cs="Arial"/>
          <w:vanish/>
          <w:sz w:val="20"/>
          <w:szCs w:val="20"/>
          <w:lang w:val="en"/>
        </w:rPr>
        <w:t>Bristol</w:t>
      </w:r>
      <w:r w:rsidRPr="001078BB">
        <w:rPr>
          <w:rStyle w:val="nlm-aff"/>
          <w:rFonts w:ascii="Arial" w:hAnsi="Arial" w:cs="Arial"/>
          <w:vanish/>
          <w:sz w:val="20"/>
          <w:szCs w:val="20"/>
          <w:lang w:val="en"/>
        </w:rPr>
        <w:t xml:space="preserve">, </w:t>
      </w:r>
      <w:r w:rsidRPr="001078BB">
        <w:rPr>
          <w:rStyle w:val="nlm-country"/>
          <w:rFonts w:ascii="Arial" w:hAnsi="Arial" w:cs="Arial"/>
          <w:vanish/>
          <w:sz w:val="20"/>
          <w:szCs w:val="20"/>
          <w:lang w:val="en"/>
        </w:rPr>
        <w:t>UK</w:t>
      </w:r>
    </w:p>
    <w:p w:rsidR="005360AA" w:rsidRPr="001078BB" w:rsidRDefault="00A354F8" w:rsidP="00E37CCF">
      <w:pPr>
        <w:numPr>
          <w:ilvl w:val="0"/>
          <w:numId w:val="23"/>
        </w:numPr>
        <w:ind w:left="0"/>
        <w:textAlignment w:val="baseline"/>
        <w:rPr>
          <w:rFonts w:ascii="Arial" w:hAnsi="Arial" w:cs="Arial"/>
          <w:vanish/>
          <w:sz w:val="20"/>
          <w:szCs w:val="20"/>
          <w:lang w:val="en"/>
        </w:rPr>
      </w:pPr>
      <w:hyperlink r:id="rId57" w:tgtFrame="_blank" w:history="1">
        <w:r w:rsidR="005360AA" w:rsidRPr="001078BB">
          <w:rPr>
            <w:rStyle w:val="Hyperlink"/>
            <w:rFonts w:ascii="Arial" w:eastAsiaTheme="majorEastAsia" w:hAnsi="Arial" w:cs="Arial"/>
            <w:vanish/>
            <w:sz w:val="20"/>
            <w:szCs w:val="20"/>
            <w:lang w:val="en"/>
          </w:rPr>
          <w:t>Find this author on Google Scholar</w:t>
        </w:r>
      </w:hyperlink>
    </w:p>
    <w:p w:rsidR="005360AA" w:rsidRPr="001078BB" w:rsidRDefault="00A354F8" w:rsidP="00E37CCF">
      <w:pPr>
        <w:numPr>
          <w:ilvl w:val="0"/>
          <w:numId w:val="23"/>
        </w:numPr>
        <w:ind w:left="0"/>
        <w:textAlignment w:val="baseline"/>
        <w:rPr>
          <w:rFonts w:ascii="Arial" w:hAnsi="Arial" w:cs="Arial"/>
          <w:vanish/>
          <w:sz w:val="20"/>
          <w:szCs w:val="20"/>
          <w:lang w:val="en"/>
        </w:rPr>
      </w:pPr>
      <w:hyperlink r:id="rId58" w:tgtFrame="_blank" w:history="1">
        <w:r w:rsidR="005360AA" w:rsidRPr="001078BB">
          <w:rPr>
            <w:rStyle w:val="Hyperlink"/>
            <w:rFonts w:ascii="Arial" w:eastAsiaTheme="majorEastAsia" w:hAnsi="Arial" w:cs="Arial"/>
            <w:vanish/>
            <w:sz w:val="20"/>
            <w:szCs w:val="20"/>
            <w:lang w:val="en"/>
          </w:rPr>
          <w:t>Find this author on PubMed</w:t>
        </w:r>
      </w:hyperlink>
    </w:p>
    <w:p w:rsidR="005360AA" w:rsidRPr="001078BB" w:rsidRDefault="00A354F8" w:rsidP="00E37CCF">
      <w:pPr>
        <w:numPr>
          <w:ilvl w:val="0"/>
          <w:numId w:val="23"/>
        </w:numPr>
        <w:ind w:left="0"/>
        <w:textAlignment w:val="baseline"/>
        <w:rPr>
          <w:rFonts w:ascii="Arial" w:hAnsi="Arial" w:cs="Arial"/>
          <w:vanish/>
          <w:sz w:val="20"/>
          <w:szCs w:val="20"/>
          <w:lang w:val="en"/>
        </w:rPr>
      </w:pPr>
      <w:hyperlink r:id="rId59" w:history="1">
        <w:r w:rsidR="005360AA" w:rsidRPr="001078BB">
          <w:rPr>
            <w:rStyle w:val="Hyperlink"/>
            <w:rFonts w:ascii="Arial" w:eastAsiaTheme="majorEastAsia" w:hAnsi="Arial" w:cs="Arial"/>
            <w:vanish/>
            <w:sz w:val="20"/>
            <w:szCs w:val="20"/>
            <w:lang w:val="en"/>
          </w:rPr>
          <w:t>Search for this author on this site</w:t>
        </w:r>
      </w:hyperlink>
    </w:p>
    <w:p w:rsidR="005360AA" w:rsidRPr="001078BB" w:rsidRDefault="005360AA" w:rsidP="005360AA">
      <w:pPr>
        <w:textAlignment w:val="baseline"/>
        <w:rPr>
          <w:rFonts w:ascii="Arial" w:hAnsi="Arial" w:cs="Arial"/>
          <w:bCs/>
          <w:vanish/>
          <w:sz w:val="20"/>
          <w:szCs w:val="20"/>
          <w:lang w:val="en"/>
        </w:rPr>
      </w:pPr>
      <w:r w:rsidRPr="001078BB">
        <w:rPr>
          <w:rFonts w:ascii="Arial" w:hAnsi="Arial" w:cs="Arial"/>
          <w:bCs/>
          <w:vanish/>
          <w:sz w:val="20"/>
          <w:szCs w:val="20"/>
          <w:lang w:val="en"/>
        </w:rPr>
        <w:t>David J Anstee</w:t>
      </w:r>
    </w:p>
    <w:p w:rsidR="005360AA" w:rsidRPr="001078BB" w:rsidRDefault="005360AA" w:rsidP="005360AA">
      <w:pPr>
        <w:textAlignment w:val="baseline"/>
        <w:rPr>
          <w:rFonts w:ascii="Arial" w:hAnsi="Arial" w:cs="Arial"/>
          <w:vanish/>
          <w:sz w:val="20"/>
          <w:szCs w:val="20"/>
          <w:lang w:val="en"/>
        </w:rPr>
      </w:pPr>
      <w:r w:rsidRPr="001078BB">
        <w:rPr>
          <w:rStyle w:val="nlm-named-content"/>
          <w:rFonts w:ascii="Arial" w:hAnsi="Arial" w:cs="Arial"/>
          <w:vanish/>
          <w:sz w:val="20"/>
          <w:szCs w:val="20"/>
          <w:lang w:val="en"/>
        </w:rPr>
        <w:t>School of Biochemistry</w:t>
      </w:r>
      <w:r w:rsidRPr="001078BB">
        <w:rPr>
          <w:rStyle w:val="nlm-aff"/>
          <w:rFonts w:ascii="Arial" w:hAnsi="Arial" w:cs="Arial"/>
          <w:vanish/>
          <w:sz w:val="20"/>
          <w:szCs w:val="20"/>
          <w:lang w:val="en"/>
        </w:rPr>
        <w:t xml:space="preserve">, </w:t>
      </w:r>
      <w:r w:rsidRPr="001078BB">
        <w:rPr>
          <w:rStyle w:val="nlm-institution"/>
          <w:rFonts w:ascii="Arial" w:hAnsi="Arial" w:cs="Arial"/>
          <w:vanish/>
          <w:sz w:val="20"/>
          <w:szCs w:val="20"/>
          <w:lang w:val="en"/>
        </w:rPr>
        <w:t>University of Bristol</w:t>
      </w:r>
      <w:r w:rsidRPr="001078BB">
        <w:rPr>
          <w:rStyle w:val="nlm-aff"/>
          <w:rFonts w:ascii="Arial" w:hAnsi="Arial" w:cs="Arial"/>
          <w:vanish/>
          <w:sz w:val="20"/>
          <w:szCs w:val="20"/>
          <w:lang w:val="en"/>
        </w:rPr>
        <w:t xml:space="preserve">, </w:t>
      </w:r>
      <w:r w:rsidRPr="001078BB">
        <w:rPr>
          <w:rStyle w:val="nlm-city"/>
          <w:rFonts w:ascii="Arial" w:hAnsi="Arial" w:cs="Arial"/>
          <w:vanish/>
          <w:sz w:val="20"/>
          <w:szCs w:val="20"/>
          <w:lang w:val="en"/>
        </w:rPr>
        <w:t>Bristol</w:t>
      </w:r>
      <w:r w:rsidRPr="001078BB">
        <w:rPr>
          <w:rStyle w:val="nlm-aff"/>
          <w:rFonts w:ascii="Arial" w:hAnsi="Arial" w:cs="Arial"/>
          <w:vanish/>
          <w:sz w:val="20"/>
          <w:szCs w:val="20"/>
          <w:lang w:val="en"/>
        </w:rPr>
        <w:t xml:space="preserve">, </w:t>
      </w:r>
      <w:r w:rsidRPr="001078BB">
        <w:rPr>
          <w:rStyle w:val="nlm-country"/>
          <w:rFonts w:ascii="Arial" w:hAnsi="Arial" w:cs="Arial"/>
          <w:vanish/>
          <w:sz w:val="20"/>
          <w:szCs w:val="20"/>
          <w:lang w:val="en"/>
        </w:rPr>
        <w:t>UK</w:t>
      </w:r>
      <w:r w:rsidRPr="001078BB">
        <w:rPr>
          <w:rStyle w:val="nlm-named-content"/>
          <w:rFonts w:ascii="Arial" w:hAnsi="Arial" w:cs="Arial"/>
          <w:vanish/>
          <w:sz w:val="20"/>
          <w:szCs w:val="20"/>
          <w:lang w:val="en"/>
        </w:rPr>
        <w:t>NIHR Blood and Transplant Research Unit</w:t>
      </w:r>
      <w:r w:rsidRPr="001078BB">
        <w:rPr>
          <w:rStyle w:val="nlm-aff"/>
          <w:rFonts w:ascii="Arial" w:hAnsi="Arial" w:cs="Arial"/>
          <w:vanish/>
          <w:sz w:val="20"/>
          <w:szCs w:val="20"/>
          <w:lang w:val="en"/>
        </w:rPr>
        <w:t xml:space="preserve">, </w:t>
      </w:r>
      <w:r w:rsidRPr="001078BB">
        <w:rPr>
          <w:rStyle w:val="nlm-institution"/>
          <w:rFonts w:ascii="Arial" w:hAnsi="Arial" w:cs="Arial"/>
          <w:vanish/>
          <w:sz w:val="20"/>
          <w:szCs w:val="20"/>
          <w:lang w:val="en"/>
        </w:rPr>
        <w:t>University of Bristol</w:t>
      </w:r>
      <w:r w:rsidRPr="001078BB">
        <w:rPr>
          <w:rStyle w:val="nlm-aff"/>
          <w:rFonts w:ascii="Arial" w:hAnsi="Arial" w:cs="Arial"/>
          <w:vanish/>
          <w:sz w:val="20"/>
          <w:szCs w:val="20"/>
          <w:lang w:val="en"/>
        </w:rPr>
        <w:t xml:space="preserve">, </w:t>
      </w:r>
      <w:r w:rsidRPr="001078BB">
        <w:rPr>
          <w:rStyle w:val="nlm-city"/>
          <w:rFonts w:ascii="Arial" w:hAnsi="Arial" w:cs="Arial"/>
          <w:vanish/>
          <w:sz w:val="20"/>
          <w:szCs w:val="20"/>
          <w:lang w:val="en"/>
        </w:rPr>
        <w:t>Bristol</w:t>
      </w:r>
      <w:r w:rsidRPr="001078BB">
        <w:rPr>
          <w:rStyle w:val="nlm-aff"/>
          <w:rFonts w:ascii="Arial" w:hAnsi="Arial" w:cs="Arial"/>
          <w:vanish/>
          <w:sz w:val="20"/>
          <w:szCs w:val="20"/>
          <w:lang w:val="en"/>
        </w:rPr>
        <w:t xml:space="preserve">, </w:t>
      </w:r>
      <w:r w:rsidRPr="001078BB">
        <w:rPr>
          <w:rStyle w:val="nlm-country"/>
          <w:rFonts w:ascii="Arial" w:hAnsi="Arial" w:cs="Arial"/>
          <w:vanish/>
          <w:sz w:val="20"/>
          <w:szCs w:val="20"/>
          <w:lang w:val="en"/>
        </w:rPr>
        <w:t>UK</w:t>
      </w:r>
      <w:r w:rsidRPr="001078BB">
        <w:rPr>
          <w:rStyle w:val="nlm-named-content"/>
          <w:rFonts w:ascii="Arial" w:hAnsi="Arial" w:cs="Arial"/>
          <w:vanish/>
          <w:sz w:val="20"/>
          <w:szCs w:val="20"/>
          <w:lang w:val="en"/>
        </w:rPr>
        <w:t>Bristol Institute for Transfusion Sciences</w:t>
      </w:r>
      <w:r w:rsidRPr="001078BB">
        <w:rPr>
          <w:rStyle w:val="nlm-aff"/>
          <w:rFonts w:ascii="Arial" w:hAnsi="Arial" w:cs="Arial"/>
          <w:vanish/>
          <w:sz w:val="20"/>
          <w:szCs w:val="20"/>
          <w:lang w:val="en"/>
        </w:rPr>
        <w:t xml:space="preserve">, </w:t>
      </w:r>
      <w:r w:rsidRPr="001078BB">
        <w:rPr>
          <w:rStyle w:val="nlm-institution"/>
          <w:rFonts w:ascii="Arial" w:hAnsi="Arial" w:cs="Arial"/>
          <w:vanish/>
          <w:sz w:val="20"/>
          <w:szCs w:val="20"/>
          <w:lang w:val="en"/>
        </w:rPr>
        <w:t>National Health Service Blood and Transplant (NHSBT)</w:t>
      </w:r>
      <w:r w:rsidRPr="001078BB">
        <w:rPr>
          <w:rStyle w:val="nlm-aff"/>
          <w:rFonts w:ascii="Arial" w:hAnsi="Arial" w:cs="Arial"/>
          <w:vanish/>
          <w:sz w:val="20"/>
          <w:szCs w:val="20"/>
          <w:lang w:val="en"/>
        </w:rPr>
        <w:t xml:space="preserve">, </w:t>
      </w:r>
      <w:r w:rsidRPr="001078BB">
        <w:rPr>
          <w:rStyle w:val="nlm-city"/>
          <w:rFonts w:ascii="Arial" w:hAnsi="Arial" w:cs="Arial"/>
          <w:vanish/>
          <w:sz w:val="20"/>
          <w:szCs w:val="20"/>
          <w:lang w:val="en"/>
        </w:rPr>
        <w:t>Bristol</w:t>
      </w:r>
      <w:r w:rsidRPr="001078BB">
        <w:rPr>
          <w:rStyle w:val="nlm-aff"/>
          <w:rFonts w:ascii="Arial" w:hAnsi="Arial" w:cs="Arial"/>
          <w:vanish/>
          <w:sz w:val="20"/>
          <w:szCs w:val="20"/>
          <w:lang w:val="en"/>
        </w:rPr>
        <w:t xml:space="preserve">, </w:t>
      </w:r>
      <w:r w:rsidRPr="001078BB">
        <w:rPr>
          <w:rStyle w:val="nlm-country"/>
          <w:rFonts w:ascii="Arial" w:hAnsi="Arial" w:cs="Arial"/>
          <w:vanish/>
          <w:sz w:val="20"/>
          <w:szCs w:val="20"/>
          <w:lang w:val="en"/>
        </w:rPr>
        <w:t>UK</w:t>
      </w:r>
    </w:p>
    <w:p w:rsidR="005360AA" w:rsidRPr="001078BB" w:rsidRDefault="00A354F8" w:rsidP="00E37CCF">
      <w:pPr>
        <w:numPr>
          <w:ilvl w:val="0"/>
          <w:numId w:val="24"/>
        </w:numPr>
        <w:ind w:left="0"/>
        <w:textAlignment w:val="baseline"/>
        <w:rPr>
          <w:rFonts w:ascii="Arial" w:hAnsi="Arial" w:cs="Arial"/>
          <w:vanish/>
          <w:sz w:val="20"/>
          <w:szCs w:val="20"/>
          <w:lang w:val="en"/>
        </w:rPr>
      </w:pPr>
      <w:hyperlink r:id="rId60" w:tgtFrame="_blank" w:history="1">
        <w:r w:rsidR="005360AA" w:rsidRPr="001078BB">
          <w:rPr>
            <w:rStyle w:val="Hyperlink"/>
            <w:rFonts w:ascii="Arial" w:eastAsiaTheme="majorEastAsia" w:hAnsi="Arial" w:cs="Arial"/>
            <w:vanish/>
            <w:sz w:val="20"/>
            <w:szCs w:val="20"/>
            <w:lang w:val="en"/>
          </w:rPr>
          <w:t>Find this author on Google Scholar</w:t>
        </w:r>
      </w:hyperlink>
    </w:p>
    <w:p w:rsidR="005360AA" w:rsidRPr="001078BB" w:rsidRDefault="00A354F8" w:rsidP="00E37CCF">
      <w:pPr>
        <w:numPr>
          <w:ilvl w:val="0"/>
          <w:numId w:val="24"/>
        </w:numPr>
        <w:ind w:left="0"/>
        <w:textAlignment w:val="baseline"/>
        <w:rPr>
          <w:rFonts w:ascii="Arial" w:hAnsi="Arial" w:cs="Arial"/>
          <w:vanish/>
          <w:sz w:val="20"/>
          <w:szCs w:val="20"/>
          <w:lang w:val="en"/>
        </w:rPr>
      </w:pPr>
      <w:hyperlink r:id="rId61" w:tgtFrame="_blank" w:history="1">
        <w:r w:rsidR="005360AA" w:rsidRPr="001078BB">
          <w:rPr>
            <w:rStyle w:val="Hyperlink"/>
            <w:rFonts w:ascii="Arial" w:eastAsiaTheme="majorEastAsia" w:hAnsi="Arial" w:cs="Arial"/>
            <w:vanish/>
            <w:sz w:val="20"/>
            <w:szCs w:val="20"/>
            <w:lang w:val="en"/>
          </w:rPr>
          <w:t>Find this author on PubMed</w:t>
        </w:r>
      </w:hyperlink>
    </w:p>
    <w:p w:rsidR="005360AA" w:rsidRPr="001078BB" w:rsidRDefault="00A354F8" w:rsidP="00E37CCF">
      <w:pPr>
        <w:numPr>
          <w:ilvl w:val="0"/>
          <w:numId w:val="24"/>
        </w:numPr>
        <w:ind w:left="0"/>
        <w:textAlignment w:val="baseline"/>
        <w:rPr>
          <w:rFonts w:ascii="Arial" w:hAnsi="Arial" w:cs="Arial"/>
          <w:vanish/>
          <w:sz w:val="20"/>
          <w:szCs w:val="20"/>
          <w:lang w:val="en"/>
        </w:rPr>
      </w:pPr>
      <w:hyperlink r:id="rId62" w:history="1">
        <w:r w:rsidR="005360AA" w:rsidRPr="001078BB">
          <w:rPr>
            <w:rStyle w:val="Hyperlink"/>
            <w:rFonts w:ascii="Arial" w:eastAsiaTheme="majorEastAsia" w:hAnsi="Arial" w:cs="Arial"/>
            <w:vanish/>
            <w:sz w:val="20"/>
            <w:szCs w:val="20"/>
            <w:lang w:val="en"/>
          </w:rPr>
          <w:t>Search for this author on this site</w:t>
        </w:r>
      </w:hyperlink>
    </w:p>
    <w:p w:rsidR="005360AA" w:rsidRPr="001078BB" w:rsidRDefault="005360AA" w:rsidP="005360AA">
      <w:pPr>
        <w:textAlignment w:val="baseline"/>
        <w:rPr>
          <w:rFonts w:ascii="Arial" w:hAnsi="Arial" w:cs="Arial"/>
          <w:bCs/>
          <w:vanish/>
          <w:sz w:val="20"/>
          <w:szCs w:val="20"/>
          <w:lang w:val="en"/>
        </w:rPr>
      </w:pPr>
      <w:r w:rsidRPr="001078BB">
        <w:rPr>
          <w:rFonts w:ascii="Arial" w:hAnsi="Arial" w:cs="Arial"/>
          <w:bCs/>
          <w:vanish/>
          <w:sz w:val="20"/>
          <w:szCs w:val="20"/>
          <w:lang w:val="en"/>
        </w:rPr>
        <w:t>Jan Frayne</w:t>
      </w:r>
    </w:p>
    <w:p w:rsidR="005360AA" w:rsidRPr="001078BB" w:rsidRDefault="005360AA" w:rsidP="005360AA">
      <w:pPr>
        <w:textAlignment w:val="baseline"/>
        <w:rPr>
          <w:rFonts w:ascii="Arial" w:hAnsi="Arial" w:cs="Arial"/>
          <w:vanish/>
          <w:sz w:val="20"/>
          <w:szCs w:val="20"/>
          <w:lang w:val="en"/>
        </w:rPr>
      </w:pPr>
      <w:r w:rsidRPr="001078BB">
        <w:rPr>
          <w:rStyle w:val="nlm-named-content"/>
          <w:rFonts w:ascii="Arial" w:hAnsi="Arial" w:cs="Arial"/>
          <w:vanish/>
          <w:sz w:val="20"/>
          <w:szCs w:val="20"/>
          <w:lang w:val="en"/>
        </w:rPr>
        <w:t>School of Biochemistry</w:t>
      </w:r>
      <w:r w:rsidRPr="001078BB">
        <w:rPr>
          <w:rStyle w:val="nlm-aff"/>
          <w:rFonts w:ascii="Arial" w:hAnsi="Arial" w:cs="Arial"/>
          <w:vanish/>
          <w:sz w:val="20"/>
          <w:szCs w:val="20"/>
          <w:lang w:val="en"/>
        </w:rPr>
        <w:t xml:space="preserve">, </w:t>
      </w:r>
      <w:r w:rsidRPr="001078BB">
        <w:rPr>
          <w:rStyle w:val="nlm-institution"/>
          <w:rFonts w:ascii="Arial" w:hAnsi="Arial" w:cs="Arial"/>
          <w:vanish/>
          <w:sz w:val="20"/>
          <w:szCs w:val="20"/>
          <w:lang w:val="en"/>
        </w:rPr>
        <w:t>University of Bristol</w:t>
      </w:r>
      <w:r w:rsidRPr="001078BB">
        <w:rPr>
          <w:rStyle w:val="nlm-aff"/>
          <w:rFonts w:ascii="Arial" w:hAnsi="Arial" w:cs="Arial"/>
          <w:vanish/>
          <w:sz w:val="20"/>
          <w:szCs w:val="20"/>
          <w:lang w:val="en"/>
        </w:rPr>
        <w:t xml:space="preserve">, </w:t>
      </w:r>
      <w:r w:rsidRPr="001078BB">
        <w:rPr>
          <w:rStyle w:val="nlm-city"/>
          <w:rFonts w:ascii="Arial" w:hAnsi="Arial" w:cs="Arial"/>
          <w:vanish/>
          <w:sz w:val="20"/>
          <w:szCs w:val="20"/>
          <w:lang w:val="en"/>
        </w:rPr>
        <w:t>Bristol</w:t>
      </w:r>
      <w:r w:rsidRPr="001078BB">
        <w:rPr>
          <w:rStyle w:val="nlm-aff"/>
          <w:rFonts w:ascii="Arial" w:hAnsi="Arial" w:cs="Arial"/>
          <w:vanish/>
          <w:sz w:val="20"/>
          <w:szCs w:val="20"/>
          <w:lang w:val="en"/>
        </w:rPr>
        <w:t xml:space="preserve">, </w:t>
      </w:r>
      <w:r w:rsidRPr="001078BB">
        <w:rPr>
          <w:rStyle w:val="nlm-country"/>
          <w:rFonts w:ascii="Arial" w:hAnsi="Arial" w:cs="Arial"/>
          <w:vanish/>
          <w:sz w:val="20"/>
          <w:szCs w:val="20"/>
          <w:lang w:val="en"/>
        </w:rPr>
        <w:t>UK</w:t>
      </w:r>
      <w:r w:rsidRPr="001078BB">
        <w:rPr>
          <w:rStyle w:val="nlm-named-content"/>
          <w:rFonts w:ascii="Arial" w:hAnsi="Arial" w:cs="Arial"/>
          <w:vanish/>
          <w:sz w:val="20"/>
          <w:szCs w:val="20"/>
          <w:lang w:val="en"/>
        </w:rPr>
        <w:t>NIHR Blood and Transplant Research Unit</w:t>
      </w:r>
      <w:r w:rsidRPr="001078BB">
        <w:rPr>
          <w:rStyle w:val="nlm-aff"/>
          <w:rFonts w:ascii="Arial" w:hAnsi="Arial" w:cs="Arial"/>
          <w:vanish/>
          <w:sz w:val="20"/>
          <w:szCs w:val="20"/>
          <w:lang w:val="en"/>
        </w:rPr>
        <w:t xml:space="preserve">, </w:t>
      </w:r>
      <w:r w:rsidRPr="001078BB">
        <w:rPr>
          <w:rStyle w:val="nlm-institution"/>
          <w:rFonts w:ascii="Arial" w:hAnsi="Arial" w:cs="Arial"/>
          <w:vanish/>
          <w:sz w:val="20"/>
          <w:szCs w:val="20"/>
          <w:lang w:val="en"/>
        </w:rPr>
        <w:t>University of Bristol</w:t>
      </w:r>
      <w:r w:rsidRPr="001078BB">
        <w:rPr>
          <w:rStyle w:val="nlm-aff"/>
          <w:rFonts w:ascii="Arial" w:hAnsi="Arial" w:cs="Arial"/>
          <w:vanish/>
          <w:sz w:val="20"/>
          <w:szCs w:val="20"/>
          <w:lang w:val="en"/>
        </w:rPr>
        <w:t xml:space="preserve">, </w:t>
      </w:r>
      <w:r w:rsidRPr="001078BB">
        <w:rPr>
          <w:rStyle w:val="nlm-city"/>
          <w:rFonts w:ascii="Arial" w:hAnsi="Arial" w:cs="Arial"/>
          <w:vanish/>
          <w:sz w:val="20"/>
          <w:szCs w:val="20"/>
          <w:lang w:val="en"/>
        </w:rPr>
        <w:t>Bristol</w:t>
      </w:r>
      <w:r w:rsidRPr="001078BB">
        <w:rPr>
          <w:rStyle w:val="nlm-aff"/>
          <w:rFonts w:ascii="Arial" w:hAnsi="Arial" w:cs="Arial"/>
          <w:vanish/>
          <w:sz w:val="20"/>
          <w:szCs w:val="20"/>
          <w:lang w:val="en"/>
        </w:rPr>
        <w:t xml:space="preserve">, </w:t>
      </w:r>
      <w:r w:rsidRPr="001078BB">
        <w:rPr>
          <w:rStyle w:val="nlm-country"/>
          <w:rFonts w:ascii="Arial" w:hAnsi="Arial" w:cs="Arial"/>
          <w:vanish/>
          <w:sz w:val="20"/>
          <w:szCs w:val="20"/>
          <w:lang w:val="en"/>
        </w:rPr>
        <w:t>UK</w:t>
      </w:r>
    </w:p>
    <w:p w:rsidR="005360AA" w:rsidRPr="001078BB" w:rsidRDefault="00A354F8" w:rsidP="00E37CCF">
      <w:pPr>
        <w:numPr>
          <w:ilvl w:val="0"/>
          <w:numId w:val="25"/>
        </w:numPr>
        <w:ind w:left="0"/>
        <w:textAlignment w:val="baseline"/>
        <w:rPr>
          <w:rFonts w:ascii="Arial" w:hAnsi="Arial" w:cs="Arial"/>
          <w:vanish/>
          <w:sz w:val="20"/>
          <w:szCs w:val="20"/>
          <w:lang w:val="en"/>
        </w:rPr>
      </w:pPr>
      <w:hyperlink r:id="rId63" w:tgtFrame="_blank" w:history="1">
        <w:r w:rsidR="005360AA" w:rsidRPr="001078BB">
          <w:rPr>
            <w:rStyle w:val="Hyperlink"/>
            <w:rFonts w:ascii="Arial" w:eastAsiaTheme="majorEastAsia" w:hAnsi="Arial" w:cs="Arial"/>
            <w:vanish/>
            <w:sz w:val="20"/>
            <w:szCs w:val="20"/>
            <w:lang w:val="en"/>
          </w:rPr>
          <w:t>Find this author on Google Scholar</w:t>
        </w:r>
      </w:hyperlink>
    </w:p>
    <w:p w:rsidR="005360AA" w:rsidRPr="001078BB" w:rsidRDefault="00A354F8" w:rsidP="00E37CCF">
      <w:pPr>
        <w:numPr>
          <w:ilvl w:val="0"/>
          <w:numId w:val="25"/>
        </w:numPr>
        <w:ind w:left="0"/>
        <w:textAlignment w:val="baseline"/>
        <w:rPr>
          <w:rFonts w:ascii="Arial" w:hAnsi="Arial" w:cs="Arial"/>
          <w:vanish/>
          <w:sz w:val="20"/>
          <w:szCs w:val="20"/>
          <w:lang w:val="en"/>
        </w:rPr>
      </w:pPr>
      <w:hyperlink r:id="rId64" w:tgtFrame="_blank" w:history="1">
        <w:r w:rsidR="005360AA" w:rsidRPr="001078BB">
          <w:rPr>
            <w:rStyle w:val="Hyperlink"/>
            <w:rFonts w:ascii="Arial" w:eastAsiaTheme="majorEastAsia" w:hAnsi="Arial" w:cs="Arial"/>
            <w:vanish/>
            <w:sz w:val="20"/>
            <w:szCs w:val="20"/>
            <w:lang w:val="en"/>
          </w:rPr>
          <w:t>Find this author on PubMed</w:t>
        </w:r>
      </w:hyperlink>
    </w:p>
    <w:p w:rsidR="005360AA" w:rsidRPr="001078BB" w:rsidRDefault="00A354F8" w:rsidP="00E37CCF">
      <w:pPr>
        <w:numPr>
          <w:ilvl w:val="0"/>
          <w:numId w:val="25"/>
        </w:numPr>
        <w:ind w:left="0"/>
        <w:textAlignment w:val="baseline"/>
        <w:rPr>
          <w:rFonts w:ascii="Arial" w:hAnsi="Arial" w:cs="Arial"/>
          <w:vanish/>
          <w:sz w:val="20"/>
          <w:szCs w:val="20"/>
          <w:lang w:val="en"/>
        </w:rPr>
      </w:pPr>
      <w:hyperlink r:id="rId65" w:history="1">
        <w:r w:rsidR="005360AA" w:rsidRPr="001078BB">
          <w:rPr>
            <w:rStyle w:val="Hyperlink"/>
            <w:rFonts w:ascii="Arial" w:eastAsiaTheme="majorEastAsia" w:hAnsi="Arial" w:cs="Arial"/>
            <w:vanish/>
            <w:sz w:val="20"/>
            <w:szCs w:val="20"/>
            <w:lang w:val="en"/>
          </w:rPr>
          <w:t>Search for this author on this site</w:t>
        </w:r>
      </w:hyperlink>
    </w:p>
    <w:p w:rsidR="005360AA" w:rsidRPr="001078BB" w:rsidRDefault="005360AA" w:rsidP="005360AA">
      <w:pPr>
        <w:textAlignment w:val="baseline"/>
        <w:rPr>
          <w:rFonts w:ascii="Arial" w:hAnsi="Arial" w:cs="Arial"/>
          <w:bCs/>
          <w:vanish/>
          <w:sz w:val="20"/>
          <w:szCs w:val="20"/>
          <w:lang w:val="en"/>
        </w:rPr>
      </w:pPr>
      <w:r w:rsidRPr="001078BB">
        <w:rPr>
          <w:rFonts w:ascii="Arial" w:hAnsi="Arial" w:cs="Arial"/>
          <w:bCs/>
          <w:vanish/>
          <w:sz w:val="20"/>
          <w:szCs w:val="20"/>
          <w:lang w:val="en"/>
        </w:rPr>
        <w:t>Ashley M Toye</w:t>
      </w:r>
    </w:p>
    <w:p w:rsidR="005360AA" w:rsidRPr="001078BB" w:rsidRDefault="005360AA" w:rsidP="005360AA">
      <w:pPr>
        <w:textAlignment w:val="baseline"/>
        <w:rPr>
          <w:rFonts w:ascii="Arial" w:hAnsi="Arial" w:cs="Arial"/>
          <w:vanish/>
          <w:sz w:val="20"/>
          <w:szCs w:val="20"/>
          <w:lang w:val="en"/>
        </w:rPr>
      </w:pPr>
      <w:r w:rsidRPr="001078BB">
        <w:rPr>
          <w:rStyle w:val="nlm-named-content"/>
          <w:rFonts w:ascii="Arial" w:hAnsi="Arial" w:cs="Arial"/>
          <w:vanish/>
          <w:sz w:val="20"/>
          <w:szCs w:val="20"/>
          <w:lang w:val="en"/>
        </w:rPr>
        <w:t>School of Biochemistry</w:t>
      </w:r>
      <w:r w:rsidRPr="001078BB">
        <w:rPr>
          <w:rStyle w:val="nlm-aff"/>
          <w:rFonts w:ascii="Arial" w:hAnsi="Arial" w:cs="Arial"/>
          <w:vanish/>
          <w:sz w:val="20"/>
          <w:szCs w:val="20"/>
          <w:lang w:val="en"/>
        </w:rPr>
        <w:t xml:space="preserve">, </w:t>
      </w:r>
      <w:r w:rsidRPr="001078BB">
        <w:rPr>
          <w:rStyle w:val="nlm-institution"/>
          <w:rFonts w:ascii="Arial" w:hAnsi="Arial" w:cs="Arial"/>
          <w:vanish/>
          <w:sz w:val="20"/>
          <w:szCs w:val="20"/>
          <w:lang w:val="en"/>
        </w:rPr>
        <w:t>University of Bristol</w:t>
      </w:r>
      <w:r w:rsidRPr="001078BB">
        <w:rPr>
          <w:rStyle w:val="nlm-aff"/>
          <w:rFonts w:ascii="Arial" w:hAnsi="Arial" w:cs="Arial"/>
          <w:vanish/>
          <w:sz w:val="20"/>
          <w:szCs w:val="20"/>
          <w:lang w:val="en"/>
        </w:rPr>
        <w:t xml:space="preserve">, </w:t>
      </w:r>
      <w:r w:rsidRPr="001078BB">
        <w:rPr>
          <w:rStyle w:val="nlm-city"/>
          <w:rFonts w:ascii="Arial" w:hAnsi="Arial" w:cs="Arial"/>
          <w:vanish/>
          <w:sz w:val="20"/>
          <w:szCs w:val="20"/>
          <w:lang w:val="en"/>
        </w:rPr>
        <w:t>Bristol</w:t>
      </w:r>
      <w:r w:rsidRPr="001078BB">
        <w:rPr>
          <w:rStyle w:val="nlm-aff"/>
          <w:rFonts w:ascii="Arial" w:hAnsi="Arial" w:cs="Arial"/>
          <w:vanish/>
          <w:sz w:val="20"/>
          <w:szCs w:val="20"/>
          <w:lang w:val="en"/>
        </w:rPr>
        <w:t xml:space="preserve">, </w:t>
      </w:r>
      <w:r w:rsidRPr="001078BB">
        <w:rPr>
          <w:rStyle w:val="nlm-country"/>
          <w:rFonts w:ascii="Arial" w:hAnsi="Arial" w:cs="Arial"/>
          <w:vanish/>
          <w:sz w:val="20"/>
          <w:szCs w:val="20"/>
          <w:lang w:val="en"/>
        </w:rPr>
        <w:t>UK</w:t>
      </w:r>
      <w:r w:rsidRPr="001078BB">
        <w:rPr>
          <w:rStyle w:val="nlm-named-content"/>
          <w:rFonts w:ascii="Arial" w:hAnsi="Arial" w:cs="Arial"/>
          <w:vanish/>
          <w:sz w:val="20"/>
          <w:szCs w:val="20"/>
          <w:lang w:val="en"/>
        </w:rPr>
        <w:t>NIHR Blood and Transplant Research Unit</w:t>
      </w:r>
      <w:r w:rsidRPr="001078BB">
        <w:rPr>
          <w:rStyle w:val="nlm-aff"/>
          <w:rFonts w:ascii="Arial" w:hAnsi="Arial" w:cs="Arial"/>
          <w:vanish/>
          <w:sz w:val="20"/>
          <w:szCs w:val="20"/>
          <w:lang w:val="en"/>
        </w:rPr>
        <w:t xml:space="preserve">, </w:t>
      </w:r>
      <w:r w:rsidRPr="001078BB">
        <w:rPr>
          <w:rStyle w:val="nlm-institution"/>
          <w:rFonts w:ascii="Arial" w:hAnsi="Arial" w:cs="Arial"/>
          <w:vanish/>
          <w:sz w:val="20"/>
          <w:szCs w:val="20"/>
          <w:lang w:val="en"/>
        </w:rPr>
        <w:t>University of Bristol</w:t>
      </w:r>
      <w:r w:rsidRPr="001078BB">
        <w:rPr>
          <w:rStyle w:val="nlm-aff"/>
          <w:rFonts w:ascii="Arial" w:hAnsi="Arial" w:cs="Arial"/>
          <w:vanish/>
          <w:sz w:val="20"/>
          <w:szCs w:val="20"/>
          <w:lang w:val="en"/>
        </w:rPr>
        <w:t xml:space="preserve">, </w:t>
      </w:r>
      <w:r w:rsidRPr="001078BB">
        <w:rPr>
          <w:rStyle w:val="nlm-city"/>
          <w:rFonts w:ascii="Arial" w:hAnsi="Arial" w:cs="Arial"/>
          <w:vanish/>
          <w:sz w:val="20"/>
          <w:szCs w:val="20"/>
          <w:lang w:val="en"/>
        </w:rPr>
        <w:t>Bristol</w:t>
      </w:r>
      <w:r w:rsidRPr="001078BB">
        <w:rPr>
          <w:rStyle w:val="nlm-aff"/>
          <w:rFonts w:ascii="Arial" w:hAnsi="Arial" w:cs="Arial"/>
          <w:vanish/>
          <w:sz w:val="20"/>
          <w:szCs w:val="20"/>
          <w:lang w:val="en"/>
        </w:rPr>
        <w:t xml:space="preserve">, </w:t>
      </w:r>
      <w:r w:rsidRPr="001078BB">
        <w:rPr>
          <w:rStyle w:val="nlm-country"/>
          <w:rFonts w:ascii="Arial" w:hAnsi="Arial" w:cs="Arial"/>
          <w:vanish/>
          <w:sz w:val="20"/>
          <w:szCs w:val="20"/>
          <w:lang w:val="en"/>
        </w:rPr>
        <w:t>UK</w:t>
      </w:r>
      <w:r w:rsidRPr="001078BB">
        <w:rPr>
          <w:rStyle w:val="nlm-named-content"/>
          <w:rFonts w:ascii="Arial" w:hAnsi="Arial" w:cs="Arial"/>
          <w:vanish/>
          <w:sz w:val="20"/>
          <w:szCs w:val="20"/>
          <w:lang w:val="en"/>
        </w:rPr>
        <w:t>Bristol Institute for Transfusion Sciences</w:t>
      </w:r>
      <w:r w:rsidRPr="001078BB">
        <w:rPr>
          <w:rStyle w:val="nlm-aff"/>
          <w:rFonts w:ascii="Arial" w:hAnsi="Arial" w:cs="Arial"/>
          <w:vanish/>
          <w:sz w:val="20"/>
          <w:szCs w:val="20"/>
          <w:lang w:val="en"/>
        </w:rPr>
        <w:t xml:space="preserve">, </w:t>
      </w:r>
      <w:r w:rsidRPr="001078BB">
        <w:rPr>
          <w:rStyle w:val="nlm-institution"/>
          <w:rFonts w:ascii="Arial" w:hAnsi="Arial" w:cs="Arial"/>
          <w:vanish/>
          <w:sz w:val="20"/>
          <w:szCs w:val="20"/>
          <w:lang w:val="en"/>
        </w:rPr>
        <w:t>National Health Service Blood and Transplant (NHSBT)</w:t>
      </w:r>
      <w:r w:rsidRPr="001078BB">
        <w:rPr>
          <w:rStyle w:val="nlm-aff"/>
          <w:rFonts w:ascii="Arial" w:hAnsi="Arial" w:cs="Arial"/>
          <w:vanish/>
          <w:sz w:val="20"/>
          <w:szCs w:val="20"/>
          <w:lang w:val="en"/>
        </w:rPr>
        <w:t xml:space="preserve">, </w:t>
      </w:r>
      <w:r w:rsidRPr="001078BB">
        <w:rPr>
          <w:rStyle w:val="nlm-city"/>
          <w:rFonts w:ascii="Arial" w:hAnsi="Arial" w:cs="Arial"/>
          <w:vanish/>
          <w:sz w:val="20"/>
          <w:szCs w:val="20"/>
          <w:lang w:val="en"/>
        </w:rPr>
        <w:t>Bristol</w:t>
      </w:r>
      <w:r w:rsidRPr="001078BB">
        <w:rPr>
          <w:rStyle w:val="nlm-aff"/>
          <w:rFonts w:ascii="Arial" w:hAnsi="Arial" w:cs="Arial"/>
          <w:vanish/>
          <w:sz w:val="20"/>
          <w:szCs w:val="20"/>
          <w:lang w:val="en"/>
        </w:rPr>
        <w:t xml:space="preserve">, </w:t>
      </w:r>
      <w:r w:rsidRPr="001078BB">
        <w:rPr>
          <w:rStyle w:val="nlm-country"/>
          <w:rFonts w:ascii="Arial" w:hAnsi="Arial" w:cs="Arial"/>
          <w:vanish/>
          <w:sz w:val="20"/>
          <w:szCs w:val="20"/>
          <w:lang w:val="en"/>
        </w:rPr>
        <w:t>UK</w:t>
      </w:r>
    </w:p>
    <w:p w:rsidR="005360AA" w:rsidRPr="001078BB" w:rsidRDefault="00A354F8" w:rsidP="00E37CCF">
      <w:pPr>
        <w:numPr>
          <w:ilvl w:val="0"/>
          <w:numId w:val="26"/>
        </w:numPr>
        <w:ind w:left="0"/>
        <w:textAlignment w:val="baseline"/>
        <w:rPr>
          <w:rFonts w:ascii="Arial" w:hAnsi="Arial" w:cs="Arial"/>
          <w:vanish/>
          <w:sz w:val="20"/>
          <w:szCs w:val="20"/>
          <w:lang w:val="en"/>
        </w:rPr>
      </w:pPr>
      <w:hyperlink r:id="rId66" w:tgtFrame="_blank" w:history="1">
        <w:r w:rsidR="005360AA" w:rsidRPr="001078BB">
          <w:rPr>
            <w:rStyle w:val="Hyperlink"/>
            <w:rFonts w:ascii="Arial" w:eastAsiaTheme="majorEastAsia" w:hAnsi="Arial" w:cs="Arial"/>
            <w:vanish/>
            <w:sz w:val="20"/>
            <w:szCs w:val="20"/>
            <w:lang w:val="en"/>
          </w:rPr>
          <w:t>Find this author on Google Scholar</w:t>
        </w:r>
      </w:hyperlink>
    </w:p>
    <w:p w:rsidR="005360AA" w:rsidRPr="001078BB" w:rsidRDefault="00A354F8" w:rsidP="00E37CCF">
      <w:pPr>
        <w:numPr>
          <w:ilvl w:val="0"/>
          <w:numId w:val="26"/>
        </w:numPr>
        <w:ind w:left="0"/>
        <w:textAlignment w:val="baseline"/>
        <w:rPr>
          <w:rFonts w:ascii="Arial" w:hAnsi="Arial" w:cs="Arial"/>
          <w:vanish/>
          <w:sz w:val="20"/>
          <w:szCs w:val="20"/>
          <w:lang w:val="en"/>
        </w:rPr>
      </w:pPr>
      <w:hyperlink r:id="rId67" w:tgtFrame="_blank" w:history="1">
        <w:r w:rsidR="005360AA" w:rsidRPr="001078BB">
          <w:rPr>
            <w:rStyle w:val="Hyperlink"/>
            <w:rFonts w:ascii="Arial" w:eastAsiaTheme="majorEastAsia" w:hAnsi="Arial" w:cs="Arial"/>
            <w:vanish/>
            <w:sz w:val="20"/>
            <w:szCs w:val="20"/>
            <w:lang w:val="en"/>
          </w:rPr>
          <w:t>Find this author on PubMed</w:t>
        </w:r>
      </w:hyperlink>
    </w:p>
    <w:p w:rsidR="005360AA" w:rsidRPr="001078BB" w:rsidRDefault="00A354F8" w:rsidP="00E37CCF">
      <w:pPr>
        <w:numPr>
          <w:ilvl w:val="0"/>
          <w:numId w:val="26"/>
        </w:numPr>
        <w:ind w:left="0"/>
        <w:textAlignment w:val="baseline"/>
        <w:rPr>
          <w:rFonts w:ascii="Arial" w:hAnsi="Arial" w:cs="Arial"/>
          <w:vanish/>
          <w:sz w:val="20"/>
          <w:szCs w:val="20"/>
          <w:lang w:val="en"/>
        </w:rPr>
      </w:pPr>
      <w:hyperlink r:id="rId68" w:history="1">
        <w:r w:rsidR="005360AA" w:rsidRPr="001078BB">
          <w:rPr>
            <w:rStyle w:val="Hyperlink"/>
            <w:rFonts w:ascii="Arial" w:eastAsiaTheme="majorEastAsia" w:hAnsi="Arial" w:cs="Arial"/>
            <w:vanish/>
            <w:sz w:val="20"/>
            <w:szCs w:val="20"/>
            <w:lang w:val="en"/>
          </w:rPr>
          <w:t>Search for this author on this site</w:t>
        </w:r>
      </w:hyperlink>
    </w:p>
    <w:p w:rsidR="005360AA" w:rsidRPr="001078BB" w:rsidRDefault="00A354F8" w:rsidP="00E37CCF">
      <w:pPr>
        <w:numPr>
          <w:ilvl w:val="0"/>
          <w:numId w:val="27"/>
        </w:numPr>
        <w:ind w:left="0"/>
        <w:textAlignment w:val="baseline"/>
        <w:rPr>
          <w:rFonts w:ascii="Arial" w:hAnsi="Arial" w:cs="Arial"/>
          <w:vanish/>
          <w:sz w:val="20"/>
          <w:szCs w:val="20"/>
          <w:lang w:val="en"/>
        </w:rPr>
      </w:pPr>
      <w:hyperlink r:id="rId69" w:anchor="xref-corresp-1-1" w:history="1">
        <w:r w:rsidR="005360AA" w:rsidRPr="001078BB">
          <w:rPr>
            <w:rFonts w:ascii="Cambria Math" w:hAnsi="Cambria Math" w:cs="Cambria Math"/>
            <w:vanish/>
            <w:color w:val="0062A0"/>
            <w:sz w:val="20"/>
            <w:szCs w:val="20"/>
            <w:bdr w:val="none" w:sz="0" w:space="0" w:color="auto" w:frame="1"/>
            <w:lang w:val="en"/>
          </w:rPr>
          <w:t>↵</w:t>
        </w:r>
      </w:hyperlink>
      <w:r w:rsidR="005360AA" w:rsidRPr="001078BB">
        <w:rPr>
          <w:rStyle w:val="corresp-label2"/>
          <w:rFonts w:ascii="Arial" w:hAnsi="Arial" w:cs="Arial"/>
          <w:vanish/>
          <w:lang w:val="en"/>
        </w:rPr>
        <w:t>*</w:t>
      </w:r>
      <w:r w:rsidR="005360AA" w:rsidRPr="001078BB">
        <w:rPr>
          <w:rFonts w:ascii="Arial" w:hAnsi="Arial" w:cs="Arial"/>
          <w:vanish/>
          <w:sz w:val="20"/>
          <w:szCs w:val="20"/>
          <w:lang w:val="en"/>
        </w:rPr>
        <w:t>Corresponding author. Tel: +44 0117 3312111; E</w:t>
      </w:r>
      <w:r w:rsidR="005360AA" w:rsidRPr="001078BB">
        <w:rPr>
          <w:rFonts w:ascii="Cambria Math" w:hAnsi="Cambria Math" w:cs="Cambria Math"/>
          <w:vanish/>
          <w:sz w:val="20"/>
          <w:szCs w:val="20"/>
          <w:lang w:val="en"/>
        </w:rPr>
        <w:t>‐</w:t>
      </w:r>
      <w:r w:rsidR="005360AA" w:rsidRPr="001078BB">
        <w:rPr>
          <w:rFonts w:ascii="Arial" w:hAnsi="Arial" w:cs="Arial"/>
          <w:vanish/>
          <w:sz w:val="20"/>
          <w:szCs w:val="20"/>
          <w:lang w:val="en"/>
        </w:rPr>
        <w:t xml:space="preserve">mail: </w:t>
      </w:r>
      <w:hyperlink r:id="rId70" w:history="1">
        <w:r w:rsidR="005360AA" w:rsidRPr="001078BB">
          <w:rPr>
            <w:rStyle w:val="em-addr"/>
            <w:rFonts w:ascii="Arial" w:hAnsi="Arial" w:cs="Arial"/>
            <w:vanish/>
            <w:color w:val="0062A0"/>
            <w:sz w:val="20"/>
            <w:szCs w:val="20"/>
            <w:lang w:val="en"/>
          </w:rPr>
          <w:t>ash.m.toye@bristol.ac.uk</w:t>
        </w:r>
      </w:hyperlink>
    </w:p>
    <w:p w:rsidR="005360AA" w:rsidRPr="001078BB" w:rsidRDefault="00A354F8" w:rsidP="00E37CCF">
      <w:pPr>
        <w:pStyle w:val="NormalWeb"/>
        <w:numPr>
          <w:ilvl w:val="0"/>
          <w:numId w:val="28"/>
        </w:numPr>
        <w:spacing w:before="0" w:beforeAutospacing="0" w:after="0" w:afterAutospacing="0"/>
        <w:ind w:left="0"/>
        <w:textAlignment w:val="baseline"/>
        <w:rPr>
          <w:rFonts w:ascii="Arial" w:hAnsi="Arial" w:cs="Arial"/>
          <w:vanish/>
          <w:sz w:val="20"/>
          <w:szCs w:val="20"/>
          <w:lang w:val="en"/>
        </w:rPr>
      </w:pPr>
      <w:hyperlink r:id="rId71" w:anchor="xref-fn-1-1" w:history="1">
        <w:r w:rsidR="005360AA" w:rsidRPr="001078BB">
          <w:rPr>
            <w:rFonts w:ascii="Cambria Math" w:hAnsi="Cambria Math" w:cs="Cambria Math"/>
            <w:vanish/>
            <w:color w:val="0062A0"/>
            <w:sz w:val="20"/>
            <w:szCs w:val="20"/>
            <w:bdr w:val="none" w:sz="0" w:space="0" w:color="auto" w:frame="1"/>
            <w:lang w:val="en"/>
          </w:rPr>
          <w:t>↵</w:t>
        </w:r>
      </w:hyperlink>
      <w:r w:rsidR="005360AA" w:rsidRPr="001078BB">
        <w:rPr>
          <w:rStyle w:val="fn-label"/>
          <w:rFonts w:ascii="Arial" w:hAnsi="Arial" w:cs="Arial"/>
          <w:vanish/>
          <w:sz w:val="20"/>
          <w:szCs w:val="20"/>
          <w:lang w:val="en"/>
        </w:rPr>
        <w:t>†</w:t>
      </w:r>
      <w:r w:rsidR="005360AA" w:rsidRPr="001078BB">
        <w:rPr>
          <w:rFonts w:ascii="Arial" w:hAnsi="Arial" w:cs="Arial"/>
          <w:vanish/>
          <w:sz w:val="20"/>
          <w:szCs w:val="20"/>
          <w:lang w:val="en"/>
        </w:rPr>
        <w:t xml:space="preserve"> These authors contributed equally to this work</w:t>
      </w:r>
    </w:p>
    <w:p w:rsidR="005360AA" w:rsidRPr="001078BB" w:rsidRDefault="00A354F8" w:rsidP="005360AA">
      <w:pPr>
        <w:textAlignment w:val="baseline"/>
        <w:rPr>
          <w:rFonts w:ascii="Arial" w:hAnsi="Arial" w:cs="Arial"/>
          <w:vanish/>
          <w:sz w:val="20"/>
          <w:szCs w:val="20"/>
          <w:lang w:val="en"/>
        </w:rPr>
      </w:pPr>
      <w:hyperlink r:id="rId72" w:history="1">
        <w:r w:rsidR="005360AA" w:rsidRPr="001078BB">
          <w:rPr>
            <w:rStyle w:val="Hyperlink"/>
            <w:rFonts w:ascii="Arial" w:eastAsiaTheme="majorEastAsia" w:hAnsi="Arial" w:cs="Arial"/>
            <w:vanish/>
            <w:sz w:val="20"/>
            <w:szCs w:val="20"/>
            <w:lang w:val="en"/>
          </w:rPr>
          <w:t>View Abstract</w:t>
        </w:r>
      </w:hyperlink>
    </w:p>
    <w:p w:rsidR="005360AA" w:rsidRDefault="00A354F8" w:rsidP="005360AA">
      <w:pPr>
        <w:pStyle w:val="NormalWeb"/>
      </w:pPr>
      <w:hyperlink r:id="rId73" w:tgtFrame="_blank" w:history="1">
        <w:r w:rsidR="005360AA" w:rsidRPr="001078BB">
          <w:rPr>
            <w:rStyle w:val="Hyperlink"/>
            <w:rFonts w:ascii="Arial" w:eastAsiaTheme="majorEastAsia" w:hAnsi="Arial" w:cs="Arial"/>
            <w:color w:val="1C21F8"/>
            <w:sz w:val="20"/>
            <w:szCs w:val="20"/>
          </w:rPr>
          <w:t>doi:10.15252/emmm.201708454</w:t>
        </w:r>
      </w:hyperlink>
    </w:p>
  </w:footnote>
  <w:footnote w:id="53">
    <w:p w:rsidR="0047005D" w:rsidRPr="001D0B30" w:rsidRDefault="0047005D" w:rsidP="001A712E">
      <w:pPr>
        <w:rPr>
          <w:color w:val="0000FF"/>
        </w:rPr>
      </w:pPr>
      <w:r w:rsidRPr="003278EF">
        <w:rPr>
          <w:rStyle w:val="FootnoteReference"/>
          <w:rFonts w:ascii="Arial" w:hAnsi="Arial" w:cs="Arial"/>
          <w:sz w:val="20"/>
          <w:szCs w:val="20"/>
        </w:rPr>
        <w:footnoteRef/>
      </w:r>
      <w:r w:rsidRPr="003278EF">
        <w:rPr>
          <w:rFonts w:ascii="Arial" w:hAnsi="Arial" w:cs="Arial"/>
          <w:sz w:val="20"/>
          <w:szCs w:val="20"/>
        </w:rPr>
        <w:t xml:space="preserve"> Ali H Sobh et al., “</w:t>
      </w:r>
      <w:r w:rsidRPr="003278EF">
        <w:rPr>
          <w:rFonts w:ascii="Arial" w:hAnsi="Arial" w:cs="Arial"/>
          <w:bCs/>
          <w:color w:val="000000"/>
          <w:sz w:val="20"/>
          <w:szCs w:val="20"/>
        </w:rPr>
        <w:t xml:space="preserve">The Role of Aspirin and Unfractionated Heparin Combination Therapy Immediately After Total Hip and Knee Arthroplasty”, </w:t>
      </w:r>
      <w:r w:rsidRPr="003278EF">
        <w:rPr>
          <w:rStyle w:val="Strong"/>
          <w:rFonts w:ascii="Arial" w:eastAsiaTheme="majorEastAsia" w:hAnsi="Arial" w:cs="Arial"/>
          <w:b w:val="0"/>
          <w:i/>
          <w:color w:val="333333"/>
          <w:sz w:val="20"/>
          <w:szCs w:val="20"/>
        </w:rPr>
        <w:t>Orthopedics.</w:t>
      </w:r>
      <w:r w:rsidRPr="003278EF">
        <w:rPr>
          <w:rStyle w:val="Strong"/>
          <w:rFonts w:ascii="Arial" w:eastAsiaTheme="majorEastAsia" w:hAnsi="Arial" w:cs="Arial"/>
          <w:color w:val="333333"/>
          <w:sz w:val="20"/>
          <w:szCs w:val="20"/>
        </w:rPr>
        <w:t xml:space="preserve"> </w:t>
      </w:r>
      <w:r w:rsidRPr="003278EF">
        <w:rPr>
          <w:rStyle w:val="Strong"/>
          <w:rFonts w:ascii="Arial" w:eastAsiaTheme="majorEastAsia" w:hAnsi="Arial" w:cs="Arial"/>
          <w:b w:val="0"/>
          <w:color w:val="333333"/>
          <w:sz w:val="20"/>
          <w:szCs w:val="20"/>
        </w:rPr>
        <w:t>2018;41(3):171-176</w:t>
      </w:r>
      <w:r w:rsidRPr="003278EF">
        <w:rPr>
          <w:rStyle w:val="Strong"/>
          <w:rFonts w:ascii="Arial" w:hAnsi="Arial" w:cs="Arial"/>
          <w:b w:val="0"/>
          <w:color w:val="333333"/>
          <w:sz w:val="20"/>
          <w:szCs w:val="20"/>
        </w:rPr>
        <w:t xml:space="preserve"> </w:t>
      </w:r>
      <w:hyperlink r:id="rId74" w:history="1">
        <w:r w:rsidRPr="001D0B30">
          <w:rPr>
            <w:rStyle w:val="Hyperlink"/>
            <w:rFonts w:ascii="Arial" w:eastAsiaTheme="majorEastAsia" w:hAnsi="Arial" w:cs="Arial"/>
            <w:bCs/>
            <w:sz w:val="20"/>
            <w:szCs w:val="20"/>
          </w:rPr>
          <w:t>https://doi.org/10.3928/01477447-20180320-08</w:t>
        </w:r>
      </w:hyperlink>
    </w:p>
  </w:footnote>
  <w:footnote w:id="54">
    <w:p w:rsidR="0020551F" w:rsidRDefault="0020551F" w:rsidP="00D041D2">
      <w:r w:rsidRPr="00640A22">
        <w:rPr>
          <w:rStyle w:val="FootnoteReference"/>
          <w:rFonts w:ascii="Arial" w:hAnsi="Arial" w:cs="Arial"/>
          <w:sz w:val="20"/>
          <w:szCs w:val="20"/>
        </w:rPr>
        <w:footnoteRef/>
      </w:r>
      <w:r w:rsidRPr="00640A22">
        <w:rPr>
          <w:rFonts w:ascii="Arial" w:hAnsi="Arial" w:cs="Arial"/>
          <w:sz w:val="20"/>
          <w:szCs w:val="20"/>
        </w:rPr>
        <w:t xml:space="preserve"> G.D.Barnes et al., “</w:t>
      </w:r>
      <w:r w:rsidRPr="00640A22">
        <w:rPr>
          <w:rFonts w:ascii="Arial" w:hAnsi="Arial" w:cs="Arial"/>
          <w:bCs/>
          <w:color w:val="1C1D1E"/>
          <w:sz w:val="20"/>
          <w:szCs w:val="20"/>
        </w:rPr>
        <w:t>Extended International Normalized Ratio testing intervals for warfarin</w:t>
      </w:r>
      <w:r w:rsidRPr="00640A22">
        <w:rPr>
          <w:rFonts w:ascii="Cambria Math" w:hAnsi="Cambria Math" w:cs="Cambria Math"/>
          <w:bCs/>
          <w:color w:val="1C1D1E"/>
          <w:sz w:val="20"/>
          <w:szCs w:val="20"/>
        </w:rPr>
        <w:t>‐</w:t>
      </w:r>
      <w:r w:rsidRPr="00640A22">
        <w:rPr>
          <w:rFonts w:ascii="Arial" w:hAnsi="Arial" w:cs="Arial"/>
          <w:bCs/>
          <w:color w:val="1C1D1E"/>
          <w:sz w:val="20"/>
          <w:szCs w:val="20"/>
        </w:rPr>
        <w:t xml:space="preserve">treated patients”, </w:t>
      </w:r>
      <w:r w:rsidRPr="00640A22">
        <w:rPr>
          <w:rFonts w:ascii="Arial" w:hAnsi="Arial" w:cs="Arial"/>
          <w:i/>
          <w:iCs/>
          <w:sz w:val="20"/>
          <w:szCs w:val="20"/>
        </w:rPr>
        <w:t xml:space="preserve">Journal of Thrombosis and Haemostasis, </w:t>
      </w:r>
      <w:r w:rsidRPr="00640A22">
        <w:rPr>
          <w:rFonts w:ascii="Arial" w:hAnsi="Arial" w:cs="Arial"/>
          <w:iCs/>
          <w:sz w:val="20"/>
          <w:szCs w:val="20"/>
        </w:rPr>
        <w:t>F</w:t>
      </w:r>
      <w:r w:rsidRPr="00640A22">
        <w:rPr>
          <w:rStyle w:val="epub-state"/>
          <w:rFonts w:ascii="Arial" w:eastAsiaTheme="majorEastAsia" w:hAnsi="Arial" w:cs="Arial"/>
          <w:sz w:val="20"/>
          <w:szCs w:val="20"/>
        </w:rPr>
        <w:t>irst published: </w:t>
      </w:r>
      <w:r w:rsidRPr="00640A22">
        <w:rPr>
          <w:rStyle w:val="epub-date"/>
          <w:rFonts w:ascii="Arial" w:eastAsiaTheme="majorEastAsia" w:hAnsi="Arial" w:cs="Arial"/>
          <w:color w:val="1C1D1E"/>
          <w:sz w:val="20"/>
          <w:szCs w:val="20"/>
        </w:rPr>
        <w:t>15 May 2018</w:t>
      </w:r>
      <w:r w:rsidRPr="00640A22">
        <w:rPr>
          <w:rStyle w:val="epub-date"/>
          <w:rFonts w:ascii="Arial" w:hAnsi="Arial" w:cs="Arial"/>
          <w:color w:val="1C1D1E"/>
          <w:sz w:val="20"/>
          <w:szCs w:val="20"/>
        </w:rPr>
        <w:t xml:space="preserve"> </w:t>
      </w:r>
      <w:hyperlink r:id="rId75" w:history="1">
        <w:r w:rsidRPr="001D0B30">
          <w:rPr>
            <w:rStyle w:val="Hyperlink"/>
            <w:rFonts w:ascii="Arial" w:hAnsi="Arial" w:cs="Arial"/>
            <w:bCs/>
            <w:color w:val="1B20F9"/>
            <w:sz w:val="20"/>
            <w:szCs w:val="20"/>
          </w:rPr>
          <w:t>https://doi.org/10.1111/jth.14150</w:t>
        </w:r>
      </w:hyperlink>
    </w:p>
  </w:footnote>
  <w:footnote w:id="55">
    <w:p w:rsidR="00C7753A" w:rsidRDefault="00C7753A" w:rsidP="00C7753A">
      <w:pPr>
        <w:pStyle w:val="FootnoteText"/>
      </w:pPr>
      <w:r>
        <w:rPr>
          <w:rStyle w:val="FootnoteReference"/>
        </w:rPr>
        <w:footnoteRef/>
      </w:r>
      <w:r>
        <w:t xml:space="preserve"> </w:t>
      </w:r>
      <w:r w:rsidRPr="00D5776A">
        <w:rPr>
          <w:rFonts w:ascii="Arial" w:hAnsi="Arial" w:cs="Arial"/>
        </w:rPr>
        <w:t>Led by experts at The University of Nottingham and funded by the National Institute for Health Research (NIHR) Health Technology Assessment Program</w:t>
      </w:r>
    </w:p>
  </w:footnote>
  <w:footnote w:id="56">
    <w:p w:rsidR="00C7753A" w:rsidRDefault="00C7753A" w:rsidP="00C7753A">
      <w:pPr>
        <w:pStyle w:val="NormalWeb"/>
        <w:spacing w:before="0" w:beforeAutospacing="0" w:after="0" w:afterAutospacing="0"/>
      </w:pPr>
      <w:r w:rsidRPr="00DB6E48">
        <w:rPr>
          <w:rStyle w:val="FootnoteReference"/>
          <w:rFonts w:ascii="Arial" w:hAnsi="Arial" w:cs="Arial"/>
          <w:sz w:val="20"/>
          <w:szCs w:val="20"/>
        </w:rPr>
        <w:footnoteRef/>
      </w:r>
      <w:r w:rsidRPr="00DB6E48">
        <w:rPr>
          <w:rFonts w:ascii="Arial" w:hAnsi="Arial" w:cs="Arial"/>
          <w:sz w:val="20"/>
          <w:szCs w:val="20"/>
        </w:rPr>
        <w:t xml:space="preserve"> in Gothenburg, Sweden, on May 16.</w:t>
      </w:r>
    </w:p>
  </w:footnote>
  <w:footnote w:id="57">
    <w:p w:rsidR="00C7753A" w:rsidRDefault="00C7753A" w:rsidP="00E60839">
      <w:r w:rsidRPr="00D5776A">
        <w:rPr>
          <w:rStyle w:val="FootnoteReference"/>
          <w:rFonts w:ascii="Arial" w:hAnsi="Arial" w:cs="Arial"/>
          <w:sz w:val="20"/>
          <w:szCs w:val="20"/>
        </w:rPr>
        <w:footnoteRef/>
      </w:r>
      <w:r w:rsidRPr="00D5776A">
        <w:rPr>
          <w:rFonts w:ascii="Arial" w:hAnsi="Arial" w:cs="Arial"/>
          <w:sz w:val="20"/>
          <w:szCs w:val="20"/>
        </w:rPr>
        <w:t xml:space="preserve"> Nikola Sprigg et al., “</w:t>
      </w:r>
      <w:r w:rsidRPr="00D5776A">
        <w:rPr>
          <w:rFonts w:ascii="Arial" w:hAnsi="Arial" w:cs="Arial"/>
          <w:bCs/>
          <w:sz w:val="20"/>
          <w:szCs w:val="20"/>
        </w:rPr>
        <w:t xml:space="preserve">Tranexamic acid for hyperacute primary IntraCerebral Haemorrhage (TICH-2): an international randomised, placebo-controlled, phase 3 superiority trial”, </w:t>
      </w:r>
      <w:r w:rsidRPr="00D5776A">
        <w:rPr>
          <w:rFonts w:ascii="Arial" w:hAnsi="Arial" w:cs="Arial"/>
          <w:bCs/>
          <w:i/>
          <w:sz w:val="20"/>
          <w:szCs w:val="20"/>
        </w:rPr>
        <w:t xml:space="preserve">The Lancet, </w:t>
      </w:r>
      <w:r w:rsidRPr="00D5776A">
        <w:rPr>
          <w:rFonts w:ascii="Arial" w:hAnsi="Arial" w:cs="Arial"/>
          <w:bCs/>
          <w:sz w:val="20"/>
          <w:szCs w:val="20"/>
        </w:rPr>
        <w:t>published 16 May 2018,</w:t>
      </w:r>
      <w:r w:rsidRPr="00D5776A">
        <w:rPr>
          <w:rStyle w:val="Heading1Char"/>
          <w:rFonts w:ascii="Arial" w:hAnsi="Arial" w:cs="Arial"/>
          <w:color w:val="FF8200"/>
          <w:sz w:val="20"/>
          <w:szCs w:val="20"/>
        </w:rPr>
        <w:t xml:space="preserve"> </w:t>
      </w:r>
      <w:r w:rsidRPr="00D5776A">
        <w:rPr>
          <w:rFonts w:ascii="Arial" w:hAnsi="Arial" w:cs="Arial"/>
          <w:color w:val="333333"/>
          <w:sz w:val="20"/>
          <w:szCs w:val="20"/>
        </w:rPr>
        <w:t>DOI</w:t>
      </w:r>
      <w:r w:rsidRPr="001D0B30">
        <w:rPr>
          <w:rFonts w:ascii="Arial" w:hAnsi="Arial" w:cs="Arial"/>
          <w:color w:val="1B20F9"/>
          <w:sz w:val="20"/>
          <w:szCs w:val="20"/>
        </w:rPr>
        <w:t xml:space="preserve">: </w:t>
      </w:r>
      <w:hyperlink r:id="rId76" w:history="1">
        <w:r w:rsidRPr="001D0B30">
          <w:rPr>
            <w:rStyle w:val="Hyperlink"/>
            <w:rFonts w:ascii="Arial" w:eastAsiaTheme="majorEastAsia" w:hAnsi="Arial" w:cs="Arial"/>
            <w:color w:val="1B20F9"/>
            <w:sz w:val="20"/>
            <w:szCs w:val="20"/>
          </w:rPr>
          <w:t>https://doi.org/10.1016/S0140-6736(18)31033-X</w:t>
        </w:r>
      </w:hyperlink>
      <w:r w:rsidRPr="004E5E99">
        <w:rPr>
          <w:rFonts w:ascii="Arial" w:hAnsi="Arial" w:cs="Arial"/>
          <w:b/>
          <w:color w:val="333333"/>
          <w:sz w:val="20"/>
          <w:szCs w:val="20"/>
        </w:rPr>
        <w:t xml:space="preserve"> </w:t>
      </w:r>
    </w:p>
  </w:footnote>
  <w:footnote w:id="58">
    <w:p w:rsidR="00E60839" w:rsidRPr="001D0B30" w:rsidRDefault="00E60839" w:rsidP="002B5B7B">
      <w:pPr>
        <w:rPr>
          <w:rFonts w:ascii="Arial" w:hAnsi="Arial" w:cs="Arial"/>
          <w:sz w:val="20"/>
          <w:szCs w:val="20"/>
        </w:rPr>
      </w:pPr>
      <w:r w:rsidRPr="00940B93">
        <w:rPr>
          <w:rStyle w:val="FootnoteReference"/>
          <w:rFonts w:ascii="Arial" w:hAnsi="Arial" w:cs="Arial"/>
          <w:sz w:val="20"/>
          <w:szCs w:val="20"/>
        </w:rPr>
        <w:footnoteRef/>
      </w:r>
      <w:r w:rsidRPr="00940B93">
        <w:rPr>
          <w:rFonts w:ascii="Arial" w:hAnsi="Arial" w:cs="Arial"/>
          <w:sz w:val="20"/>
          <w:szCs w:val="20"/>
        </w:rPr>
        <w:t xml:space="preserve"> Margaret Flood et al., “</w:t>
      </w:r>
      <w:r w:rsidRPr="00940B93">
        <w:rPr>
          <w:rFonts w:ascii="Arial" w:hAnsi="Arial" w:cs="Arial"/>
          <w:bCs/>
          <w:color w:val="1C1D1E"/>
          <w:sz w:val="20"/>
          <w:szCs w:val="20"/>
        </w:rPr>
        <w:t>Incidence, trends and severity of primary postpartum haemorrhage in Australia: A population</w:t>
      </w:r>
      <w:r w:rsidRPr="00940B93">
        <w:rPr>
          <w:rFonts w:ascii="Cambria Math" w:hAnsi="Cambria Math" w:cs="Cambria Math"/>
          <w:bCs/>
          <w:color w:val="1C1D1E"/>
          <w:sz w:val="20"/>
          <w:szCs w:val="20"/>
        </w:rPr>
        <w:t>‐</w:t>
      </w:r>
      <w:r w:rsidRPr="00940B93">
        <w:rPr>
          <w:rFonts w:ascii="Arial" w:hAnsi="Arial" w:cs="Arial"/>
          <w:bCs/>
          <w:color w:val="1C1D1E"/>
          <w:sz w:val="20"/>
          <w:szCs w:val="20"/>
        </w:rPr>
        <w:t xml:space="preserve">based study using Victorian Perinatal Data Collection data for 764 244 births”, </w:t>
      </w:r>
      <w:r w:rsidRPr="00940B93">
        <w:rPr>
          <w:rStyle w:val="Emphasis"/>
          <w:rFonts w:ascii="Arial" w:hAnsi="Arial" w:cs="Arial"/>
          <w:sz w:val="20"/>
          <w:szCs w:val="20"/>
        </w:rPr>
        <w:t>Australian and New Zealand Journal of Obstetrics and Gynaecology</w:t>
      </w:r>
      <w:r w:rsidRPr="00940B93">
        <w:rPr>
          <w:rFonts w:ascii="Arial" w:hAnsi="Arial" w:cs="Arial"/>
          <w:sz w:val="20"/>
          <w:szCs w:val="20"/>
        </w:rPr>
        <w:t>,</w:t>
      </w:r>
      <w:r w:rsidRPr="00940B93">
        <w:rPr>
          <w:rStyle w:val="epub-state"/>
          <w:rFonts w:ascii="Arial" w:eastAsiaTheme="majorEastAsia" w:hAnsi="Arial" w:cs="Arial"/>
          <w:sz w:val="20"/>
          <w:szCs w:val="20"/>
        </w:rPr>
        <w:t> </w:t>
      </w:r>
      <w:r w:rsidRPr="00940B93">
        <w:rPr>
          <w:rStyle w:val="epub-date"/>
          <w:rFonts w:ascii="Arial" w:eastAsiaTheme="majorEastAsia" w:hAnsi="Arial" w:cs="Arial"/>
          <w:sz w:val="20"/>
          <w:szCs w:val="20"/>
        </w:rPr>
        <w:t>22 May 2018</w:t>
      </w:r>
      <w:r w:rsidRPr="00940B93">
        <w:rPr>
          <w:rStyle w:val="epub-date"/>
          <w:rFonts w:ascii="Arial" w:hAnsi="Arial" w:cs="Arial"/>
          <w:sz w:val="20"/>
          <w:szCs w:val="20"/>
        </w:rPr>
        <w:t xml:space="preserve">  </w:t>
      </w:r>
      <w:hyperlink r:id="rId77" w:history="1">
        <w:r w:rsidRPr="001D0B30">
          <w:rPr>
            <w:rStyle w:val="Hyperlink"/>
            <w:rFonts w:ascii="Arial" w:hAnsi="Arial" w:cs="Arial"/>
            <w:bCs/>
            <w:color w:val="1B20F9"/>
            <w:sz w:val="20"/>
            <w:szCs w:val="20"/>
          </w:rPr>
          <w:t>https://doi.org/10.1111/ajo.12826</w:t>
        </w:r>
      </w:hyperlink>
      <w:r w:rsidRPr="001D0B30">
        <w:rPr>
          <w:rFonts w:ascii="Arial" w:hAnsi="Arial" w:cs="Arial"/>
          <w:color w:val="1B20F9"/>
          <w:sz w:val="20"/>
          <w:szCs w:val="20"/>
        </w:rPr>
        <w:t xml:space="preserve"> </w:t>
      </w:r>
    </w:p>
  </w:footnote>
  <w:footnote w:id="59">
    <w:p w:rsidR="00E60839" w:rsidRPr="00940B93" w:rsidRDefault="00E60839" w:rsidP="002B5B7B">
      <w:pPr>
        <w:pStyle w:val="NormalWeb"/>
        <w:spacing w:before="0" w:beforeAutospacing="0" w:after="0" w:afterAutospacing="0"/>
        <w:rPr>
          <w:rFonts w:ascii="Arial" w:hAnsi="Arial" w:cs="Arial"/>
          <w:sz w:val="20"/>
          <w:szCs w:val="20"/>
        </w:rPr>
      </w:pPr>
      <w:r w:rsidRPr="00940B93">
        <w:rPr>
          <w:rStyle w:val="FootnoteReference"/>
          <w:rFonts w:ascii="Arial" w:hAnsi="Arial" w:cs="Arial"/>
          <w:sz w:val="20"/>
          <w:szCs w:val="20"/>
        </w:rPr>
        <w:footnoteRef/>
      </w:r>
      <w:r w:rsidRPr="00940B93">
        <w:rPr>
          <w:rFonts w:ascii="Arial" w:hAnsi="Arial" w:cs="Arial"/>
          <w:sz w:val="20"/>
          <w:szCs w:val="20"/>
        </w:rPr>
        <w:t xml:space="preserve"> Defined as excessive blood loss in the first 24 hours after giving birth.</w:t>
      </w:r>
    </w:p>
  </w:footnote>
  <w:footnote w:id="60">
    <w:p w:rsidR="00E60839" w:rsidRDefault="00E60839" w:rsidP="00F275EC">
      <w:pPr>
        <w:pStyle w:val="NormalWeb"/>
        <w:spacing w:before="0" w:beforeAutospacing="0" w:after="0" w:afterAutospacing="0"/>
      </w:pPr>
      <w:r w:rsidRPr="00940B93">
        <w:rPr>
          <w:rStyle w:val="FootnoteReference"/>
          <w:rFonts w:ascii="Arial" w:hAnsi="Arial" w:cs="Arial"/>
          <w:sz w:val="20"/>
          <w:szCs w:val="20"/>
        </w:rPr>
        <w:footnoteRef/>
      </w:r>
      <w:r w:rsidRPr="00940B93">
        <w:rPr>
          <w:rFonts w:ascii="Arial" w:hAnsi="Arial" w:cs="Arial"/>
          <w:sz w:val="20"/>
          <w:szCs w:val="20"/>
        </w:rPr>
        <w:t xml:space="preserve"> Women who had a caesarean delivery had the highest incidence of primary postpartum haemorrhage, while those who had a forceps delivery had the highest incidence of severe postpartum haemorrhage.</w:t>
      </w:r>
    </w:p>
  </w:footnote>
  <w:footnote w:id="61">
    <w:p w:rsidR="00272B9B" w:rsidRDefault="00272B9B" w:rsidP="00272B9B">
      <w:pPr>
        <w:pStyle w:val="NormalWeb"/>
        <w:spacing w:before="0" w:beforeAutospacing="0" w:after="0" w:afterAutospacing="0"/>
      </w:pPr>
      <w:r w:rsidRPr="00BE0CD4">
        <w:rPr>
          <w:rStyle w:val="FootnoteReference"/>
          <w:rFonts w:ascii="Arial" w:hAnsi="Arial" w:cs="Arial"/>
          <w:sz w:val="20"/>
          <w:szCs w:val="20"/>
        </w:rPr>
        <w:footnoteRef/>
      </w:r>
      <w:r w:rsidRPr="00BE0CD4">
        <w:rPr>
          <w:rFonts w:ascii="Arial" w:hAnsi="Arial" w:cs="Arial"/>
          <w:sz w:val="20"/>
          <w:szCs w:val="20"/>
        </w:rPr>
        <w:t xml:space="preserve"> Case Western Reserve University and its spin-off, </w:t>
      </w:r>
      <w:hyperlink r:id="rId78" w:history="1">
        <w:r w:rsidRPr="00BE0CD4">
          <w:rPr>
            <w:rStyle w:val="Hyperlink"/>
            <w:rFonts w:ascii="Arial" w:eastAsiaTheme="majorEastAsia" w:hAnsi="Arial" w:cs="Arial"/>
            <w:color w:val="2227F2"/>
            <w:sz w:val="20"/>
            <w:szCs w:val="20"/>
          </w:rPr>
          <w:t>Haima Therapeutics,</w:t>
        </w:r>
        <w:r w:rsidRPr="00BE0CD4">
          <w:rPr>
            <w:rStyle w:val="Hyperlink"/>
            <w:rFonts w:ascii="Arial" w:eastAsiaTheme="majorEastAsia" w:hAnsi="Arial" w:cs="Arial"/>
            <w:color w:val="416ED2"/>
            <w:sz w:val="20"/>
            <w:szCs w:val="20"/>
          </w:rPr>
          <w:t xml:space="preserve"> </w:t>
        </w:r>
      </w:hyperlink>
      <w:r w:rsidRPr="00BE0CD4">
        <w:rPr>
          <w:rFonts w:ascii="Arial" w:hAnsi="Arial" w:cs="Arial"/>
          <w:sz w:val="20"/>
          <w:szCs w:val="20"/>
        </w:rPr>
        <w:t xml:space="preserve">have agreed that Haima can license this artificial platelet product. Anirban Sen Gupta, a CWRU professor of biomedical engineering, is co-founder and chief scientific advisor at Haima Therapeutics. </w:t>
      </w:r>
      <w:r>
        <w:rPr>
          <w:rFonts w:ascii="Arial" w:hAnsi="Arial" w:cs="Arial"/>
          <w:sz w:val="20"/>
          <w:szCs w:val="20"/>
        </w:rPr>
        <w:t xml:space="preserve">The company is currently overseeing large animal tests. </w:t>
      </w:r>
      <w:r w:rsidRPr="00BE0CD4">
        <w:rPr>
          <w:rFonts w:ascii="Arial" w:hAnsi="Arial" w:cs="Arial"/>
          <w:sz w:val="20"/>
          <w:szCs w:val="20"/>
        </w:rPr>
        <w:t xml:space="preserve">The US military has provided </w:t>
      </w:r>
      <w:r>
        <w:rPr>
          <w:rFonts w:ascii="Arial" w:hAnsi="Arial" w:cs="Arial"/>
          <w:sz w:val="20"/>
          <w:szCs w:val="20"/>
        </w:rPr>
        <w:t>some development funding.</w:t>
      </w:r>
    </w:p>
  </w:footnote>
  <w:footnote w:id="62">
    <w:p w:rsidR="00F54A62" w:rsidRDefault="00F54A62" w:rsidP="00CE3DE1">
      <w:pPr>
        <w:pStyle w:val="NormalWeb"/>
        <w:spacing w:before="0" w:beforeAutospacing="0" w:after="0" w:afterAutospacing="0"/>
      </w:pPr>
      <w:r w:rsidRPr="00E32F08">
        <w:rPr>
          <w:rStyle w:val="FootnoteReference"/>
          <w:rFonts w:ascii="Arial" w:hAnsi="Arial" w:cs="Arial"/>
          <w:sz w:val="20"/>
          <w:szCs w:val="20"/>
        </w:rPr>
        <w:footnoteRef/>
      </w:r>
      <w:r w:rsidRPr="00E32F08">
        <w:rPr>
          <w:rFonts w:ascii="Arial" w:hAnsi="Arial" w:cs="Arial"/>
          <w:sz w:val="20"/>
          <w:szCs w:val="20"/>
        </w:rPr>
        <w:t xml:space="preserve"> </w:t>
      </w:r>
      <w:r w:rsidRPr="00E32F08">
        <w:rPr>
          <w:rStyle w:val="name"/>
          <w:rFonts w:ascii="Arial" w:eastAsiaTheme="majorEastAsia" w:hAnsi="Arial" w:cs="Arial"/>
          <w:bCs/>
          <w:sz w:val="20"/>
          <w:szCs w:val="20"/>
        </w:rPr>
        <w:t>Berta Esteban-Fernández de Ávila</w:t>
      </w:r>
      <w:r w:rsidRPr="00E32F08">
        <w:rPr>
          <w:rStyle w:val="name"/>
          <w:rFonts w:ascii="Arial" w:hAnsi="Arial" w:cs="Arial"/>
          <w:bCs/>
          <w:sz w:val="20"/>
          <w:szCs w:val="20"/>
        </w:rPr>
        <w:t xml:space="preserve"> et al., </w:t>
      </w:r>
      <w:hyperlink r:id="rId79" w:history="1">
        <w:r w:rsidRPr="00E32F08">
          <w:rPr>
            <w:rStyle w:val="Hyperlink"/>
            <w:rFonts w:ascii="Arial" w:eastAsiaTheme="majorEastAsia" w:hAnsi="Arial" w:cs="Arial"/>
            <w:color w:val="2227F2"/>
            <w:sz w:val="20"/>
            <w:szCs w:val="20"/>
          </w:rPr>
          <w:t>Hybrid biomembrane–functionalized nanorobots for concurrent removal of pathogenic bacteria and toxins</w:t>
        </w:r>
      </w:hyperlink>
      <w:r w:rsidRPr="00E32F08">
        <w:rPr>
          <w:rStyle w:val="Hyperlink"/>
          <w:rFonts w:ascii="Arial" w:eastAsiaTheme="majorEastAsia" w:hAnsi="Arial" w:cs="Arial"/>
          <w:color w:val="416ED2"/>
          <w:sz w:val="20"/>
          <w:szCs w:val="20"/>
        </w:rPr>
        <w:t>,</w:t>
      </w:r>
      <w:r w:rsidR="00463BA0">
        <w:rPr>
          <w:rStyle w:val="Hyperlink"/>
          <w:rFonts w:ascii="Arial" w:eastAsiaTheme="majorEastAsia" w:hAnsi="Arial" w:cs="Arial"/>
          <w:color w:val="416ED2"/>
          <w:sz w:val="20"/>
          <w:szCs w:val="20"/>
        </w:rPr>
        <w:t xml:space="preserve"> </w:t>
      </w:r>
      <w:r w:rsidRPr="00E32F08">
        <w:rPr>
          <w:rStyle w:val="HTMLCite"/>
          <w:rFonts w:ascii="Arial" w:eastAsiaTheme="majorEastAsia" w:hAnsi="Arial" w:cs="Arial"/>
          <w:sz w:val="20"/>
          <w:szCs w:val="20"/>
        </w:rPr>
        <w:t>Science Robotics </w:t>
      </w:r>
      <w:r w:rsidRPr="00E32F08">
        <w:rPr>
          <w:rFonts w:ascii="Arial" w:hAnsi="Arial" w:cs="Arial"/>
          <w:sz w:val="20"/>
          <w:szCs w:val="20"/>
        </w:rPr>
        <w:t xml:space="preserve"> 30 May 2018: Vol. 3, Issue 18, eaat0485 DOI: 10.1126/scirobotics.aat0485 </w:t>
      </w:r>
      <w:r w:rsidRPr="00E32F08">
        <w:rPr>
          <w:rStyle w:val="Hyperlink"/>
          <w:rFonts w:ascii="Arial" w:eastAsiaTheme="majorEastAsia" w:hAnsi="Arial" w:cs="Arial"/>
          <w:color w:val="auto"/>
          <w:sz w:val="20"/>
          <w:szCs w:val="20"/>
        </w:rPr>
        <w:t xml:space="preserve"> </w:t>
      </w:r>
    </w:p>
  </w:footnote>
  <w:footnote w:id="63">
    <w:p w:rsidR="001D322B" w:rsidRPr="0022708D" w:rsidRDefault="001D322B" w:rsidP="001D322B">
      <w:pPr>
        <w:pStyle w:val="FootnoteText"/>
      </w:pPr>
      <w:r>
        <w:rPr>
          <w:rStyle w:val="FootnoteReference"/>
        </w:rPr>
        <w:footnoteRef/>
      </w:r>
      <w:r>
        <w:t xml:space="preserve"> </w:t>
      </w:r>
      <w:r w:rsidRPr="0022708D">
        <w:rPr>
          <w:rFonts w:ascii="Arial" w:hAnsi="Arial" w:cs="Arial"/>
        </w:rPr>
        <w:t>CTRI/2017/03/008184</w:t>
      </w:r>
    </w:p>
  </w:footnote>
  <w:footnote w:id="64">
    <w:p w:rsidR="00F275EC" w:rsidRPr="00C32AE2" w:rsidRDefault="00F275EC" w:rsidP="00F275EC">
      <w:pPr>
        <w:pStyle w:val="FootnoteText"/>
        <w:rPr>
          <w:rFonts w:ascii="Arial" w:hAnsi="Arial" w:cs="Arial"/>
        </w:rPr>
      </w:pPr>
      <w:r w:rsidRPr="00C32AE2">
        <w:rPr>
          <w:rStyle w:val="FootnoteReference"/>
          <w:rFonts w:ascii="Arial" w:hAnsi="Arial" w:cs="Arial"/>
        </w:rPr>
        <w:footnoteRef/>
      </w:r>
      <w:r w:rsidRPr="00C32AE2">
        <w:rPr>
          <w:rFonts w:ascii="Arial" w:hAnsi="Arial" w:cs="Arial"/>
        </w:rPr>
        <w:t xml:space="preserve"> By Professor Jianzhong Sun, Director of Clinical Outcomes Research at the Department of Anesthesiology, Thomas Jefferson University and Hospitals, Philadelphia, USA, and colleagues</w:t>
      </w:r>
    </w:p>
  </w:footnote>
  <w:footnote w:id="65">
    <w:p w:rsidR="00F275EC" w:rsidRPr="00C32AE2" w:rsidRDefault="00F275EC" w:rsidP="00F275EC">
      <w:pPr>
        <w:pStyle w:val="FootnoteText"/>
        <w:rPr>
          <w:rFonts w:ascii="Arial" w:hAnsi="Arial" w:cs="Arial"/>
        </w:rPr>
      </w:pPr>
      <w:r w:rsidRPr="00C32AE2">
        <w:rPr>
          <w:rStyle w:val="FootnoteReference"/>
          <w:rFonts w:ascii="Arial" w:hAnsi="Arial" w:cs="Arial"/>
        </w:rPr>
        <w:footnoteRef/>
      </w:r>
      <w:r w:rsidRPr="00C32AE2">
        <w:rPr>
          <w:rFonts w:ascii="Arial" w:hAnsi="Arial" w:cs="Arial"/>
        </w:rPr>
        <w:t xml:space="preserve"> Euroanaesthesia, 2</w:t>
      </w:r>
      <w:r w:rsidRPr="00C32AE2">
        <w:rPr>
          <w:rFonts w:ascii="Arial" w:hAnsi="Arial" w:cs="Arial"/>
          <w:vertAlign w:val="superscript"/>
        </w:rPr>
        <w:t>nd</w:t>
      </w:r>
      <w:r w:rsidRPr="00C32AE2">
        <w:rPr>
          <w:rFonts w:ascii="Arial" w:hAnsi="Arial" w:cs="Arial"/>
        </w:rPr>
        <w:t xml:space="preserve"> to 4</w:t>
      </w:r>
      <w:r w:rsidRPr="00C32AE2">
        <w:rPr>
          <w:rFonts w:ascii="Arial" w:hAnsi="Arial" w:cs="Arial"/>
          <w:vertAlign w:val="superscript"/>
        </w:rPr>
        <w:t>th</w:t>
      </w:r>
      <w:r w:rsidRPr="00C32AE2">
        <w:rPr>
          <w:rFonts w:ascii="Arial" w:hAnsi="Arial" w:cs="Arial"/>
        </w:rPr>
        <w:t xml:space="preserve"> June 2018, Copenhagen</w:t>
      </w:r>
    </w:p>
  </w:footnote>
  <w:footnote w:id="66">
    <w:p w:rsidR="00FC4ECC" w:rsidRPr="00D2458C" w:rsidRDefault="00FC4ECC" w:rsidP="00FC4ECC">
      <w:pPr>
        <w:pStyle w:val="FootnoteText"/>
        <w:rPr>
          <w:rFonts w:ascii="Arial" w:hAnsi="Arial" w:cs="Arial"/>
        </w:rPr>
      </w:pPr>
      <w:r w:rsidRPr="00D2458C">
        <w:rPr>
          <w:rStyle w:val="FootnoteReference"/>
          <w:rFonts w:ascii="Arial" w:hAnsi="Arial" w:cs="Arial"/>
        </w:rPr>
        <w:footnoteRef/>
      </w:r>
      <w:r w:rsidRPr="00D2458C">
        <w:rPr>
          <w:rFonts w:ascii="Arial" w:hAnsi="Arial" w:cs="Arial"/>
        </w:rPr>
        <w:t xml:space="preserve"> vWF=von Willebrand factor</w:t>
      </w:r>
    </w:p>
  </w:footnote>
  <w:footnote w:id="67">
    <w:p w:rsidR="00E30613" w:rsidRPr="00D2458C" w:rsidRDefault="00E30613" w:rsidP="00923086">
      <w:pPr>
        <w:pStyle w:val="NormalWeb"/>
        <w:spacing w:before="0" w:beforeAutospacing="0" w:after="0" w:afterAutospacing="0"/>
        <w:rPr>
          <w:rFonts w:ascii="Arial" w:hAnsi="Arial" w:cs="Arial"/>
        </w:rPr>
      </w:pPr>
      <w:r w:rsidRPr="00D2458C">
        <w:rPr>
          <w:rStyle w:val="FootnoteReference"/>
          <w:rFonts w:ascii="Arial" w:hAnsi="Arial" w:cs="Arial"/>
          <w:sz w:val="20"/>
          <w:szCs w:val="20"/>
        </w:rPr>
        <w:footnoteRef/>
      </w:r>
      <w:r w:rsidRPr="00D2458C">
        <w:rPr>
          <w:rFonts w:ascii="Arial" w:hAnsi="Arial" w:cs="Arial"/>
          <w:sz w:val="20"/>
          <w:szCs w:val="20"/>
        </w:rPr>
        <w:t xml:space="preserve"> PNH is a chronic, progressive, and potentially life-threatening ultra-rare blood disorder with an average age of onset in the thirties. It is not gender-specific and affects all races. The application was supported by data from two  Phase III clinical trials in the largest population of patients with PNH ever studied: more than 440 of them, including some who were stable on Soliris (eculizumab) and switched to ALXN1210.  Weight-optimized treatment with ALXN1210 every eight weeks demonstrated non-inferiority to treatment every two weeks with Soliris.</w:t>
      </w:r>
    </w:p>
  </w:footnote>
  <w:footnote w:id="68">
    <w:p w:rsidR="00615109" w:rsidRDefault="00615109" w:rsidP="00F36232">
      <w:pPr>
        <w:pStyle w:val="NormalWeb"/>
        <w:spacing w:before="0" w:beforeAutospacing="0" w:after="0" w:afterAutospacing="0"/>
      </w:pPr>
      <w:r w:rsidRPr="00A31215">
        <w:rPr>
          <w:rStyle w:val="FootnoteReference"/>
          <w:rFonts w:ascii="Arial" w:hAnsi="Arial" w:cs="Arial"/>
          <w:sz w:val="20"/>
          <w:szCs w:val="20"/>
        </w:rPr>
        <w:footnoteRef/>
      </w:r>
      <w:r w:rsidRPr="00A31215">
        <w:rPr>
          <w:rFonts w:ascii="Arial" w:hAnsi="Arial" w:cs="Arial"/>
          <w:sz w:val="20"/>
          <w:szCs w:val="20"/>
        </w:rPr>
        <w:t xml:space="preserve"> This is the first drug approved by the FDA for this use. Richard Pazdur, director of the FDA's Oncology Center of Excellence and acting director of the Office of Hematology and Oncology Products in the FDA'sCenter for Drug Evaluation and Research, said:  "Patients with chronic liver disease who have low platelet counts and require a procedure are at increased risk of bleeding. Doptelet was demonstrated to safely increase the platelet count. This drug may decrease or eliminate the need for platelet transfusions, which are associated with risk of infection and other adverse reactions."</w:t>
      </w:r>
    </w:p>
  </w:footnote>
  <w:footnote w:id="69">
    <w:p w:rsidR="002C2AF9" w:rsidRPr="00F91EC1" w:rsidRDefault="002C2AF9" w:rsidP="00C42347">
      <w:pPr>
        <w:pStyle w:val="FootnoteText"/>
        <w:rPr>
          <w:rFonts w:ascii="Arial" w:hAnsi="Arial" w:cs="Arial"/>
        </w:rPr>
      </w:pPr>
      <w:r w:rsidRPr="00F91EC1">
        <w:rPr>
          <w:rStyle w:val="FootnoteReference"/>
          <w:rFonts w:ascii="Arial" w:hAnsi="Arial" w:cs="Arial"/>
        </w:rPr>
        <w:footnoteRef/>
      </w:r>
      <w:r w:rsidRPr="00F91EC1">
        <w:rPr>
          <w:rFonts w:ascii="Arial" w:hAnsi="Arial" w:cs="Arial"/>
        </w:rPr>
        <w:t xml:space="preserve"> Mircera is an erythropoietin receptor activator with greater activity </w:t>
      </w:r>
      <w:r w:rsidRPr="00F91EC1">
        <w:rPr>
          <w:rFonts w:ascii="Arial" w:hAnsi="Arial" w:cs="Arial"/>
          <w:i/>
          <w:iCs/>
        </w:rPr>
        <w:t>in vivo</w:t>
      </w:r>
      <w:r w:rsidRPr="00F91EC1">
        <w:rPr>
          <w:rFonts w:ascii="Arial" w:hAnsi="Arial" w:cs="Arial"/>
        </w:rPr>
        <w:t xml:space="preserve"> and increased half-life, when compared with erythropoietin. It is formulated as a sterile, preservative-free protein solution for intravenous (adult and paediatric) or subcutaneous (adult only) administration and is supplied in single-dose prefilled syringes.</w:t>
      </w:r>
    </w:p>
  </w:footnote>
  <w:footnote w:id="70">
    <w:p w:rsidR="00BF3D72" w:rsidRDefault="00BF3D72" w:rsidP="00C42347">
      <w:r w:rsidRPr="00970F1A">
        <w:rPr>
          <w:rStyle w:val="FootnoteReference"/>
          <w:rFonts w:ascii="Arial" w:hAnsi="Arial" w:cs="Arial"/>
          <w:sz w:val="20"/>
          <w:szCs w:val="20"/>
        </w:rPr>
        <w:footnoteRef/>
      </w:r>
      <w:r w:rsidRPr="00970F1A">
        <w:rPr>
          <w:rFonts w:ascii="Arial" w:hAnsi="Arial" w:cs="Arial"/>
          <w:sz w:val="20"/>
          <w:szCs w:val="20"/>
        </w:rPr>
        <w:t xml:space="preserve"> </w:t>
      </w:r>
      <w:r w:rsidRPr="00970F1A">
        <w:rPr>
          <w:rFonts w:ascii="Arial" w:hAnsi="Arial" w:cs="Arial"/>
          <w:i/>
          <w:iCs/>
          <w:sz w:val="20"/>
          <w:szCs w:val="20"/>
        </w:rPr>
        <w:t>Nature</w:t>
      </w:r>
      <w:r w:rsidRPr="00970F1A">
        <w:rPr>
          <w:rFonts w:ascii="Arial" w:hAnsi="Arial" w:cs="Arial"/>
          <w:sz w:val="20"/>
          <w:szCs w:val="20"/>
        </w:rPr>
        <w:t xml:space="preserve"> </w:t>
      </w:r>
      <w:r w:rsidRPr="00C42347">
        <w:rPr>
          <w:rStyle w:val="Strong"/>
          <w:rFonts w:ascii="Arial" w:hAnsi="Arial" w:cs="Arial"/>
          <w:b w:val="0"/>
          <w:sz w:val="20"/>
          <w:szCs w:val="20"/>
        </w:rPr>
        <w:t>557</w:t>
      </w:r>
      <w:r w:rsidRPr="00970F1A">
        <w:rPr>
          <w:rFonts w:ascii="Arial" w:hAnsi="Arial" w:cs="Arial"/>
          <w:sz w:val="20"/>
          <w:szCs w:val="20"/>
        </w:rPr>
        <w:t xml:space="preserve">, 619-620 (2018) </w:t>
      </w:r>
      <w:r w:rsidRPr="00970F1A">
        <w:rPr>
          <w:rFonts w:ascii="Arial" w:hAnsi="Arial" w:cs="Arial"/>
          <w:i/>
          <w:iCs/>
          <w:sz w:val="20"/>
          <w:szCs w:val="20"/>
        </w:rPr>
        <w:t>doi: 10.1038/d41586-018-05278-8</w:t>
      </w:r>
    </w:p>
  </w:footnote>
  <w:footnote w:id="71">
    <w:p w:rsidR="00EE5507" w:rsidRDefault="00EE5507" w:rsidP="00F36232">
      <w:r w:rsidRPr="00104587">
        <w:rPr>
          <w:rStyle w:val="FootnoteReference"/>
          <w:rFonts w:ascii="Arial" w:hAnsi="Arial" w:cs="Arial"/>
          <w:sz w:val="20"/>
          <w:szCs w:val="20"/>
        </w:rPr>
        <w:footnoteRef/>
      </w:r>
      <w:r w:rsidRPr="00104587">
        <w:rPr>
          <w:rFonts w:ascii="Arial" w:hAnsi="Arial" w:cs="Arial"/>
          <w:sz w:val="20"/>
          <w:szCs w:val="20"/>
        </w:rPr>
        <w:t xml:space="preserve"> Eltrombopag is currently approved for the treatment of patients with severe aplastic anaemia who have an insufficient response to immunosuppressive therapy. It is also approved for the treatment of thrombocytopenia in adult and paediatric patients aged ≥1 year with chronic immune (idiopathic) thrombocytopenia who have had an insufficient response to corticosteroids, immunoglobulins, or splenectomy. </w:t>
      </w:r>
    </w:p>
  </w:footnote>
  <w:footnote w:id="72">
    <w:p w:rsidR="007145FE" w:rsidRPr="00CE5D6E" w:rsidRDefault="007145FE" w:rsidP="00F36232">
      <w:pPr>
        <w:pStyle w:val="NormalWeb"/>
        <w:spacing w:before="0" w:beforeAutospacing="0" w:after="0" w:afterAutospacing="0"/>
        <w:rPr>
          <w:rFonts w:ascii="Arial" w:hAnsi="Arial" w:cs="Arial"/>
          <w:sz w:val="20"/>
          <w:szCs w:val="20"/>
        </w:rPr>
      </w:pPr>
      <w:r w:rsidRPr="00CE5D6E">
        <w:rPr>
          <w:rStyle w:val="FootnoteReference"/>
          <w:rFonts w:ascii="Arial" w:hAnsi="Arial" w:cs="Arial"/>
          <w:sz w:val="20"/>
          <w:szCs w:val="20"/>
        </w:rPr>
        <w:footnoteRef/>
      </w:r>
      <w:r w:rsidRPr="00CE5D6E">
        <w:rPr>
          <w:rFonts w:ascii="Arial" w:hAnsi="Arial" w:cs="Arial"/>
          <w:sz w:val="20"/>
          <w:szCs w:val="20"/>
        </w:rPr>
        <w:t xml:space="preserve"> The IND was submitted to the FDA in April to support the initiation of a Phase I/II US trial in adult patients with sickle cell disease.</w:t>
      </w:r>
      <w:r>
        <w:rPr>
          <w:rFonts w:ascii="Arial" w:hAnsi="Arial" w:cs="Arial"/>
        </w:rPr>
        <w:t xml:space="preserve"> </w:t>
      </w:r>
      <w:r w:rsidRPr="00563BC2">
        <w:rPr>
          <w:rFonts w:ascii="Arial" w:hAnsi="Arial" w:cs="Arial"/>
          <w:sz w:val="20"/>
          <w:szCs w:val="20"/>
        </w:rPr>
        <w:t>The treatment involves extracting stem cells from a patient’s own bone marrow, editing them with CRISPR in the laboratory and infusing them back into the patient.  The expectation is that the edited cells would then give rise to healthy red blood cells.</w:t>
      </w:r>
    </w:p>
  </w:footnote>
  <w:footnote w:id="73">
    <w:p w:rsidR="007145FE" w:rsidRPr="00CE5D6E" w:rsidRDefault="007145FE" w:rsidP="007145FE">
      <w:pPr>
        <w:pStyle w:val="FootnoteText"/>
        <w:rPr>
          <w:rFonts w:ascii="Arial" w:hAnsi="Arial" w:cs="Arial"/>
          <w:color w:val="451BF9"/>
        </w:rPr>
      </w:pPr>
      <w:r w:rsidRPr="00CE5D6E">
        <w:rPr>
          <w:rStyle w:val="FootnoteReference"/>
          <w:rFonts w:ascii="Arial" w:hAnsi="Arial" w:cs="Arial"/>
        </w:rPr>
        <w:footnoteRef/>
      </w:r>
      <w:r w:rsidRPr="00CE5D6E">
        <w:rPr>
          <w:rFonts w:ascii="Arial" w:hAnsi="Arial" w:cs="Arial"/>
        </w:rPr>
        <w:t xml:space="preserve"> </w:t>
      </w:r>
      <w:hyperlink r:id="rId80" w:history="1">
        <w:r w:rsidRPr="00CE5D6E">
          <w:rPr>
            <w:rStyle w:val="Hyperlink"/>
            <w:rFonts w:ascii="Arial" w:hAnsi="Arial" w:cs="Arial"/>
            <w:color w:val="451BF9"/>
          </w:rPr>
          <w:t>statement</w:t>
        </w:r>
      </w:hyperlink>
      <w:r w:rsidRPr="00CE5D6E">
        <w:rPr>
          <w:rFonts w:ascii="Arial" w:hAnsi="Arial" w:cs="Arial"/>
          <w:color w:val="451BF9"/>
        </w:rPr>
        <w:t> </w:t>
      </w:r>
    </w:p>
  </w:footnote>
  <w:footnote w:id="74">
    <w:p w:rsidR="007567AA" w:rsidRDefault="007567AA" w:rsidP="001335F6">
      <w:pPr>
        <w:pStyle w:val="NormalWeb"/>
        <w:spacing w:before="0" w:beforeAutospacing="0" w:after="0" w:afterAutospacing="0"/>
      </w:pPr>
      <w:r w:rsidRPr="000D311C">
        <w:rPr>
          <w:rStyle w:val="FootnoteReference"/>
          <w:rFonts w:ascii="Arial" w:hAnsi="Arial" w:cs="Arial"/>
          <w:sz w:val="20"/>
          <w:szCs w:val="20"/>
        </w:rPr>
        <w:footnoteRef/>
      </w:r>
      <w:r w:rsidRPr="000D311C">
        <w:rPr>
          <w:rFonts w:ascii="Arial" w:hAnsi="Arial" w:cs="Arial"/>
          <w:sz w:val="20"/>
          <w:szCs w:val="20"/>
        </w:rPr>
        <w:t xml:space="preserve"> Idelvion is supplied as a powder for intravenous use and must be reconstituted with a liquid diluent before it is injected. The larger vial size </w:t>
      </w:r>
      <w:r w:rsidR="001902B2">
        <w:rPr>
          <w:rFonts w:ascii="Arial" w:hAnsi="Arial" w:cs="Arial"/>
          <w:sz w:val="20"/>
          <w:szCs w:val="20"/>
        </w:rPr>
        <w:t xml:space="preserve">is </w:t>
      </w:r>
      <w:r w:rsidRPr="000D311C">
        <w:rPr>
          <w:rFonts w:ascii="Arial" w:hAnsi="Arial" w:cs="Arial"/>
          <w:sz w:val="20"/>
          <w:szCs w:val="20"/>
        </w:rPr>
        <w:t>a more convenient alternative for patients who require higher doses.</w:t>
      </w:r>
      <w:r w:rsidR="004B629A">
        <w:rPr>
          <w:rFonts w:ascii="Arial" w:hAnsi="Arial" w:cs="Arial"/>
          <w:sz w:val="20"/>
          <w:szCs w:val="20"/>
        </w:rPr>
        <w:t xml:space="preserve">  The 3500 IU size had already been approved in Canada</w:t>
      </w:r>
      <w:r w:rsidR="00D5194C">
        <w:rPr>
          <w:rFonts w:ascii="Arial" w:hAnsi="Arial" w:cs="Arial"/>
          <w:sz w:val="20"/>
          <w:szCs w:val="20"/>
        </w:rPr>
        <w:t xml:space="preserve">, had been recommended for marketing authorization by </w:t>
      </w:r>
      <w:r w:rsidR="00D5194C" w:rsidRPr="002973DE">
        <w:rPr>
          <w:rFonts w:ascii="Arial" w:hAnsi="Arial" w:cs="Arial"/>
          <w:color w:val="451BF9"/>
          <w:sz w:val="20"/>
          <w:szCs w:val="20"/>
        </w:rPr>
        <w:t>t</w:t>
      </w:r>
      <w:r w:rsidR="00D5194C" w:rsidRPr="00247EAB">
        <w:rPr>
          <w:rFonts w:ascii="Arial" w:hAnsi="Arial" w:cs="Arial"/>
          <w:sz w:val="20"/>
          <w:szCs w:val="20"/>
        </w:rPr>
        <w:t>he</w:t>
      </w:r>
      <w:r w:rsidR="00D5194C" w:rsidRPr="002973DE">
        <w:rPr>
          <w:rFonts w:ascii="Arial" w:hAnsi="Arial" w:cs="Arial"/>
          <w:color w:val="451BF9"/>
          <w:sz w:val="20"/>
          <w:szCs w:val="20"/>
        </w:rPr>
        <w:t xml:space="preserve"> </w:t>
      </w:r>
      <w:hyperlink r:id="rId81" w:history="1">
        <w:r w:rsidR="002973DE" w:rsidRPr="002973DE">
          <w:rPr>
            <w:rStyle w:val="Hyperlink"/>
            <w:rFonts w:ascii="Arial" w:hAnsi="Arial" w:cs="Arial"/>
            <w:color w:val="451BF9"/>
            <w:sz w:val="20"/>
            <w:szCs w:val="20"/>
          </w:rPr>
          <w:t>European Medicines Agency’s</w:t>
        </w:r>
      </w:hyperlink>
      <w:r w:rsidR="002973DE" w:rsidRPr="00B3777F">
        <w:rPr>
          <w:rFonts w:ascii="Arial" w:hAnsi="Arial" w:cs="Arial"/>
          <w:sz w:val="20"/>
          <w:szCs w:val="20"/>
        </w:rPr>
        <w:t xml:space="preserve"> Committee for Medicinal Products for Human Use</w:t>
      </w:r>
      <w:r w:rsidR="00247EAB">
        <w:rPr>
          <w:rFonts w:ascii="Arial" w:hAnsi="Arial" w:cs="Arial"/>
          <w:sz w:val="20"/>
          <w:szCs w:val="20"/>
        </w:rPr>
        <w:t>,</w:t>
      </w:r>
      <w:r w:rsidR="00E077D8">
        <w:rPr>
          <w:rFonts w:ascii="Arial" w:hAnsi="Arial" w:cs="Arial"/>
          <w:sz w:val="20"/>
          <w:szCs w:val="20"/>
        </w:rPr>
        <w:t xml:space="preserve"> and was the subject of marketing applications in </w:t>
      </w:r>
      <w:r w:rsidR="001902B2" w:rsidRPr="00FF1EB4">
        <w:rPr>
          <w:rFonts w:ascii="Arial" w:hAnsi="Arial" w:cs="Arial"/>
          <w:sz w:val="20"/>
          <w:szCs w:val="20"/>
        </w:rPr>
        <w:t>Australia, Switzerland, and Japan</w:t>
      </w:r>
      <w:r w:rsidR="001902B2">
        <w:rPr>
          <w:rFonts w:ascii="Arial" w:hAnsi="Arial" w:cs="Arial"/>
          <w:sz w:val="20"/>
          <w:szCs w:val="20"/>
        </w:rPr>
        <w:t>.</w:t>
      </w:r>
    </w:p>
  </w:footnote>
  <w:footnote w:id="75">
    <w:p w:rsidR="00100D0E" w:rsidRDefault="00100D0E" w:rsidP="00FD3E7B">
      <w:pPr>
        <w:pStyle w:val="NormalWeb"/>
        <w:spacing w:before="0" w:beforeAutospacing="0" w:after="0" w:afterAutospacing="0"/>
      </w:pPr>
      <w:r w:rsidRPr="005F47E3">
        <w:rPr>
          <w:rStyle w:val="FootnoteReference"/>
          <w:rFonts w:ascii="Arial" w:hAnsi="Arial" w:cs="Arial"/>
          <w:sz w:val="20"/>
          <w:szCs w:val="20"/>
        </w:rPr>
        <w:footnoteRef/>
      </w:r>
      <w:r w:rsidRPr="005F47E3">
        <w:rPr>
          <w:rFonts w:ascii="Arial" w:hAnsi="Arial" w:cs="Arial"/>
          <w:sz w:val="20"/>
          <w:szCs w:val="20"/>
        </w:rPr>
        <w:t xml:space="preserve"> The collaboration will be with National Heart, Lung and Blood Institute, which is part of the NIH.</w:t>
      </w:r>
    </w:p>
  </w:footnote>
  <w:footnote w:id="76">
    <w:p w:rsidR="00994EA6" w:rsidRDefault="00994EA6" w:rsidP="00FD3E7B">
      <w:pPr>
        <w:pStyle w:val="NormalWeb"/>
        <w:spacing w:before="0" w:beforeAutospacing="0" w:after="0" w:afterAutospacing="0"/>
      </w:pPr>
      <w:r>
        <w:rPr>
          <w:rStyle w:val="FootnoteReference"/>
        </w:rPr>
        <w:footnoteRef/>
      </w:r>
      <w:r>
        <w:t xml:space="preserve"> </w:t>
      </w:r>
      <w:r w:rsidR="00A125D1" w:rsidRPr="00132CA9">
        <w:rPr>
          <w:rFonts w:ascii="Arial" w:hAnsi="Arial" w:cs="Arial"/>
          <w:sz w:val="20"/>
          <w:szCs w:val="20"/>
        </w:rPr>
        <w:t xml:space="preserve">On 24 May </w:t>
      </w:r>
      <w:hyperlink r:id="rId82" w:history="1">
        <w:r w:rsidR="00A125D1" w:rsidRPr="00132CA9">
          <w:rPr>
            <w:rStyle w:val="Hyperlink"/>
            <w:rFonts w:ascii="Arial" w:eastAsiaTheme="majorEastAsia" w:hAnsi="Arial" w:cs="Arial"/>
            <w:color w:val="191EFB"/>
            <w:sz w:val="20"/>
            <w:szCs w:val="20"/>
          </w:rPr>
          <w:t>MaxCyte</w:t>
        </w:r>
      </w:hyperlink>
      <w:r w:rsidR="00A125D1" w:rsidRPr="00132CA9">
        <w:rPr>
          <w:rFonts w:ascii="Arial" w:hAnsi="Arial" w:cs="Arial"/>
          <w:sz w:val="20"/>
          <w:szCs w:val="20"/>
        </w:rPr>
        <w:t xml:space="preserve"> had announced the successful correction of a genetic mutation associated with </w:t>
      </w:r>
      <w:hyperlink r:id="rId83" w:history="1">
        <w:r w:rsidR="00A125D1" w:rsidRPr="00132CA9">
          <w:rPr>
            <w:rStyle w:val="Hyperlink"/>
            <w:rFonts w:ascii="Arial" w:eastAsiaTheme="majorEastAsia" w:hAnsi="Arial" w:cs="Arial"/>
            <w:color w:val="191EFB"/>
            <w:sz w:val="20"/>
            <w:szCs w:val="20"/>
          </w:rPr>
          <w:t>sickle cell disease</w:t>
        </w:r>
      </w:hyperlink>
      <w:r w:rsidR="00A125D1" w:rsidRPr="00132CA9">
        <w:rPr>
          <w:rFonts w:ascii="Arial" w:hAnsi="Arial" w:cs="Arial"/>
          <w:sz w:val="20"/>
          <w:szCs w:val="20"/>
        </w:rPr>
        <w:t xml:space="preserve"> (SCD) in a patient’s hematopoietic stem cells (HSCs), the type of cells that give rise to blood cells.  The mutation was corrected in the haemoglobin gene using </w:t>
      </w:r>
      <w:hyperlink r:id="rId84" w:history="1">
        <w:r w:rsidR="00A125D1" w:rsidRPr="00132CA9">
          <w:rPr>
            <w:rStyle w:val="Hyperlink"/>
            <w:rFonts w:ascii="Arial" w:eastAsiaTheme="majorEastAsia" w:hAnsi="Arial" w:cs="Arial"/>
            <w:color w:val="191EFB"/>
            <w:sz w:val="20"/>
            <w:szCs w:val="20"/>
          </w:rPr>
          <w:t>MaxCyte’s non-viral cell engineering technology</w:t>
        </w:r>
      </w:hyperlink>
      <w:r w:rsidR="00A125D1" w:rsidRPr="00132CA9">
        <w:rPr>
          <w:rFonts w:ascii="Arial" w:hAnsi="Arial" w:cs="Arial"/>
          <w:sz w:val="20"/>
          <w:szCs w:val="20"/>
        </w:rPr>
        <w:t xml:space="preserve"> based on the </w:t>
      </w:r>
      <w:hyperlink r:id="rId85" w:history="1">
        <w:r w:rsidR="00A125D1" w:rsidRPr="00132CA9">
          <w:rPr>
            <w:rStyle w:val="Hyperlink"/>
            <w:rFonts w:ascii="Arial" w:eastAsiaTheme="majorEastAsia" w:hAnsi="Arial" w:cs="Arial"/>
            <w:color w:val="191EFB"/>
            <w:sz w:val="20"/>
            <w:szCs w:val="20"/>
          </w:rPr>
          <w:t>gene editing</w:t>
        </w:r>
      </w:hyperlink>
      <w:r w:rsidR="00A125D1" w:rsidRPr="00132CA9">
        <w:rPr>
          <w:rFonts w:ascii="Arial" w:hAnsi="Arial" w:cs="Arial"/>
          <w:sz w:val="20"/>
          <w:szCs w:val="20"/>
        </w:rPr>
        <w:t xml:space="preserve"> tool CRISPR. It led to the production of functional haemoglobin in 60 percent of the patient’s red blood cells.  The preclinical data was presented in a poster, “</w:t>
      </w:r>
      <w:hyperlink r:id="rId86" w:history="1">
        <w:r w:rsidR="00A125D1" w:rsidRPr="00132CA9">
          <w:rPr>
            <w:rStyle w:val="Hyperlink"/>
            <w:rFonts w:ascii="Arial" w:eastAsiaTheme="majorEastAsia" w:hAnsi="Arial" w:cs="Arial"/>
            <w:color w:val="191EFB"/>
            <w:sz w:val="20"/>
            <w:szCs w:val="20"/>
          </w:rPr>
          <w:t>GMP-compliant Non-viral CRISPR-mediated Process Correcting the Sickle Cell Disease Mutation in SCD Patient CD34+ Cells Achieves 60% Wild Type Adult Hemoglobin Expression in Differentiated Erythrocytes</w:t>
        </w:r>
      </w:hyperlink>
      <w:r w:rsidR="00A125D1" w:rsidRPr="00132CA9">
        <w:rPr>
          <w:rFonts w:ascii="Arial" w:hAnsi="Arial" w:cs="Arial"/>
          <w:color w:val="191EFB"/>
          <w:sz w:val="20"/>
          <w:szCs w:val="20"/>
          <w:u w:val="single"/>
        </w:rPr>
        <w:t>,</w:t>
      </w:r>
      <w:r w:rsidR="00A125D1" w:rsidRPr="00132CA9">
        <w:rPr>
          <w:rFonts w:ascii="Arial" w:hAnsi="Arial" w:cs="Arial"/>
          <w:color w:val="191EFB"/>
          <w:sz w:val="20"/>
          <w:szCs w:val="20"/>
        </w:rPr>
        <w:t>”</w:t>
      </w:r>
      <w:r w:rsidR="00A125D1" w:rsidRPr="00132CA9">
        <w:rPr>
          <w:rFonts w:ascii="Arial" w:hAnsi="Arial" w:cs="Arial"/>
          <w:sz w:val="20"/>
          <w:szCs w:val="20"/>
        </w:rPr>
        <w:t xml:space="preserve"> by Linghong Li,  director of cell engineering at MaxCyte, at the </w:t>
      </w:r>
      <w:hyperlink r:id="rId87" w:history="1">
        <w:r w:rsidR="00A125D1" w:rsidRPr="00132CA9">
          <w:rPr>
            <w:rStyle w:val="Hyperlink"/>
            <w:rFonts w:ascii="Arial" w:eastAsiaTheme="majorEastAsia" w:hAnsi="Arial" w:cs="Arial"/>
            <w:color w:val="191EFB"/>
            <w:sz w:val="20"/>
            <w:szCs w:val="20"/>
          </w:rPr>
          <w:t>American Society of Gene and Cell Therapy</w:t>
        </w:r>
      </w:hyperlink>
      <w:r w:rsidR="00A125D1" w:rsidRPr="00132CA9">
        <w:rPr>
          <w:rFonts w:ascii="Arial" w:hAnsi="Arial" w:cs="Arial"/>
          <w:color w:val="191EFB"/>
          <w:sz w:val="20"/>
          <w:szCs w:val="20"/>
        </w:rPr>
        <w:t> </w:t>
      </w:r>
      <w:r w:rsidR="00A125D1" w:rsidRPr="00132CA9">
        <w:rPr>
          <w:rFonts w:ascii="Arial" w:hAnsi="Arial" w:cs="Arial"/>
          <w:sz w:val="20"/>
          <w:szCs w:val="20"/>
        </w:rPr>
        <w:t>meeting in Chicago.</w:t>
      </w:r>
    </w:p>
  </w:footnote>
  <w:footnote w:id="77">
    <w:p w:rsidR="00641702" w:rsidRPr="00727CCB" w:rsidRDefault="00641702" w:rsidP="007A01BC">
      <w:pPr>
        <w:pStyle w:val="FootnoteText"/>
        <w:rPr>
          <w:rFonts w:ascii="Arial" w:hAnsi="Arial" w:cs="Arial"/>
        </w:rPr>
      </w:pPr>
      <w:r w:rsidRPr="00EE508E">
        <w:rPr>
          <w:rStyle w:val="FootnoteReference"/>
          <w:rFonts w:ascii="Arial" w:hAnsi="Arial" w:cs="Arial"/>
        </w:rPr>
        <w:footnoteRef/>
      </w:r>
      <w:r w:rsidRPr="00EE508E">
        <w:rPr>
          <w:rFonts w:ascii="Arial" w:hAnsi="Arial" w:cs="Arial"/>
        </w:rPr>
        <w:t xml:space="preserve"> The Early bird device is designed to detect bleeding from accidentally ruptured blood vessels during </w:t>
      </w:r>
      <w:r w:rsidR="00727CCB">
        <w:rPr>
          <w:rFonts w:ascii="Arial" w:hAnsi="Arial" w:cs="Arial"/>
        </w:rPr>
        <w:t>c</w:t>
      </w:r>
      <w:r w:rsidRPr="00EE508E">
        <w:rPr>
          <w:rFonts w:ascii="Arial" w:hAnsi="Arial" w:cs="Arial"/>
        </w:rPr>
        <w:t>ardiac procedures, including transcatheter aortic valve replacements</w:t>
      </w:r>
      <w:r w:rsidRPr="00727CCB">
        <w:rPr>
          <w:rFonts w:ascii="Arial" w:hAnsi="Arial" w:cs="Arial"/>
        </w:rPr>
        <w:t>.</w:t>
      </w:r>
    </w:p>
  </w:footnote>
  <w:footnote w:id="78">
    <w:p w:rsidR="00A51A17" w:rsidRPr="00A635B3" w:rsidRDefault="00A51A17" w:rsidP="001B733D">
      <w:pPr>
        <w:pStyle w:val="NormalWeb"/>
        <w:spacing w:before="0" w:beforeAutospacing="0" w:after="0" w:afterAutospacing="0"/>
        <w:rPr>
          <w:rFonts w:ascii="Arial" w:hAnsi="Arial" w:cs="Arial"/>
          <w:sz w:val="20"/>
          <w:szCs w:val="20"/>
        </w:rPr>
      </w:pPr>
      <w:r w:rsidRPr="00A635B3">
        <w:rPr>
          <w:rStyle w:val="FootnoteReference"/>
          <w:rFonts w:ascii="Arial" w:hAnsi="Arial" w:cs="Arial"/>
          <w:sz w:val="20"/>
          <w:szCs w:val="20"/>
        </w:rPr>
        <w:footnoteRef/>
      </w:r>
      <w:r w:rsidRPr="00A635B3">
        <w:rPr>
          <w:rFonts w:ascii="Arial" w:hAnsi="Arial" w:cs="Arial"/>
          <w:sz w:val="20"/>
          <w:szCs w:val="20"/>
        </w:rPr>
        <w:t xml:space="preserve"> Paula Saa et al., “</w:t>
      </w:r>
      <w:r w:rsidRPr="00A635B3">
        <w:rPr>
          <w:rFonts w:ascii="Arial" w:hAnsi="Arial" w:cs="Arial"/>
          <w:spacing w:val="-7"/>
          <w:sz w:val="20"/>
          <w:szCs w:val="20"/>
        </w:rPr>
        <w:t xml:space="preserve">Investigational Testing for Zika Virus among U.S. Blood Donors” 10 May, </w:t>
      </w:r>
      <w:r w:rsidRPr="00A635B3">
        <w:rPr>
          <w:rFonts w:ascii="Arial" w:hAnsi="Arial" w:cs="Arial"/>
          <w:i/>
          <w:sz w:val="20"/>
          <w:szCs w:val="20"/>
        </w:rPr>
        <w:t>N Engl J Med</w:t>
      </w:r>
      <w:r w:rsidRPr="00A635B3">
        <w:rPr>
          <w:rFonts w:ascii="Arial" w:hAnsi="Arial" w:cs="Arial"/>
          <w:sz w:val="20"/>
          <w:szCs w:val="20"/>
        </w:rPr>
        <w:t xml:space="preserve"> 2018; 378:1778-1788 DOI: 10.1056/NEJMoa1714977  see </w:t>
      </w:r>
      <w:hyperlink r:id="rId88" w:history="1">
        <w:r w:rsidRPr="00A635B3">
          <w:rPr>
            <w:rStyle w:val="Hyperlink"/>
            <w:rFonts w:ascii="Arial" w:eastAsiaTheme="majorEastAsia" w:hAnsi="Arial" w:cs="Arial"/>
            <w:i/>
            <w:iCs/>
            <w:sz w:val="20"/>
            <w:szCs w:val="20"/>
          </w:rPr>
          <w:t>The New England Journal of Medicine</w:t>
        </w:r>
      </w:hyperlink>
      <w:r w:rsidRPr="00A635B3">
        <w:rPr>
          <w:rFonts w:ascii="Arial" w:hAnsi="Arial" w:cs="Arial"/>
          <w:color w:val="0000FF"/>
          <w:sz w:val="20"/>
          <w:szCs w:val="20"/>
        </w:rPr>
        <w:t>.</w:t>
      </w:r>
    </w:p>
  </w:footnote>
  <w:footnote w:id="79">
    <w:p w:rsidR="006504E4" w:rsidRPr="00FE067D" w:rsidRDefault="006504E4" w:rsidP="006504E4">
      <w:pPr>
        <w:pStyle w:val="FootnoteText"/>
        <w:rPr>
          <w:rFonts w:ascii="Arial" w:hAnsi="Arial" w:cs="Arial"/>
        </w:rPr>
      </w:pPr>
      <w:r w:rsidRPr="00FE067D">
        <w:rPr>
          <w:rStyle w:val="FootnoteReference"/>
          <w:rFonts w:ascii="Arial" w:hAnsi="Arial" w:cs="Arial"/>
        </w:rPr>
        <w:footnoteRef/>
      </w:r>
      <w:r w:rsidRPr="00FE067D">
        <w:rPr>
          <w:rFonts w:ascii="Arial" w:hAnsi="Arial" w:cs="Arial"/>
        </w:rPr>
        <w:t xml:space="preserve"> Hemant Shah, et al., </w:t>
      </w:r>
      <w:r w:rsidRPr="001335F6">
        <w:rPr>
          <w:rFonts w:ascii="Arial" w:hAnsi="Arial" w:cs="Arial"/>
        </w:rPr>
        <w:t>“</w:t>
      </w:r>
      <w:r w:rsidRPr="00A6566E">
        <w:rPr>
          <w:rFonts w:ascii="Arial" w:hAnsi="Arial" w:cs="Arial"/>
        </w:rPr>
        <w:t>The management of chronic hepatitis C: 2018 guideline update from the Canadian Association for the Study of the Liver</w:t>
      </w:r>
      <w:r w:rsidRPr="00FE067D">
        <w:rPr>
          <w:rFonts w:ascii="Arial" w:hAnsi="Arial" w:cs="Arial"/>
          <w:color w:val="131313"/>
          <w:spacing w:val="-13"/>
        </w:rPr>
        <w:t xml:space="preserve">”, </w:t>
      </w:r>
      <w:r w:rsidRPr="00FE067D">
        <w:rPr>
          <w:rStyle w:val="highwire-cite-metadata-journal"/>
          <w:rFonts w:ascii="Arial" w:eastAsiaTheme="majorEastAsia" w:hAnsi="Arial" w:cs="Arial"/>
          <w:i/>
          <w:color w:val="000000"/>
          <w:bdr w:val="none" w:sz="0" w:space="0" w:color="auto" w:frame="1"/>
        </w:rPr>
        <w:t>CMAJ</w:t>
      </w:r>
      <w:r w:rsidRPr="00FE067D">
        <w:rPr>
          <w:rStyle w:val="highwire-cite-metadata-journal"/>
          <w:rFonts w:ascii="Arial" w:eastAsiaTheme="majorEastAsia" w:hAnsi="Arial" w:cs="Arial"/>
          <w:color w:val="000000"/>
          <w:bdr w:val="none" w:sz="0" w:space="0" w:color="auto" w:frame="1"/>
        </w:rPr>
        <w:t xml:space="preserve"> </w:t>
      </w:r>
      <w:r w:rsidRPr="00FE067D">
        <w:rPr>
          <w:rStyle w:val="highwire-cite-metadata-date"/>
          <w:rFonts w:ascii="Arial" w:eastAsiaTheme="majorEastAsia" w:hAnsi="Arial" w:cs="Arial"/>
          <w:color w:val="000000"/>
          <w:bdr w:val="none" w:sz="0" w:space="0" w:color="auto" w:frame="1"/>
        </w:rPr>
        <w:t xml:space="preserve">June 04, 2018 </w:t>
      </w:r>
      <w:r w:rsidRPr="00FE067D">
        <w:rPr>
          <w:rStyle w:val="highwire-cite-metadata-volume"/>
          <w:rFonts w:ascii="Arial" w:hAnsi="Arial" w:cs="Arial"/>
          <w:color w:val="000000"/>
          <w:bdr w:val="none" w:sz="0" w:space="0" w:color="auto" w:frame="1"/>
        </w:rPr>
        <w:t xml:space="preserve">190 </w:t>
      </w:r>
      <w:r w:rsidRPr="00FE067D">
        <w:rPr>
          <w:rStyle w:val="highwire-cite-metadata-issue"/>
          <w:rFonts w:ascii="Arial" w:eastAsiaTheme="majorEastAsia" w:hAnsi="Arial" w:cs="Arial"/>
          <w:color w:val="000000"/>
          <w:bdr w:val="none" w:sz="0" w:space="0" w:color="auto" w:frame="1"/>
        </w:rPr>
        <w:t xml:space="preserve">(22) </w:t>
      </w:r>
      <w:r w:rsidRPr="00FE067D">
        <w:rPr>
          <w:rStyle w:val="highwire-cite-metadata-pages"/>
          <w:rFonts w:ascii="Arial" w:hAnsi="Arial" w:cs="Arial"/>
          <w:color w:val="000000"/>
          <w:bdr w:val="none" w:sz="0" w:space="0" w:color="auto" w:frame="1"/>
        </w:rPr>
        <w:t xml:space="preserve">E677-E687; </w:t>
      </w:r>
      <w:r w:rsidRPr="00FE067D">
        <w:rPr>
          <w:rStyle w:val="highwire-cite-metadata-doi"/>
          <w:rFonts w:ascii="Arial" w:hAnsi="Arial" w:cs="Arial"/>
          <w:color w:val="000000"/>
          <w:bdr w:val="none" w:sz="0" w:space="0" w:color="auto" w:frame="1"/>
        </w:rPr>
        <w:t xml:space="preserve">DOI: </w:t>
      </w:r>
      <w:hyperlink r:id="rId89" w:history="1">
        <w:r w:rsidRPr="00FE067D">
          <w:rPr>
            <w:rStyle w:val="Hyperlink"/>
            <w:rFonts w:ascii="Arial" w:eastAsiaTheme="majorEastAsia" w:hAnsi="Arial" w:cs="Arial"/>
            <w:color w:val="451BF9"/>
            <w:bdr w:val="none" w:sz="0" w:space="0" w:color="auto" w:frame="1"/>
          </w:rPr>
          <w:t>https://doi.org/10.1503/cmaj.170453</w:t>
        </w:r>
      </w:hyperlink>
      <w:r w:rsidRPr="00FE067D">
        <w:rPr>
          <w:rStyle w:val="highwire-cite-metadata-doi"/>
          <w:rFonts w:ascii="Arial" w:hAnsi="Arial" w:cs="Arial"/>
          <w:color w:val="000000"/>
          <w:bdr w:val="none" w:sz="0" w:space="0" w:color="auto" w:frame="1"/>
        </w:rPr>
        <w:t xml:space="preserve">  </w:t>
      </w:r>
    </w:p>
  </w:footnote>
  <w:footnote w:id="80">
    <w:p w:rsidR="00617923" w:rsidRPr="00987396" w:rsidRDefault="00617923" w:rsidP="00617923">
      <w:pPr>
        <w:pStyle w:val="FootnoteText"/>
        <w:rPr>
          <w:rFonts w:ascii="Arial" w:hAnsi="Arial" w:cs="Arial"/>
        </w:rPr>
      </w:pPr>
      <w:r w:rsidRPr="00987396">
        <w:rPr>
          <w:rStyle w:val="FootnoteReference"/>
          <w:rFonts w:ascii="Arial" w:hAnsi="Arial" w:cs="Arial"/>
        </w:rPr>
        <w:footnoteRef/>
      </w:r>
      <w:r w:rsidRPr="00987396">
        <w:rPr>
          <w:rFonts w:ascii="Arial" w:hAnsi="Arial" w:cs="Arial"/>
        </w:rPr>
        <w:t xml:space="preserve"> Zaiyi Shen et al., “Blood Crystal: Emergent Order of Red Blood Cells Under Wall-Confined Shear Flow”, </w:t>
      </w:r>
      <w:r w:rsidRPr="00987396">
        <w:rPr>
          <w:rFonts w:ascii="Arial" w:hAnsi="Arial" w:cs="Arial"/>
          <w:i/>
        </w:rPr>
        <w:t>Physical Review Letters</w:t>
      </w:r>
      <w:r w:rsidRPr="00987396">
        <w:rPr>
          <w:rFonts w:ascii="Arial" w:hAnsi="Arial" w:cs="Arial"/>
        </w:rPr>
        <w:t>, 120(26) November 2017, DOI:10.1103/PhysRevLett.120268102</w:t>
      </w:r>
    </w:p>
  </w:footnote>
  <w:footnote w:id="81">
    <w:p w:rsidR="00617923" w:rsidRDefault="00617923" w:rsidP="004967E0">
      <w:pPr>
        <w:pStyle w:val="NormalWeb"/>
        <w:spacing w:before="0" w:beforeAutospacing="0" w:after="0" w:afterAutospacing="0"/>
      </w:pPr>
      <w:r w:rsidRPr="00987396">
        <w:rPr>
          <w:rStyle w:val="FootnoteReference"/>
          <w:rFonts w:ascii="Arial" w:hAnsi="Arial" w:cs="Arial"/>
          <w:sz w:val="20"/>
          <w:szCs w:val="20"/>
        </w:rPr>
        <w:footnoteRef/>
      </w:r>
      <w:r w:rsidRPr="00987396">
        <w:rPr>
          <w:rFonts w:ascii="Arial" w:hAnsi="Arial" w:cs="Arial"/>
          <w:sz w:val="20"/>
          <w:szCs w:val="20"/>
        </w:rPr>
        <w:t xml:space="preserve"> an associate professor of engineering sciences and applied mathematics at Northwestern University’s McCormick School of Engineering and Applied Science.</w:t>
      </w:r>
      <w:r w:rsidR="004967E0">
        <w:rPr>
          <w:rFonts w:ascii="Arial" w:hAnsi="Arial" w:cs="Arial"/>
          <w:sz w:val="20"/>
          <w:szCs w:val="20"/>
        </w:rPr>
        <w:t xml:space="preserve">  </w:t>
      </w:r>
    </w:p>
  </w:footnote>
  <w:footnote w:id="82">
    <w:p w:rsidR="00187E94" w:rsidRPr="00157FD6" w:rsidRDefault="00187E94" w:rsidP="00157FD6">
      <w:pPr>
        <w:pStyle w:val="NormalWeb"/>
        <w:spacing w:before="0" w:beforeAutospacing="0" w:after="0" w:afterAutospacing="0"/>
        <w:rPr>
          <w:rFonts w:ascii="Arial" w:hAnsi="Arial" w:cs="Arial"/>
        </w:rPr>
      </w:pPr>
      <w:r w:rsidRPr="004912DB">
        <w:rPr>
          <w:rStyle w:val="FootnoteReference"/>
          <w:rFonts w:ascii="Arial" w:hAnsi="Arial" w:cs="Arial"/>
          <w:sz w:val="20"/>
          <w:szCs w:val="20"/>
        </w:rPr>
        <w:footnoteRef/>
      </w:r>
      <w:r w:rsidRPr="004912DB">
        <w:rPr>
          <w:rFonts w:ascii="Arial" w:hAnsi="Arial" w:cs="Arial"/>
          <w:sz w:val="20"/>
          <w:szCs w:val="20"/>
        </w:rPr>
        <w:t xml:space="preserve"> Adele S Ricciardi,</w:t>
      </w:r>
      <w:r w:rsidRPr="004912DB">
        <w:rPr>
          <w:rFonts w:ascii="Arial" w:hAnsi="Arial" w:cs="Arial"/>
          <w:color w:val="222222"/>
          <w:spacing w:val="3"/>
          <w:sz w:val="20"/>
          <w:szCs w:val="20"/>
        </w:rPr>
        <w:t xml:space="preserve"> et al., “In utero nanoparticle delivery for site-specific genome editing”, published 26 June 2018, </w:t>
      </w:r>
      <w:r w:rsidRPr="004912DB">
        <w:rPr>
          <w:rFonts w:ascii="Arial" w:hAnsi="Arial" w:cs="Arial"/>
          <w:i/>
          <w:iCs/>
          <w:color w:val="222222"/>
          <w:spacing w:val="3"/>
          <w:sz w:val="20"/>
          <w:szCs w:val="20"/>
        </w:rPr>
        <w:t xml:space="preserve">Nature Communications </w:t>
      </w:r>
      <w:r w:rsidRPr="004912DB">
        <w:rPr>
          <w:rStyle w:val="visually-hidden"/>
          <w:rFonts w:ascii="Arial" w:eastAsiaTheme="majorEastAsia" w:hAnsi="Arial" w:cs="Arial"/>
          <w:bCs/>
          <w:color w:val="222222"/>
          <w:spacing w:val="3"/>
          <w:sz w:val="20"/>
          <w:szCs w:val="20"/>
        </w:rPr>
        <w:t>volume</w:t>
      </w:r>
      <w:r w:rsidRPr="004912DB">
        <w:rPr>
          <w:rFonts w:ascii="Arial" w:hAnsi="Arial" w:cs="Arial"/>
          <w:bCs/>
          <w:color w:val="222222"/>
          <w:spacing w:val="3"/>
          <w:sz w:val="20"/>
          <w:szCs w:val="20"/>
        </w:rPr>
        <w:t> 9</w:t>
      </w:r>
      <w:r w:rsidRPr="004912DB">
        <w:rPr>
          <w:rFonts w:ascii="Arial" w:hAnsi="Arial" w:cs="Arial"/>
          <w:color w:val="222222"/>
          <w:spacing w:val="3"/>
          <w:sz w:val="20"/>
          <w:szCs w:val="20"/>
        </w:rPr>
        <w:t xml:space="preserve">, Article number: 2481 (2018)     </w:t>
      </w:r>
      <w:hyperlink r:id="rId90" w:tgtFrame="_blank" w:history="1">
        <w:r w:rsidRPr="004912DB">
          <w:rPr>
            <w:rStyle w:val="Hyperlink"/>
            <w:rFonts w:ascii="Arial" w:eastAsiaTheme="majorEastAsia" w:hAnsi="Arial" w:cs="Arial"/>
            <w:color w:val="191EFB"/>
            <w:sz w:val="20"/>
            <w:szCs w:val="20"/>
          </w:rPr>
          <w:t>Original Study</w:t>
        </w:r>
      </w:hyperlink>
      <w:r w:rsidRPr="004912DB">
        <w:rPr>
          <w:rFonts w:ascii="Arial" w:hAnsi="Arial" w:cs="Arial"/>
          <w:sz w:val="20"/>
          <w:szCs w:val="20"/>
        </w:rPr>
        <w:t xml:space="preserve"> DOI: 10.1038/s41467-018-04894-2 </w:t>
      </w:r>
    </w:p>
  </w:footnote>
  <w:footnote w:id="83">
    <w:p w:rsidR="00D600A6" w:rsidRPr="00157FD6" w:rsidRDefault="00D600A6" w:rsidP="00D600A6">
      <w:pPr>
        <w:pStyle w:val="FootnoteText"/>
        <w:rPr>
          <w:rFonts w:ascii="Arial" w:hAnsi="Arial" w:cs="Arial"/>
        </w:rPr>
      </w:pPr>
      <w:r w:rsidRPr="00157FD6">
        <w:rPr>
          <w:rStyle w:val="FootnoteReference"/>
          <w:rFonts w:ascii="Arial" w:hAnsi="Arial" w:cs="Arial"/>
        </w:rPr>
        <w:footnoteRef/>
      </w:r>
      <w:r w:rsidRPr="00157FD6">
        <w:rPr>
          <w:rFonts w:ascii="Arial" w:hAnsi="Arial" w:cs="Arial"/>
        </w:rPr>
        <w:t xml:space="preserve"> Bilirubin, a yellow-orange pigment, results from the breakdown of red blood cells and is eliminated by the liver.</w:t>
      </w:r>
    </w:p>
  </w:footnote>
  <w:footnote w:id="84">
    <w:p w:rsidR="00D600A6" w:rsidRDefault="00D600A6" w:rsidP="00CD72A4">
      <w:pPr>
        <w:pStyle w:val="NormalWeb"/>
        <w:spacing w:before="0" w:beforeAutospacing="0" w:after="0" w:afterAutospacing="0"/>
      </w:pPr>
      <w:r w:rsidRPr="00157FD6">
        <w:rPr>
          <w:rStyle w:val="FootnoteReference"/>
          <w:rFonts w:ascii="Arial" w:hAnsi="Arial" w:cs="Arial"/>
          <w:sz w:val="20"/>
          <w:szCs w:val="20"/>
        </w:rPr>
        <w:footnoteRef/>
      </w:r>
      <w:r w:rsidRPr="00157FD6">
        <w:rPr>
          <w:rFonts w:ascii="Arial" w:hAnsi="Arial" w:cs="Arial"/>
          <w:sz w:val="20"/>
          <w:szCs w:val="20"/>
        </w:rPr>
        <w:t xml:space="preserve"> </w:t>
      </w:r>
      <w:r w:rsidRPr="00157FD6">
        <w:rPr>
          <w:rFonts w:ascii="Arial" w:hAnsi="Arial" w:cs="Arial"/>
          <w:color w:val="333333"/>
          <w:sz w:val="20"/>
          <w:szCs w:val="20"/>
        </w:rPr>
        <w:t>Vincent C. Marconi et al., “</w:t>
      </w:r>
      <w:r w:rsidRPr="00157FD6">
        <w:rPr>
          <w:rStyle w:val="Strong"/>
          <w:rFonts w:ascii="Arial" w:eastAsiaTheme="majorEastAsia" w:hAnsi="Arial" w:cs="Arial"/>
          <w:b w:val="0"/>
          <w:color w:val="333333"/>
          <w:sz w:val="20"/>
          <w:szCs w:val="20"/>
        </w:rPr>
        <w:t>Bilirubin Is Inversely Associated With Cardiovascular Disease Among HIV</w:t>
      </w:r>
      <w:r w:rsidRPr="00157FD6">
        <w:rPr>
          <w:rStyle w:val="Strong"/>
          <w:rFonts w:ascii="Cambria Math" w:eastAsiaTheme="majorEastAsia" w:hAnsi="Cambria Math" w:cs="Cambria Math"/>
          <w:b w:val="0"/>
          <w:color w:val="333333"/>
          <w:sz w:val="20"/>
          <w:szCs w:val="20"/>
        </w:rPr>
        <w:t>‐</w:t>
      </w:r>
      <w:r w:rsidRPr="00157FD6">
        <w:rPr>
          <w:rStyle w:val="Strong"/>
          <w:rFonts w:ascii="Arial" w:eastAsiaTheme="majorEastAsia" w:hAnsi="Arial" w:cs="Arial"/>
          <w:b w:val="0"/>
          <w:color w:val="333333"/>
          <w:sz w:val="20"/>
          <w:szCs w:val="20"/>
        </w:rPr>
        <w:t>Positive and HIV</w:t>
      </w:r>
      <w:r w:rsidRPr="00157FD6">
        <w:rPr>
          <w:rStyle w:val="Strong"/>
          <w:rFonts w:ascii="Cambria Math" w:eastAsiaTheme="majorEastAsia" w:hAnsi="Cambria Math" w:cs="Cambria Math"/>
          <w:b w:val="0"/>
          <w:color w:val="333333"/>
          <w:sz w:val="20"/>
          <w:szCs w:val="20"/>
        </w:rPr>
        <w:t>‐</w:t>
      </w:r>
      <w:r w:rsidRPr="00157FD6">
        <w:rPr>
          <w:rStyle w:val="Strong"/>
          <w:rFonts w:ascii="Arial" w:eastAsiaTheme="majorEastAsia" w:hAnsi="Arial" w:cs="Arial"/>
          <w:b w:val="0"/>
          <w:color w:val="333333"/>
          <w:sz w:val="20"/>
          <w:szCs w:val="20"/>
        </w:rPr>
        <w:t>Negative Individuals in VACS (Veterans Aging Cohort Study)</w:t>
      </w:r>
      <w:r w:rsidRPr="00157FD6">
        <w:rPr>
          <w:rStyle w:val="Strong"/>
          <w:rFonts w:ascii="Arial" w:hAnsi="Arial" w:cs="Arial"/>
          <w:color w:val="333333"/>
          <w:sz w:val="20"/>
          <w:szCs w:val="20"/>
        </w:rPr>
        <w:t>”</w:t>
      </w:r>
      <w:r w:rsidRPr="00157FD6">
        <w:rPr>
          <w:rFonts w:ascii="Arial" w:hAnsi="Arial" w:cs="Arial"/>
          <w:color w:val="333333"/>
          <w:sz w:val="20"/>
          <w:szCs w:val="20"/>
        </w:rPr>
        <w:t xml:space="preserve">. </w:t>
      </w:r>
      <w:r w:rsidRPr="00157FD6">
        <w:rPr>
          <w:rStyle w:val="Emphasis"/>
          <w:rFonts w:ascii="Arial" w:eastAsiaTheme="majorEastAsia" w:hAnsi="Arial" w:cs="Arial"/>
          <w:color w:val="333333"/>
          <w:sz w:val="20"/>
          <w:szCs w:val="20"/>
        </w:rPr>
        <w:t>Journal of the American Heart Association</w:t>
      </w:r>
      <w:r w:rsidRPr="00157FD6">
        <w:rPr>
          <w:rFonts w:ascii="Arial" w:hAnsi="Arial" w:cs="Arial"/>
          <w:color w:val="333333"/>
          <w:sz w:val="20"/>
          <w:szCs w:val="20"/>
        </w:rPr>
        <w:t xml:space="preserve">, 2018; 7 (10): e007792 DOI: </w:t>
      </w:r>
      <w:hyperlink r:id="rId91" w:tgtFrame="_blank" w:history="1">
        <w:r w:rsidRPr="00157FD6">
          <w:rPr>
            <w:rStyle w:val="Hyperlink"/>
            <w:rFonts w:ascii="Arial" w:hAnsi="Arial" w:cs="Arial"/>
            <w:color w:val="1C21F8"/>
            <w:sz w:val="20"/>
            <w:szCs w:val="20"/>
          </w:rPr>
          <w:t>10.1161/JAHA.117.007792</w:t>
        </w:r>
      </w:hyperlink>
    </w:p>
  </w:footnote>
  <w:footnote w:id="85">
    <w:p w:rsidR="00CE524F" w:rsidRPr="009D200C" w:rsidRDefault="00CE524F" w:rsidP="00CE524F">
      <w:pPr>
        <w:pStyle w:val="FootnoteText"/>
        <w:rPr>
          <w:color w:val="1C21F8"/>
        </w:rPr>
      </w:pPr>
      <w:r w:rsidRPr="009D0A24">
        <w:rPr>
          <w:rStyle w:val="FootnoteReference"/>
          <w:rFonts w:ascii="Arial" w:hAnsi="Arial" w:cs="Arial"/>
        </w:rPr>
        <w:footnoteRef/>
      </w:r>
      <w:r w:rsidRPr="009D0A24">
        <w:rPr>
          <w:rFonts w:ascii="Arial" w:hAnsi="Arial" w:cs="Arial"/>
        </w:rPr>
        <w:t xml:space="preserve"> </w:t>
      </w:r>
      <w:r w:rsidRPr="009D0A24">
        <w:rPr>
          <w:rFonts w:ascii="Arial" w:hAnsi="Arial" w:cs="Arial"/>
          <w:bdr w:val="none" w:sz="0" w:space="0" w:color="auto" w:frame="1"/>
        </w:rPr>
        <w:t>Xingguo Zhu, et al., “</w:t>
      </w:r>
      <w:hyperlink r:id="rId92" w:history="1">
        <w:r w:rsidRPr="009D0A24">
          <w:rPr>
            <w:rStyle w:val="Hyperlink"/>
            <w:rFonts w:ascii="Arial" w:eastAsiaTheme="majorEastAsia" w:hAnsi="Arial" w:cs="Arial"/>
            <w:color w:val="1C21F8"/>
          </w:rPr>
          <w:t>Loss of Nrf2 function exacerbates the pathophysiology of sickle cell disease in a transgenic mouse model</w:t>
        </w:r>
      </w:hyperlink>
      <w:r w:rsidRPr="009D0A24">
        <w:rPr>
          <w:rStyle w:val="Hyperlink"/>
          <w:rFonts w:ascii="Arial" w:eastAsiaTheme="majorEastAsia" w:hAnsi="Arial" w:cs="Arial"/>
          <w:color w:val="auto"/>
        </w:rPr>
        <w:t xml:space="preserve">”, </w:t>
      </w:r>
      <w:r w:rsidRPr="009D0A24">
        <w:rPr>
          <w:rFonts w:ascii="Arial" w:hAnsi="Arial" w:cs="Arial"/>
          <w:i/>
          <w:bdr w:val="none" w:sz="0" w:space="0" w:color="auto" w:frame="1"/>
        </w:rPr>
        <w:t xml:space="preserve">Blood </w:t>
      </w:r>
      <w:r w:rsidRPr="009D0A24">
        <w:rPr>
          <w:rFonts w:ascii="Arial" w:hAnsi="Arial" w:cs="Arial"/>
          <w:bdr w:val="none" w:sz="0" w:space="0" w:color="auto" w:frame="1"/>
        </w:rPr>
        <w:t xml:space="preserve">2018 131:558-562; doi: https://doi.org/10.1182/blood-2017-10-810531 </w:t>
      </w:r>
    </w:p>
  </w:footnote>
  <w:footnote w:id="86">
    <w:p w:rsidR="000F02FF" w:rsidRPr="001408BC" w:rsidRDefault="000F02FF" w:rsidP="000F02FF">
      <w:pPr>
        <w:pStyle w:val="FootnoteText"/>
      </w:pPr>
      <w:r w:rsidRPr="001408BC">
        <w:rPr>
          <w:rStyle w:val="FootnoteReference"/>
        </w:rPr>
        <w:footnoteRef/>
      </w:r>
      <w:r w:rsidRPr="001408BC">
        <w:t xml:space="preserve"> </w:t>
      </w:r>
      <w:r w:rsidRPr="001408BC">
        <w:rPr>
          <w:rFonts w:ascii="Arial" w:hAnsi="Arial" w:cs="Arial"/>
        </w:rPr>
        <w:t>from the University of Basel, University Hospital Basel, and ETH Zurich</w:t>
      </w:r>
    </w:p>
  </w:footnote>
  <w:footnote w:id="87">
    <w:p w:rsidR="000F02FF" w:rsidRDefault="000F02FF" w:rsidP="00F157CF">
      <w:pPr>
        <w:pStyle w:val="NormalWeb"/>
        <w:spacing w:before="0" w:beforeAutospacing="0" w:after="0" w:afterAutospacing="0"/>
      </w:pPr>
      <w:r w:rsidRPr="001408BC">
        <w:rPr>
          <w:rStyle w:val="FootnoteReference"/>
          <w:sz w:val="20"/>
          <w:szCs w:val="20"/>
        </w:rPr>
        <w:footnoteRef/>
      </w:r>
      <w:r w:rsidRPr="001408BC">
        <w:rPr>
          <w:sz w:val="20"/>
          <w:szCs w:val="20"/>
        </w:rPr>
        <w:t xml:space="preserve"> </w:t>
      </w:r>
      <w:r w:rsidRPr="001408BC">
        <w:rPr>
          <w:rFonts w:ascii="Arial" w:hAnsi="Arial" w:cs="Arial"/>
          <w:sz w:val="20"/>
          <w:szCs w:val="20"/>
        </w:rPr>
        <w:t xml:space="preserve">Paul E. Bourgine et al, “In vitro biomimetic engineering of a human hematopoietic niche with functional properties”, </w:t>
      </w:r>
      <w:r w:rsidRPr="001408BC">
        <w:rPr>
          <w:rFonts w:ascii="Arial" w:hAnsi="Arial" w:cs="Arial"/>
          <w:i/>
          <w:iCs/>
          <w:sz w:val="20"/>
          <w:szCs w:val="20"/>
        </w:rPr>
        <w:t>Proceedings of the National Academy of Sciences</w:t>
      </w:r>
      <w:r w:rsidRPr="001408BC">
        <w:rPr>
          <w:rFonts w:ascii="Arial" w:hAnsi="Arial" w:cs="Arial"/>
          <w:sz w:val="20"/>
          <w:szCs w:val="20"/>
        </w:rPr>
        <w:t xml:space="preserve"> (2018). </w:t>
      </w:r>
      <w:hyperlink r:id="rId93" w:tgtFrame="_blank" w:history="1">
        <w:r w:rsidRPr="001408BC">
          <w:rPr>
            <w:rStyle w:val="Hyperlink"/>
            <w:rFonts w:ascii="Arial" w:eastAsiaTheme="majorEastAsia" w:hAnsi="Arial" w:cs="Arial"/>
            <w:color w:val="1C21F8"/>
            <w:sz w:val="20"/>
            <w:szCs w:val="20"/>
          </w:rPr>
          <w:t>DOI: 10.1073/pnas.1805440115</w:t>
        </w:r>
      </w:hyperlink>
      <w:r w:rsidRPr="001408BC">
        <w:rPr>
          <w:rFonts w:ascii="Arial" w:hAnsi="Arial" w:cs="Arial"/>
          <w:color w:val="1C21F8"/>
          <w:sz w:val="20"/>
          <w:szCs w:val="20"/>
        </w:rPr>
        <w:t xml:space="preserve"> </w:t>
      </w:r>
    </w:p>
  </w:footnote>
  <w:footnote w:id="88">
    <w:p w:rsidR="00F157CF" w:rsidRDefault="00F157CF" w:rsidP="00FD2BBE">
      <w:pPr>
        <w:pStyle w:val="Heading1"/>
        <w:spacing w:before="0"/>
      </w:pPr>
      <w:r w:rsidRPr="00F157CF">
        <w:rPr>
          <w:rStyle w:val="FootnoteReference"/>
          <w:rFonts w:ascii="Arial" w:hAnsi="Arial" w:cs="Arial"/>
          <w:b w:val="0"/>
          <w:sz w:val="20"/>
          <w:szCs w:val="20"/>
        </w:rPr>
        <w:footnoteRef/>
      </w:r>
      <w:r w:rsidRPr="00F157CF">
        <w:rPr>
          <w:rFonts w:ascii="Arial" w:hAnsi="Arial" w:cs="Arial"/>
          <w:b w:val="0"/>
          <w:sz w:val="20"/>
          <w:szCs w:val="20"/>
        </w:rPr>
        <w:t xml:space="preserve"> The experiment is  </w:t>
      </w:r>
      <w:hyperlink r:id="rId94" w:history="1">
        <w:r w:rsidRPr="00F157CF">
          <w:rPr>
            <w:rStyle w:val="Hyperlink"/>
            <w:rFonts w:ascii="Arial" w:hAnsi="Arial" w:cs="Arial"/>
            <w:b w:val="0"/>
            <w:color w:val="1C21F8"/>
            <w:sz w:val="20"/>
            <w:szCs w:val="20"/>
          </w:rPr>
          <w:t>detailed</w:t>
        </w:r>
      </w:hyperlink>
      <w:r w:rsidRPr="00F157CF">
        <w:rPr>
          <w:rFonts w:ascii="Arial" w:hAnsi="Arial" w:cs="Arial"/>
          <w:b w:val="0"/>
          <w:sz w:val="20"/>
          <w:szCs w:val="20"/>
        </w:rPr>
        <w:t xml:space="preserve"> </w:t>
      </w:r>
      <w:r w:rsidRPr="00FD2BBE">
        <w:rPr>
          <w:rFonts w:ascii="Arial" w:hAnsi="Arial" w:cs="Arial"/>
          <w:b w:val="0"/>
          <w:color w:val="auto"/>
          <w:sz w:val="20"/>
          <w:szCs w:val="20"/>
        </w:rPr>
        <w:t>here</w:t>
      </w:r>
      <w:r w:rsidRPr="00F157CF">
        <w:rPr>
          <w:rFonts w:ascii="Arial" w:hAnsi="Arial" w:cs="Arial"/>
          <w:b w:val="0"/>
          <w:sz w:val="20"/>
          <w:szCs w:val="20"/>
        </w:rPr>
        <w:t xml:space="preserve">: </w:t>
      </w:r>
      <w:r w:rsidRPr="00F157CF">
        <w:rPr>
          <w:rFonts w:ascii="Arial" w:hAnsi="Arial" w:cs="Arial"/>
          <w:b w:val="0"/>
          <w:bCs w:val="0"/>
          <w:color w:val="222222"/>
          <w:spacing w:val="3"/>
          <w:sz w:val="20"/>
          <w:szCs w:val="20"/>
        </w:rPr>
        <w:t xml:space="preserve">Chae Kim et al., “Artificial strain of human prions created in vitro”. </w:t>
      </w:r>
      <w:r w:rsidRPr="00F157CF">
        <w:rPr>
          <w:rFonts w:ascii="Arial" w:hAnsi="Arial" w:cs="Arial"/>
          <w:b w:val="0"/>
          <w:i/>
          <w:iCs/>
          <w:color w:val="222222"/>
          <w:spacing w:val="3"/>
          <w:sz w:val="20"/>
          <w:szCs w:val="20"/>
        </w:rPr>
        <w:t xml:space="preserve">Nature Communications </w:t>
      </w:r>
      <w:r w:rsidRPr="00F157CF">
        <w:rPr>
          <w:rStyle w:val="visually-hidden"/>
          <w:rFonts w:ascii="Arial" w:hAnsi="Arial" w:cs="Arial"/>
          <w:b w:val="0"/>
          <w:bCs w:val="0"/>
          <w:color w:val="222222"/>
          <w:spacing w:val="3"/>
          <w:sz w:val="20"/>
          <w:szCs w:val="20"/>
        </w:rPr>
        <w:t>volume</w:t>
      </w:r>
      <w:r w:rsidRPr="00F157CF">
        <w:rPr>
          <w:rFonts w:ascii="Arial" w:hAnsi="Arial" w:cs="Arial"/>
          <w:b w:val="0"/>
          <w:bCs w:val="0"/>
          <w:color w:val="222222"/>
          <w:spacing w:val="3"/>
          <w:sz w:val="20"/>
          <w:szCs w:val="20"/>
        </w:rPr>
        <w:t> 9</w:t>
      </w:r>
      <w:r w:rsidRPr="00F157CF">
        <w:rPr>
          <w:rFonts w:ascii="Arial" w:hAnsi="Arial" w:cs="Arial"/>
          <w:color w:val="222222"/>
          <w:spacing w:val="3"/>
          <w:sz w:val="20"/>
          <w:szCs w:val="20"/>
        </w:rPr>
        <w:t xml:space="preserve">, </w:t>
      </w:r>
      <w:r w:rsidRPr="00F157CF">
        <w:rPr>
          <w:rFonts w:ascii="Arial" w:hAnsi="Arial" w:cs="Arial"/>
          <w:b w:val="0"/>
          <w:color w:val="222222"/>
          <w:spacing w:val="3"/>
          <w:sz w:val="20"/>
          <w:szCs w:val="20"/>
        </w:rPr>
        <w:t xml:space="preserve">Article number: 2166 (2018) </w:t>
      </w:r>
    </w:p>
  </w:footnote>
  <w:footnote w:id="89">
    <w:p w:rsidR="009E49F6" w:rsidRDefault="009E49F6" w:rsidP="009E49F6">
      <w:r w:rsidRPr="009E49F6">
        <w:rPr>
          <w:rStyle w:val="FootnoteReference"/>
          <w:rFonts w:ascii="Arial" w:hAnsi="Arial" w:cs="Arial"/>
          <w:sz w:val="20"/>
          <w:szCs w:val="20"/>
        </w:rPr>
        <w:footnoteRef/>
      </w:r>
      <w:r w:rsidRPr="009E49F6">
        <w:rPr>
          <w:rFonts w:ascii="Arial" w:hAnsi="Arial" w:cs="Arial"/>
          <w:sz w:val="20"/>
          <w:szCs w:val="20"/>
        </w:rPr>
        <w:t xml:space="preserve"> Benjamin B Sun, Adam S Butterworth et al., “</w:t>
      </w:r>
      <w:r w:rsidRPr="009E49F6">
        <w:rPr>
          <w:rFonts w:ascii="Arial" w:hAnsi="Arial" w:cs="Arial"/>
          <w:sz w:val="20"/>
          <w:szCs w:val="20"/>
          <w:lang w:val="en"/>
        </w:rPr>
        <w:t>Genomic atlas of the human plasma proteome”,</w:t>
      </w:r>
      <w:r w:rsidRPr="009E49F6">
        <w:rPr>
          <w:rFonts w:ascii="Arial" w:hAnsi="Arial" w:cs="Arial"/>
          <w:b/>
          <w:sz w:val="20"/>
          <w:szCs w:val="20"/>
          <w:lang w:val="en"/>
        </w:rPr>
        <w:t xml:space="preserve"> </w:t>
      </w:r>
      <w:hyperlink r:id="rId95" w:anchor="auth-33" w:history="1"/>
      <w:hyperlink r:id="rId96" w:history="1">
        <w:r w:rsidRPr="0015032B">
          <w:rPr>
            <w:rStyle w:val="Hyperlink"/>
            <w:rFonts w:ascii="Arial" w:eastAsiaTheme="majorEastAsia" w:hAnsi="Arial" w:cs="Arial"/>
            <w:i/>
            <w:color w:val="1C21F8"/>
            <w:sz w:val="20"/>
            <w:szCs w:val="20"/>
          </w:rPr>
          <w:t>Nature</w:t>
        </w:r>
      </w:hyperlink>
      <w:r w:rsidRPr="009E49F6">
        <w:rPr>
          <w:rStyle w:val="Hyperlink"/>
          <w:rFonts w:ascii="Arial" w:eastAsiaTheme="majorEastAsia" w:hAnsi="Arial" w:cs="Arial"/>
          <w:i/>
          <w:color w:val="416ED2"/>
          <w:sz w:val="20"/>
          <w:szCs w:val="20"/>
          <w:u w:val="none"/>
        </w:rPr>
        <w:t xml:space="preserve"> </w:t>
      </w:r>
      <w:r w:rsidRPr="009E49F6">
        <w:rPr>
          <w:rStyle w:val="Hyperlink"/>
          <w:rFonts w:ascii="Arial" w:eastAsiaTheme="majorEastAsia" w:hAnsi="Arial" w:cs="Arial"/>
          <w:color w:val="416ED2"/>
          <w:sz w:val="20"/>
          <w:szCs w:val="20"/>
          <w:u w:val="none"/>
        </w:rPr>
        <w:t xml:space="preserve"> </w:t>
      </w:r>
      <w:r w:rsidRPr="009E49F6">
        <w:rPr>
          <w:rStyle w:val="visually-hidden"/>
          <w:rFonts w:ascii="Arial" w:hAnsi="Arial" w:cs="Arial"/>
          <w:bCs/>
          <w:sz w:val="20"/>
          <w:szCs w:val="20"/>
          <w:lang w:val="en"/>
        </w:rPr>
        <w:t>volume</w:t>
      </w:r>
      <w:r w:rsidRPr="009E49F6">
        <w:rPr>
          <w:rFonts w:ascii="Arial" w:hAnsi="Arial" w:cs="Arial"/>
          <w:bCs/>
          <w:sz w:val="20"/>
          <w:szCs w:val="20"/>
          <w:lang w:val="en"/>
        </w:rPr>
        <w:t> 558</w:t>
      </w:r>
      <w:r w:rsidRPr="009E49F6">
        <w:rPr>
          <w:rFonts w:ascii="Arial" w:hAnsi="Arial" w:cs="Arial"/>
          <w:sz w:val="20"/>
          <w:szCs w:val="20"/>
          <w:lang w:val="en"/>
        </w:rPr>
        <w:t>, </w:t>
      </w:r>
      <w:r w:rsidRPr="009E49F6">
        <w:rPr>
          <w:rStyle w:val="visually-hidden"/>
          <w:rFonts w:ascii="Arial" w:hAnsi="Arial" w:cs="Arial"/>
          <w:sz w:val="20"/>
          <w:szCs w:val="20"/>
          <w:lang w:val="en"/>
        </w:rPr>
        <w:t>pages</w:t>
      </w:r>
      <w:r w:rsidRPr="009E49F6">
        <w:rPr>
          <w:rFonts w:ascii="Arial" w:hAnsi="Arial" w:cs="Arial"/>
          <w:sz w:val="20"/>
          <w:szCs w:val="20"/>
          <w:lang w:val="en"/>
        </w:rPr>
        <w:t xml:space="preserve">73–79 (2018) </w:t>
      </w:r>
    </w:p>
  </w:footnote>
  <w:footnote w:id="90">
    <w:p w:rsidR="00CD3667" w:rsidRDefault="00CD3667" w:rsidP="0015032B">
      <w:pPr>
        <w:ind w:right="149"/>
      </w:pPr>
      <w:r w:rsidRPr="008D7E1F">
        <w:rPr>
          <w:rStyle w:val="FootnoteReference"/>
          <w:rFonts w:ascii="Arial" w:hAnsi="Arial" w:cs="Arial"/>
          <w:sz w:val="20"/>
          <w:szCs w:val="20"/>
        </w:rPr>
        <w:footnoteRef/>
      </w:r>
      <w:r w:rsidRPr="008D7E1F">
        <w:rPr>
          <w:rFonts w:ascii="Arial" w:hAnsi="Arial" w:cs="Arial"/>
          <w:sz w:val="20"/>
          <w:szCs w:val="20"/>
        </w:rPr>
        <w:t xml:space="preserve"> The research was </w:t>
      </w:r>
      <w:r w:rsidRPr="00C51258">
        <w:rPr>
          <w:rStyle w:val="Hyperlink"/>
          <w:rFonts w:ascii="Arial" w:eastAsiaTheme="majorEastAsia" w:hAnsi="Arial" w:cs="Arial"/>
          <w:color w:val="1C21F8"/>
          <w:sz w:val="20"/>
          <w:szCs w:val="20"/>
        </w:rPr>
        <w:t>published</w:t>
      </w:r>
      <w:r w:rsidRPr="00C51258">
        <w:rPr>
          <w:rStyle w:val="Hyperlink"/>
          <w:rFonts w:ascii="Arial" w:eastAsiaTheme="majorEastAsia" w:hAnsi="Arial" w:cs="Arial"/>
          <w:color w:val="1C21F8"/>
          <w:sz w:val="20"/>
          <w:szCs w:val="20"/>
          <w:u w:val="none"/>
        </w:rPr>
        <w:t xml:space="preserve"> </w:t>
      </w:r>
      <w:r w:rsidRPr="00DD2717">
        <w:rPr>
          <w:rStyle w:val="Hyperlink"/>
          <w:rFonts w:ascii="Arial" w:eastAsiaTheme="majorEastAsia" w:hAnsi="Arial" w:cs="Arial"/>
          <w:color w:val="auto"/>
          <w:sz w:val="20"/>
          <w:szCs w:val="20"/>
          <w:u w:val="none"/>
        </w:rPr>
        <w:t>here:</w:t>
      </w:r>
      <w:r w:rsidRPr="00C51258">
        <w:rPr>
          <w:rStyle w:val="Hyperlink"/>
          <w:rFonts w:ascii="Arial" w:eastAsiaTheme="majorEastAsia" w:hAnsi="Arial" w:cs="Arial"/>
          <w:color w:val="auto"/>
          <w:sz w:val="20"/>
          <w:szCs w:val="20"/>
          <w:u w:val="none"/>
        </w:rPr>
        <w:t xml:space="preserve"> </w:t>
      </w:r>
      <w:r w:rsidRPr="008D7E1F">
        <w:rPr>
          <w:rFonts w:ascii="Arial" w:hAnsi="Arial" w:cs="Arial"/>
          <w:sz w:val="20"/>
          <w:szCs w:val="20"/>
        </w:rPr>
        <w:t>Jay Ramchand et al, “</w:t>
      </w:r>
      <w:r w:rsidRPr="008D7E1F">
        <w:rPr>
          <w:rFonts w:ascii="Arial" w:hAnsi="Arial" w:cs="Arial"/>
          <w:bCs/>
          <w:color w:val="333333"/>
          <w:sz w:val="20"/>
          <w:szCs w:val="20"/>
        </w:rPr>
        <w:t>Elevated plasma angiotensin converting enzyme 2 activity is an independent predictor of major adverse cardiac events in patients with obstructive coronary artery disease</w:t>
      </w:r>
      <w:r w:rsidRPr="008D7E1F">
        <w:rPr>
          <w:rFonts w:ascii="Arial" w:hAnsi="Arial" w:cs="Arial"/>
          <w:bCs/>
          <w:sz w:val="20"/>
          <w:szCs w:val="20"/>
        </w:rPr>
        <w:t>”</w:t>
      </w:r>
      <w:r w:rsidRPr="008D7E1F">
        <w:rPr>
          <w:rFonts w:ascii="Arial" w:hAnsi="Arial" w:cs="Arial"/>
          <w:b/>
          <w:bCs/>
          <w:sz w:val="20"/>
          <w:szCs w:val="20"/>
        </w:rPr>
        <w:t xml:space="preserve">.  </w:t>
      </w:r>
      <w:r w:rsidRPr="008D7E1F">
        <w:rPr>
          <w:rFonts w:ascii="Arial" w:hAnsi="Arial" w:cs="Arial"/>
          <w:sz w:val="20"/>
          <w:szCs w:val="20"/>
        </w:rPr>
        <w:t xml:space="preserve">Published: June 13, 2018 </w:t>
      </w:r>
      <w:r w:rsidRPr="008D7E1F">
        <w:rPr>
          <w:rFonts w:ascii="Arial" w:hAnsi="Arial" w:cs="Arial"/>
          <w:i/>
          <w:sz w:val="20"/>
          <w:szCs w:val="20"/>
        </w:rPr>
        <w:t xml:space="preserve">PLOS One  </w:t>
      </w:r>
      <w:hyperlink r:id="rId97" w:history="1">
        <w:r w:rsidRPr="00CC63BA">
          <w:rPr>
            <w:rStyle w:val="Hyperlink"/>
            <w:rFonts w:ascii="Arial" w:eastAsiaTheme="majorEastAsia" w:hAnsi="Arial" w:cs="Arial"/>
            <w:color w:val="1C21F8"/>
            <w:sz w:val="20"/>
            <w:szCs w:val="20"/>
          </w:rPr>
          <w:t>https://doi.org/10.1371/journal.pone.0198144</w:t>
        </w:r>
      </w:hyperlink>
      <w:r w:rsidRPr="00CC63BA">
        <w:rPr>
          <w:rFonts w:ascii="Arial" w:hAnsi="Arial" w:cs="Arial"/>
          <w:color w:val="1C21F8"/>
          <w:sz w:val="20"/>
          <w:szCs w:val="20"/>
        </w:rPr>
        <w:t xml:space="preserve"> </w:t>
      </w:r>
    </w:p>
  </w:footnote>
  <w:footnote w:id="91">
    <w:p w:rsidR="00FC0518" w:rsidRPr="0015032B" w:rsidRDefault="00FC0518" w:rsidP="0015032B">
      <w:pPr>
        <w:pStyle w:val="NormalWeb"/>
        <w:spacing w:before="0" w:beforeAutospacing="0" w:after="0" w:afterAutospacing="0"/>
        <w:rPr>
          <w:rFonts w:ascii="Arial" w:hAnsi="Arial" w:cs="Arial"/>
          <w:sz w:val="20"/>
          <w:szCs w:val="20"/>
        </w:rPr>
      </w:pPr>
      <w:r w:rsidRPr="0015032B">
        <w:rPr>
          <w:rStyle w:val="FootnoteReference"/>
          <w:rFonts w:ascii="Arial" w:hAnsi="Arial" w:cs="Arial"/>
          <w:sz w:val="20"/>
          <w:szCs w:val="20"/>
        </w:rPr>
        <w:footnoteRef/>
      </w:r>
      <w:r w:rsidRPr="0015032B">
        <w:rPr>
          <w:rFonts w:ascii="Arial" w:hAnsi="Arial" w:cs="Arial"/>
          <w:sz w:val="20"/>
          <w:szCs w:val="20"/>
        </w:rPr>
        <w:t xml:space="preserve"> Emma Haapaniemi, et al., “</w:t>
      </w:r>
      <w:r w:rsidRPr="0015032B">
        <w:rPr>
          <w:rFonts w:ascii="Arial" w:hAnsi="Arial" w:cs="Arial"/>
          <w:color w:val="222222"/>
          <w:spacing w:val="3"/>
          <w:sz w:val="20"/>
          <w:szCs w:val="20"/>
        </w:rPr>
        <w:t xml:space="preserve">CRISPR–Cas9 genome editing induces a p53-mediated DNA damage response”, published 11 June 2018, </w:t>
      </w:r>
      <w:r w:rsidRPr="0015032B">
        <w:rPr>
          <w:rFonts w:ascii="Arial" w:hAnsi="Arial" w:cs="Arial"/>
          <w:i/>
          <w:iCs/>
          <w:color w:val="222222"/>
          <w:spacing w:val="3"/>
          <w:sz w:val="20"/>
          <w:szCs w:val="20"/>
        </w:rPr>
        <w:t xml:space="preserve">Nature Medicine </w:t>
      </w:r>
      <w:r w:rsidRPr="0015032B">
        <w:rPr>
          <w:rStyle w:val="visually-hidden"/>
          <w:rFonts w:ascii="Arial" w:hAnsi="Arial" w:cs="Arial"/>
          <w:bCs/>
          <w:color w:val="222222"/>
          <w:spacing w:val="3"/>
          <w:sz w:val="20"/>
          <w:szCs w:val="20"/>
        </w:rPr>
        <w:t>volume</w:t>
      </w:r>
      <w:r w:rsidRPr="0015032B">
        <w:rPr>
          <w:rFonts w:ascii="Arial" w:hAnsi="Arial" w:cs="Arial"/>
          <w:bCs/>
          <w:color w:val="222222"/>
          <w:spacing w:val="3"/>
          <w:sz w:val="20"/>
          <w:szCs w:val="20"/>
        </w:rPr>
        <w:t> 24</w:t>
      </w:r>
      <w:r w:rsidRPr="0015032B">
        <w:rPr>
          <w:rFonts w:ascii="Arial" w:hAnsi="Arial" w:cs="Arial"/>
          <w:color w:val="222222"/>
          <w:spacing w:val="3"/>
          <w:sz w:val="20"/>
          <w:szCs w:val="20"/>
        </w:rPr>
        <w:t>, </w:t>
      </w:r>
      <w:r w:rsidRPr="0015032B">
        <w:rPr>
          <w:rStyle w:val="visually-hidden"/>
          <w:rFonts w:ascii="Arial" w:hAnsi="Arial" w:cs="Arial"/>
          <w:color w:val="222222"/>
          <w:spacing w:val="3"/>
          <w:sz w:val="20"/>
          <w:szCs w:val="20"/>
        </w:rPr>
        <w:t xml:space="preserve">pages </w:t>
      </w:r>
      <w:r w:rsidRPr="0015032B">
        <w:rPr>
          <w:rFonts w:ascii="Arial" w:hAnsi="Arial" w:cs="Arial"/>
          <w:color w:val="222222"/>
          <w:spacing w:val="3"/>
          <w:sz w:val="20"/>
          <w:szCs w:val="20"/>
        </w:rPr>
        <w:t>927–930 (2018)</w:t>
      </w:r>
      <w:r w:rsidRPr="0015032B">
        <w:rPr>
          <w:rFonts w:ascii="Arial" w:hAnsi="Arial" w:cs="Arial"/>
          <w:sz w:val="20"/>
          <w:szCs w:val="20"/>
        </w:rPr>
        <w:t xml:space="preserve">, </w:t>
      </w:r>
      <w:hyperlink r:id="rId98" w:history="1">
        <w:r w:rsidRPr="0015032B">
          <w:rPr>
            <w:rStyle w:val="Hyperlink"/>
            <w:rFonts w:ascii="Arial" w:eastAsiaTheme="majorEastAsia" w:hAnsi="Arial" w:cs="Arial"/>
            <w:color w:val="1C21F8"/>
            <w:sz w:val="20"/>
            <w:szCs w:val="20"/>
          </w:rPr>
          <w:t>LINK</w:t>
        </w:r>
      </w:hyperlink>
      <w:r w:rsidRPr="0015032B">
        <w:rPr>
          <w:rFonts w:ascii="Arial" w:hAnsi="Arial" w:cs="Arial"/>
          <w:sz w:val="20"/>
          <w:szCs w:val="20"/>
        </w:rPr>
        <w:t xml:space="preserve"> and Robert J Ihry et al., “</w:t>
      </w:r>
      <w:r w:rsidRPr="0015032B">
        <w:rPr>
          <w:rFonts w:ascii="Arial" w:hAnsi="Arial" w:cs="Arial"/>
          <w:color w:val="222222"/>
          <w:spacing w:val="3"/>
          <w:sz w:val="20"/>
          <w:szCs w:val="20"/>
        </w:rPr>
        <w:t xml:space="preserve">p53 inhibits CRISPR–Cas9 engineering in human pluripotent stem cells”, published 11 June 2018. </w:t>
      </w:r>
      <w:r w:rsidRPr="0015032B">
        <w:rPr>
          <w:rFonts w:ascii="Arial" w:hAnsi="Arial" w:cs="Arial"/>
          <w:i/>
          <w:iCs/>
          <w:color w:val="222222"/>
          <w:spacing w:val="3"/>
          <w:sz w:val="20"/>
          <w:szCs w:val="20"/>
        </w:rPr>
        <w:t xml:space="preserve">Nature Medicine </w:t>
      </w:r>
      <w:r w:rsidRPr="0015032B">
        <w:rPr>
          <w:rStyle w:val="visually-hidden"/>
          <w:rFonts w:ascii="Arial" w:eastAsiaTheme="majorEastAsia" w:hAnsi="Arial" w:cs="Arial"/>
          <w:bCs/>
          <w:color w:val="222222"/>
          <w:spacing w:val="3"/>
          <w:sz w:val="20"/>
          <w:szCs w:val="20"/>
        </w:rPr>
        <w:t>volume</w:t>
      </w:r>
      <w:r w:rsidRPr="0015032B">
        <w:rPr>
          <w:rFonts w:ascii="Arial" w:hAnsi="Arial" w:cs="Arial"/>
          <w:bCs/>
          <w:color w:val="222222"/>
          <w:spacing w:val="3"/>
          <w:sz w:val="20"/>
          <w:szCs w:val="20"/>
        </w:rPr>
        <w:t> 24</w:t>
      </w:r>
      <w:r w:rsidRPr="0015032B">
        <w:rPr>
          <w:rFonts w:ascii="Arial" w:hAnsi="Arial" w:cs="Arial"/>
          <w:color w:val="222222"/>
          <w:spacing w:val="3"/>
          <w:sz w:val="20"/>
          <w:szCs w:val="20"/>
        </w:rPr>
        <w:t>, </w:t>
      </w:r>
      <w:r w:rsidRPr="0015032B">
        <w:rPr>
          <w:rStyle w:val="visually-hidden"/>
          <w:rFonts w:ascii="Arial" w:eastAsiaTheme="majorEastAsia" w:hAnsi="Arial" w:cs="Arial"/>
          <w:color w:val="222222"/>
          <w:spacing w:val="3"/>
          <w:sz w:val="20"/>
          <w:szCs w:val="20"/>
        </w:rPr>
        <w:t>pages</w:t>
      </w:r>
      <w:r w:rsidRPr="0015032B">
        <w:rPr>
          <w:rStyle w:val="visually-hidden"/>
          <w:rFonts w:ascii="Arial" w:hAnsi="Arial" w:cs="Arial"/>
          <w:color w:val="222222"/>
          <w:spacing w:val="3"/>
          <w:sz w:val="20"/>
          <w:szCs w:val="20"/>
        </w:rPr>
        <w:t xml:space="preserve"> </w:t>
      </w:r>
      <w:r w:rsidRPr="0015032B">
        <w:rPr>
          <w:rFonts w:ascii="Arial" w:hAnsi="Arial" w:cs="Arial"/>
          <w:color w:val="222222"/>
          <w:spacing w:val="3"/>
          <w:sz w:val="20"/>
          <w:szCs w:val="20"/>
        </w:rPr>
        <w:t xml:space="preserve">939–946 (2018) </w:t>
      </w:r>
      <w:hyperlink r:id="rId99" w:history="1">
        <w:r w:rsidRPr="0015032B">
          <w:rPr>
            <w:rStyle w:val="Hyperlink"/>
            <w:rFonts w:ascii="Arial" w:eastAsiaTheme="majorEastAsia" w:hAnsi="Arial" w:cs="Arial"/>
            <w:color w:val="1C21F8"/>
            <w:sz w:val="20"/>
            <w:szCs w:val="20"/>
          </w:rPr>
          <w:t>LINK</w:t>
        </w:r>
      </w:hyperlink>
    </w:p>
  </w:footnote>
  <w:footnote w:id="92">
    <w:p w:rsidR="00495161" w:rsidRPr="00601118" w:rsidRDefault="006B22B4" w:rsidP="00035E75">
      <w:pPr>
        <w:pStyle w:val="Heading1"/>
        <w:spacing w:before="0"/>
        <w:rPr>
          <w:rFonts w:ascii="Arial" w:hAnsi="Arial" w:cs="Arial"/>
          <w:b w:val="0"/>
          <w:color w:val="0000FF"/>
          <w:sz w:val="20"/>
          <w:szCs w:val="20"/>
        </w:rPr>
      </w:pPr>
      <w:r w:rsidRPr="006141B0">
        <w:rPr>
          <w:rStyle w:val="FootnoteReference"/>
          <w:rFonts w:ascii="Arial" w:hAnsi="Arial" w:cs="Arial"/>
          <w:sz w:val="20"/>
          <w:szCs w:val="20"/>
        </w:rPr>
        <w:footnoteRef/>
      </w:r>
      <w:r w:rsidRPr="006141B0">
        <w:rPr>
          <w:rFonts w:ascii="Arial" w:hAnsi="Arial" w:cs="Arial"/>
          <w:sz w:val="20"/>
          <w:szCs w:val="20"/>
        </w:rPr>
        <w:t xml:space="preserve"> </w:t>
      </w:r>
      <w:r w:rsidR="00495161" w:rsidRPr="00122FEA">
        <w:rPr>
          <w:rFonts w:ascii="Arial" w:eastAsia="Times New Roman" w:hAnsi="Arial" w:cs="Arial"/>
          <w:b w:val="0"/>
          <w:color w:val="auto"/>
          <w:sz w:val="20"/>
          <w:szCs w:val="20"/>
        </w:rPr>
        <w:t>Saranya Sridhar et al,</w:t>
      </w:r>
      <w:r w:rsidR="00495161" w:rsidRPr="00122FEA">
        <w:rPr>
          <w:rFonts w:ascii="Arial" w:eastAsia="Times New Roman" w:hAnsi="Arial" w:cs="Arial"/>
          <w:color w:val="auto"/>
          <w:sz w:val="20"/>
          <w:szCs w:val="20"/>
        </w:rPr>
        <w:t xml:space="preserve"> </w:t>
      </w:r>
      <w:r w:rsidR="00495161" w:rsidRPr="006141B0">
        <w:rPr>
          <w:rFonts w:ascii="Arial" w:eastAsia="Times New Roman" w:hAnsi="Arial" w:cs="Arial"/>
          <w:sz w:val="20"/>
          <w:szCs w:val="20"/>
        </w:rPr>
        <w:t>“</w:t>
      </w:r>
      <w:r w:rsidR="00495161" w:rsidRPr="00FD2BBE">
        <w:rPr>
          <w:rFonts w:ascii="Arial" w:hAnsi="Arial" w:cs="Arial"/>
          <w:b w:val="0"/>
          <w:color w:val="auto"/>
          <w:sz w:val="20"/>
          <w:szCs w:val="20"/>
        </w:rPr>
        <w:t>Effect of Dengue Serostatus on Dengue Vaccine Safety and Efficacy”, New England Journal of Medicine</w:t>
      </w:r>
      <w:r w:rsidR="00495161" w:rsidRPr="006141B0">
        <w:rPr>
          <w:rFonts w:ascii="Arial" w:hAnsi="Arial" w:cs="Arial"/>
          <w:b w:val="0"/>
          <w:i/>
          <w:color w:val="1A1A1A"/>
          <w:spacing w:val="-7"/>
          <w:sz w:val="20"/>
          <w:szCs w:val="20"/>
        </w:rPr>
        <w:t xml:space="preserve">, </w:t>
      </w:r>
      <w:r w:rsidR="00495161" w:rsidRPr="006141B0">
        <w:rPr>
          <w:rFonts w:ascii="Arial" w:hAnsi="Arial" w:cs="Arial"/>
          <w:b w:val="0"/>
          <w:color w:val="1A1A1A"/>
          <w:spacing w:val="-7"/>
          <w:sz w:val="20"/>
          <w:szCs w:val="20"/>
        </w:rPr>
        <w:t>13 June 2018</w:t>
      </w:r>
      <w:r w:rsidR="00495161" w:rsidRPr="006141B0">
        <w:rPr>
          <w:rFonts w:ascii="Arial" w:hAnsi="Arial" w:cs="Arial"/>
          <w:color w:val="1A1A1A"/>
          <w:spacing w:val="-7"/>
          <w:sz w:val="20"/>
          <w:szCs w:val="20"/>
        </w:rPr>
        <w:t xml:space="preserve">. </w:t>
      </w:r>
      <w:hyperlink r:id="rId100" w:tgtFrame="_blank" w:history="1">
        <w:r w:rsidR="00495161" w:rsidRPr="00601118">
          <w:rPr>
            <w:rStyle w:val="Hyperlink"/>
            <w:rFonts w:ascii="Arial" w:hAnsi="Arial" w:cs="Arial"/>
            <w:b w:val="0"/>
            <w:sz w:val="20"/>
            <w:szCs w:val="20"/>
          </w:rPr>
          <w:t xml:space="preserve">Sridhar S, et al. </w:t>
        </w:r>
        <w:r w:rsidR="00495161" w:rsidRPr="00601118">
          <w:rPr>
            <w:rStyle w:val="Emphasis"/>
            <w:rFonts w:ascii="Arial" w:hAnsi="Arial" w:cs="Arial"/>
            <w:b w:val="0"/>
            <w:color w:val="0000FF"/>
            <w:sz w:val="20"/>
            <w:szCs w:val="20"/>
            <w:u w:val="single"/>
          </w:rPr>
          <w:t>N</w:t>
        </w:r>
        <w:r w:rsidR="00495161" w:rsidRPr="00601118">
          <w:rPr>
            <w:rStyle w:val="Hyperlink"/>
            <w:rFonts w:ascii="Arial" w:hAnsi="Arial" w:cs="Arial"/>
            <w:b w:val="0"/>
            <w:sz w:val="20"/>
            <w:szCs w:val="20"/>
          </w:rPr>
          <w:t xml:space="preserve"> </w:t>
        </w:r>
        <w:r w:rsidR="00495161" w:rsidRPr="00601118">
          <w:rPr>
            <w:rStyle w:val="Emphasis"/>
            <w:rFonts w:ascii="Arial" w:hAnsi="Arial" w:cs="Arial"/>
            <w:b w:val="0"/>
            <w:color w:val="0000FF"/>
            <w:sz w:val="20"/>
            <w:szCs w:val="20"/>
            <w:u w:val="single"/>
          </w:rPr>
          <w:t>Engl J Med</w:t>
        </w:r>
        <w:r w:rsidR="00495161" w:rsidRPr="00601118">
          <w:rPr>
            <w:rStyle w:val="Hyperlink"/>
            <w:rFonts w:ascii="Arial" w:hAnsi="Arial" w:cs="Arial"/>
            <w:b w:val="0"/>
            <w:sz w:val="20"/>
            <w:szCs w:val="20"/>
          </w:rPr>
          <w:t>. 2018   doi:10.1056NEJMoa1800820</w:t>
        </w:r>
      </w:hyperlink>
      <w:r w:rsidR="00495161" w:rsidRPr="00601118">
        <w:rPr>
          <w:rFonts w:ascii="Arial" w:hAnsi="Arial" w:cs="Arial"/>
          <w:b w:val="0"/>
          <w:color w:val="0000FF"/>
          <w:sz w:val="20"/>
          <w:szCs w:val="20"/>
        </w:rPr>
        <w:t xml:space="preserve">. </w:t>
      </w:r>
    </w:p>
    <w:p w:rsidR="00495161" w:rsidRPr="006141B0" w:rsidRDefault="00495161" w:rsidP="00035E75">
      <w:pPr>
        <w:pStyle w:val="Heading1"/>
        <w:spacing w:before="0"/>
        <w:rPr>
          <w:rFonts w:ascii="Arial" w:hAnsi="Arial" w:cs="Arial"/>
          <w:color w:val="0000FF"/>
          <w:sz w:val="20"/>
          <w:szCs w:val="20"/>
        </w:rPr>
      </w:pPr>
      <w:r w:rsidRPr="006141B0">
        <w:rPr>
          <w:rFonts w:ascii="Arial" w:hAnsi="Arial" w:cs="Arial"/>
          <w:b w:val="0"/>
          <w:color w:val="auto"/>
          <w:sz w:val="20"/>
          <w:szCs w:val="20"/>
        </w:rPr>
        <w:t>Linda Rosenbaum, “</w:t>
      </w:r>
      <w:r w:rsidRPr="00DE065E">
        <w:rPr>
          <w:rFonts w:ascii="Arial" w:hAnsi="Arial" w:cs="Arial"/>
          <w:b w:val="0"/>
          <w:color w:val="auto"/>
          <w:sz w:val="20"/>
          <w:szCs w:val="20"/>
        </w:rPr>
        <w:t>Trolleyology and the Dengue Vaccine Dilemma”, New England Journal of Medicine</w:t>
      </w:r>
      <w:r w:rsidRPr="006141B0">
        <w:rPr>
          <w:rFonts w:ascii="Arial" w:hAnsi="Arial" w:cs="Arial"/>
          <w:b w:val="0"/>
          <w:i/>
          <w:color w:val="1A1A1A"/>
          <w:spacing w:val="-7"/>
          <w:sz w:val="20"/>
          <w:szCs w:val="20"/>
        </w:rPr>
        <w:t xml:space="preserve">, </w:t>
      </w:r>
      <w:r w:rsidRPr="006141B0">
        <w:rPr>
          <w:rFonts w:ascii="Arial" w:hAnsi="Arial" w:cs="Arial"/>
          <w:b w:val="0"/>
          <w:color w:val="1A1A1A"/>
          <w:spacing w:val="-7"/>
          <w:sz w:val="20"/>
          <w:szCs w:val="20"/>
        </w:rPr>
        <w:t>13 June 2018</w:t>
      </w:r>
      <w:r w:rsidRPr="006141B0">
        <w:rPr>
          <w:rFonts w:ascii="Arial" w:hAnsi="Arial" w:cs="Arial"/>
          <w:color w:val="1A1A1A"/>
          <w:spacing w:val="-7"/>
          <w:sz w:val="20"/>
          <w:szCs w:val="20"/>
        </w:rPr>
        <w:t>.</w:t>
      </w:r>
      <w:r w:rsidRPr="006141B0">
        <w:rPr>
          <w:rFonts w:ascii="Arial" w:hAnsi="Arial" w:cs="Arial"/>
          <w:b w:val="0"/>
          <w:color w:val="1A1A1A"/>
          <w:spacing w:val="-7"/>
          <w:sz w:val="20"/>
          <w:szCs w:val="20"/>
        </w:rPr>
        <w:t xml:space="preserve"> </w:t>
      </w:r>
      <w:hyperlink r:id="rId101" w:tgtFrame="_blank" w:history="1">
        <w:r w:rsidRPr="00601118">
          <w:rPr>
            <w:rStyle w:val="Hyperlink"/>
            <w:rFonts w:ascii="Arial" w:hAnsi="Arial" w:cs="Arial"/>
            <w:b w:val="0"/>
            <w:sz w:val="20"/>
            <w:szCs w:val="20"/>
          </w:rPr>
          <w:t xml:space="preserve">Rosenbaum L. </w:t>
        </w:r>
        <w:r w:rsidRPr="00601118">
          <w:rPr>
            <w:rStyle w:val="Emphasis"/>
            <w:rFonts w:ascii="Arial" w:hAnsi="Arial" w:cs="Arial"/>
            <w:b w:val="0"/>
            <w:color w:val="0000FF"/>
            <w:sz w:val="20"/>
            <w:szCs w:val="20"/>
            <w:u w:val="single"/>
          </w:rPr>
          <w:t>N Engl J Med</w:t>
        </w:r>
        <w:r w:rsidRPr="00601118">
          <w:rPr>
            <w:rStyle w:val="Hyperlink"/>
            <w:rFonts w:ascii="Arial" w:hAnsi="Arial" w:cs="Arial"/>
            <w:b w:val="0"/>
            <w:sz w:val="20"/>
            <w:szCs w:val="20"/>
          </w:rPr>
          <w:t>. 2018;doi:10.1056/NEJMp1804094</w:t>
        </w:r>
      </w:hyperlink>
      <w:r w:rsidRPr="00601118">
        <w:rPr>
          <w:rFonts w:ascii="Arial" w:hAnsi="Arial" w:cs="Arial"/>
          <w:b w:val="0"/>
          <w:color w:val="0000FF"/>
          <w:sz w:val="20"/>
          <w:szCs w:val="20"/>
        </w:rPr>
        <w:t>.</w:t>
      </w:r>
    </w:p>
    <w:p w:rsidR="00495161" w:rsidRPr="00601118" w:rsidRDefault="00495161" w:rsidP="008C6143">
      <w:pPr>
        <w:pStyle w:val="Heading2"/>
        <w:spacing w:before="0"/>
        <w:rPr>
          <w:rFonts w:ascii="Arial" w:hAnsi="Arial" w:cs="Arial"/>
          <w:b w:val="0"/>
          <w:color w:val="0000FF"/>
          <w:sz w:val="20"/>
          <w:szCs w:val="20"/>
        </w:rPr>
      </w:pPr>
      <w:r w:rsidRPr="006141B0">
        <w:rPr>
          <w:rFonts w:ascii="Arial" w:hAnsi="Arial" w:cs="Arial"/>
          <w:b w:val="0"/>
          <w:color w:val="auto"/>
          <w:sz w:val="20"/>
          <w:szCs w:val="20"/>
        </w:rPr>
        <w:t>See also: Scott B. Halstead, “Dengvaxia sensitizes seronegatives to vaccine enhanced disease regardless of age”,</w:t>
      </w:r>
      <w:r w:rsidRPr="006141B0">
        <w:rPr>
          <w:rFonts w:ascii="Arial" w:hAnsi="Arial" w:cs="Arial"/>
          <w:color w:val="auto"/>
          <w:sz w:val="20"/>
          <w:szCs w:val="20"/>
        </w:rPr>
        <w:t xml:space="preserve"> </w:t>
      </w:r>
      <w:r w:rsidRPr="006141B0">
        <w:rPr>
          <w:rFonts w:ascii="Arial" w:hAnsi="Arial" w:cs="Arial"/>
          <w:b w:val="0"/>
          <w:i/>
          <w:color w:val="auto"/>
          <w:sz w:val="20"/>
          <w:szCs w:val="20"/>
        </w:rPr>
        <w:t>Vaccine,</w:t>
      </w:r>
      <w:r w:rsidRPr="006141B0">
        <w:rPr>
          <w:rFonts w:ascii="Arial" w:hAnsi="Arial" w:cs="Arial"/>
          <w:i/>
          <w:color w:val="auto"/>
          <w:sz w:val="20"/>
          <w:szCs w:val="20"/>
        </w:rPr>
        <w:t xml:space="preserve"> </w:t>
      </w:r>
      <w:hyperlink r:id="rId102" w:tooltip="Go to table of contents for this volume/issue" w:history="1">
        <w:r w:rsidRPr="006141B0">
          <w:rPr>
            <w:rStyle w:val="Hyperlink"/>
            <w:rFonts w:ascii="Arial" w:hAnsi="Arial" w:cs="Arial"/>
            <w:b w:val="0"/>
            <w:color w:val="auto"/>
            <w:sz w:val="20"/>
            <w:szCs w:val="20"/>
            <w:u w:val="none"/>
          </w:rPr>
          <w:t>Volume 35, Issue 47</w:t>
        </w:r>
      </w:hyperlink>
      <w:r w:rsidRPr="006141B0">
        <w:rPr>
          <w:rFonts w:ascii="Arial" w:hAnsi="Arial" w:cs="Arial"/>
          <w:b w:val="0"/>
          <w:color w:val="auto"/>
          <w:sz w:val="20"/>
          <w:szCs w:val="20"/>
        </w:rPr>
        <w:t>, 7 November 2017, Pages 6355-6358</w:t>
      </w:r>
      <w:r w:rsidRPr="006141B0">
        <w:rPr>
          <w:rFonts w:ascii="Arial" w:hAnsi="Arial" w:cs="Arial"/>
          <w:b w:val="0"/>
          <w:sz w:val="20"/>
          <w:szCs w:val="20"/>
        </w:rPr>
        <w:t>.</w:t>
      </w:r>
      <w:r w:rsidRPr="006141B0">
        <w:rPr>
          <w:rFonts w:ascii="Arial" w:hAnsi="Arial" w:cs="Arial"/>
          <w:sz w:val="20"/>
          <w:szCs w:val="20"/>
        </w:rPr>
        <w:t xml:space="preserve"> </w:t>
      </w:r>
      <w:hyperlink r:id="rId103" w:tgtFrame="_blank" w:history="1">
        <w:r w:rsidRPr="00601118">
          <w:rPr>
            <w:rStyle w:val="Hyperlink"/>
            <w:rFonts w:ascii="Arial" w:hAnsi="Arial" w:cs="Arial"/>
            <w:b w:val="0"/>
            <w:sz w:val="20"/>
            <w:szCs w:val="20"/>
          </w:rPr>
          <w:t xml:space="preserve">Halstead SB. </w:t>
        </w:r>
        <w:r w:rsidRPr="00601118">
          <w:rPr>
            <w:rStyle w:val="Emphasis"/>
            <w:rFonts w:ascii="Arial" w:hAnsi="Arial" w:cs="Arial"/>
            <w:b w:val="0"/>
            <w:color w:val="0000FF"/>
            <w:sz w:val="20"/>
            <w:szCs w:val="20"/>
            <w:u w:val="single"/>
          </w:rPr>
          <w:t>Vaccine.</w:t>
        </w:r>
        <w:r w:rsidRPr="00601118">
          <w:rPr>
            <w:rStyle w:val="Hyperlink"/>
            <w:rFonts w:ascii="Arial" w:hAnsi="Arial" w:cs="Arial"/>
            <w:b w:val="0"/>
            <w:sz w:val="20"/>
            <w:szCs w:val="20"/>
          </w:rPr>
          <w:t xml:space="preserve"> 2017;doi:10.1016/j.vaccine.2017.09.089.</w:t>
        </w:r>
      </w:hyperlink>
      <w:r w:rsidRPr="00601118">
        <w:rPr>
          <w:rFonts w:ascii="Arial" w:hAnsi="Arial" w:cs="Arial"/>
          <w:b w:val="0"/>
          <w:color w:val="0000FF"/>
          <w:sz w:val="20"/>
          <w:szCs w:val="20"/>
        </w:rPr>
        <w:t xml:space="preserve"> </w:t>
      </w:r>
    </w:p>
    <w:p w:rsidR="006B22B4" w:rsidRDefault="00495161" w:rsidP="00495161">
      <w:pPr>
        <w:pStyle w:val="FootnoteText"/>
      </w:pPr>
      <w:r w:rsidRPr="006141B0">
        <w:rPr>
          <w:rFonts w:ascii="Arial" w:hAnsi="Arial" w:cs="Arial"/>
        </w:rPr>
        <w:t>Scott B. Halstead and Phillip K. Russell, “</w:t>
      </w:r>
      <w:r w:rsidRPr="006141B0">
        <w:rPr>
          <w:rFonts w:ascii="Arial" w:hAnsi="Arial" w:cs="Arial"/>
          <w:color w:val="505050"/>
        </w:rPr>
        <w:t xml:space="preserve">Protective and immunological behavior of chimeric yellow fever dengue vaccine”, </w:t>
      </w:r>
      <w:r w:rsidRPr="006141B0">
        <w:rPr>
          <w:rFonts w:ascii="Arial" w:hAnsi="Arial" w:cs="Arial"/>
          <w:i/>
          <w:color w:val="505050"/>
        </w:rPr>
        <w:t>Vaccine</w:t>
      </w:r>
      <w:r w:rsidRPr="006141B0">
        <w:rPr>
          <w:rFonts w:ascii="Arial" w:hAnsi="Arial" w:cs="Arial"/>
          <w:color w:val="505050"/>
        </w:rPr>
        <w:t xml:space="preserve">, </w:t>
      </w:r>
      <w:hyperlink r:id="rId104" w:tooltip="Go to table of contents for this volume/issue" w:history="1">
        <w:r w:rsidRPr="006141B0">
          <w:rPr>
            <w:rStyle w:val="Hyperlink"/>
            <w:rFonts w:ascii="Arial" w:eastAsiaTheme="majorEastAsia" w:hAnsi="Arial" w:cs="Arial"/>
            <w:color w:val="auto"/>
            <w:u w:val="none"/>
          </w:rPr>
          <w:t>Volume 34, Issue 14</w:t>
        </w:r>
      </w:hyperlink>
      <w:r w:rsidRPr="006141B0">
        <w:rPr>
          <w:rFonts w:ascii="Arial" w:hAnsi="Arial" w:cs="Arial"/>
        </w:rPr>
        <w:t>, 29 March 2016, Pages 1643-1647</w:t>
      </w:r>
      <w:r w:rsidRPr="00601118">
        <w:rPr>
          <w:rFonts w:ascii="Arial" w:hAnsi="Arial" w:cs="Arial"/>
        </w:rPr>
        <w:t xml:space="preserve">. </w:t>
      </w:r>
      <w:hyperlink r:id="rId105" w:tgtFrame="_blank" w:history="1">
        <w:r w:rsidRPr="00601118">
          <w:rPr>
            <w:rStyle w:val="Hyperlink"/>
            <w:rFonts w:ascii="Arial" w:eastAsiaTheme="majorEastAsia" w:hAnsi="Arial" w:cs="Arial"/>
          </w:rPr>
          <w:t xml:space="preserve">Halstead SB, Russell PK. </w:t>
        </w:r>
        <w:r w:rsidRPr="00601118">
          <w:rPr>
            <w:rStyle w:val="Emphasis"/>
            <w:rFonts w:ascii="Arial" w:hAnsi="Arial" w:cs="Arial"/>
            <w:color w:val="0000FF"/>
            <w:u w:val="single"/>
          </w:rPr>
          <w:t>Vaccine.</w:t>
        </w:r>
        <w:r w:rsidRPr="00601118">
          <w:rPr>
            <w:rStyle w:val="Hyperlink"/>
            <w:rFonts w:ascii="Arial" w:eastAsiaTheme="majorEastAsia" w:hAnsi="Arial" w:cs="Arial"/>
          </w:rPr>
          <w:t xml:space="preserve"> 2016;doi:10.1016/j.vaccine.2016.02.004.</w:t>
        </w:r>
      </w:hyperlink>
    </w:p>
  </w:footnote>
  <w:footnote w:id="93">
    <w:p w:rsidR="00616C9E" w:rsidRPr="006749EE" w:rsidRDefault="00616C9E" w:rsidP="00AD342B">
      <w:pPr>
        <w:ind w:right="149"/>
        <w:rPr>
          <w:rFonts w:ascii="Arial" w:hAnsi="Arial" w:cs="Arial"/>
          <w:sz w:val="20"/>
          <w:szCs w:val="20"/>
        </w:rPr>
      </w:pPr>
      <w:r w:rsidRPr="00AD342B">
        <w:rPr>
          <w:rStyle w:val="FootnoteReference"/>
          <w:rFonts w:ascii="Arial" w:hAnsi="Arial" w:cs="Arial"/>
          <w:sz w:val="20"/>
          <w:szCs w:val="20"/>
        </w:rPr>
        <w:footnoteRef/>
      </w:r>
      <w:r w:rsidRPr="00AD342B">
        <w:rPr>
          <w:rFonts w:ascii="Arial" w:hAnsi="Arial" w:cs="Arial"/>
          <w:sz w:val="20"/>
          <w:szCs w:val="20"/>
        </w:rPr>
        <w:t xml:space="preserve"> Quirine A. ten Bosch et al., “Contributions from the silent majority dominate dengue virus transmission”, in </w:t>
      </w:r>
      <w:r w:rsidRPr="00AD342B">
        <w:rPr>
          <w:rFonts w:ascii="Arial" w:hAnsi="Arial" w:cs="Arial"/>
          <w:i/>
          <w:sz w:val="20"/>
          <w:szCs w:val="20"/>
        </w:rPr>
        <w:t>PLOS Pathogens,</w:t>
      </w:r>
      <w:r w:rsidRPr="00AD342B">
        <w:rPr>
          <w:rFonts w:ascii="Arial" w:hAnsi="Arial" w:cs="Arial"/>
          <w:sz w:val="20"/>
          <w:szCs w:val="20"/>
        </w:rPr>
        <w:t xml:space="preserve"> Published: May 3, 2018  </w:t>
      </w:r>
      <w:hyperlink r:id="rId106" w:history="1">
        <w:r w:rsidRPr="00AD342B">
          <w:rPr>
            <w:rStyle w:val="Hyperlink"/>
            <w:rFonts w:ascii="Arial" w:hAnsi="Arial" w:cs="Arial"/>
            <w:color w:val="451BF9"/>
            <w:sz w:val="20"/>
            <w:szCs w:val="20"/>
          </w:rPr>
          <w:t>https://doi.org/10.1371/journal.ppat.1006965</w:t>
        </w:r>
      </w:hyperlink>
      <w:r w:rsidRPr="006749EE">
        <w:rPr>
          <w:rFonts w:ascii="Arial" w:hAnsi="Arial" w:cs="Arial"/>
          <w:color w:val="666666"/>
          <w:sz w:val="20"/>
          <w:szCs w:val="20"/>
        </w:rPr>
        <w:t xml:space="preserve"> </w:t>
      </w:r>
    </w:p>
  </w:footnote>
  <w:footnote w:id="94">
    <w:p w:rsidR="003729D4" w:rsidRDefault="003729D4" w:rsidP="009611A1">
      <w:pPr>
        <w:pStyle w:val="NormalWeb"/>
        <w:spacing w:before="0" w:beforeAutospacing="0" w:after="0" w:afterAutospacing="0"/>
      </w:pPr>
      <w:r w:rsidRPr="00AD342B">
        <w:rPr>
          <w:rStyle w:val="FootnoteReference"/>
          <w:rFonts w:ascii="Arial" w:hAnsi="Arial" w:cs="Arial"/>
          <w:sz w:val="20"/>
          <w:szCs w:val="20"/>
        </w:rPr>
        <w:footnoteRef/>
      </w:r>
      <w:r w:rsidRPr="00AD342B">
        <w:rPr>
          <w:rFonts w:ascii="Arial" w:hAnsi="Arial" w:cs="Arial"/>
          <w:sz w:val="20"/>
          <w:szCs w:val="20"/>
        </w:rPr>
        <w:t xml:space="preserve"> R Zhang </w:t>
      </w:r>
      <w:r w:rsidRPr="00AD342B">
        <w:rPr>
          <w:rStyle w:val="Emphasis"/>
          <w:rFonts w:ascii="Arial" w:hAnsi="Arial" w:cs="Arial"/>
          <w:sz w:val="20"/>
          <w:szCs w:val="20"/>
        </w:rPr>
        <w:t>et al.</w:t>
      </w:r>
      <w:r w:rsidRPr="00AD342B">
        <w:rPr>
          <w:rFonts w:ascii="Arial" w:hAnsi="Arial" w:cs="Arial"/>
          <w:sz w:val="20"/>
          <w:szCs w:val="20"/>
        </w:rPr>
        <w:t xml:space="preserve"> “Mxra8 is a receptor for multiple arthritogenic alphaviruses”. </w:t>
      </w:r>
      <w:r w:rsidRPr="00AD342B">
        <w:rPr>
          <w:rStyle w:val="Emphasis"/>
          <w:rFonts w:ascii="Arial" w:hAnsi="Arial" w:cs="Arial"/>
          <w:sz w:val="20"/>
          <w:szCs w:val="20"/>
        </w:rPr>
        <w:t xml:space="preserve">Nature </w:t>
      </w:r>
      <w:r w:rsidRPr="00AD342B">
        <w:rPr>
          <w:rFonts w:ascii="Arial" w:hAnsi="Arial" w:cs="Arial"/>
          <w:sz w:val="20"/>
          <w:szCs w:val="20"/>
        </w:rPr>
        <w:t>DOI: 10.1038/s41586-018-0121-3 (2018).</w:t>
      </w:r>
    </w:p>
  </w:footnote>
  <w:footnote w:id="95">
    <w:p w:rsidR="00E1369F" w:rsidRPr="00F63E32" w:rsidRDefault="00E1369F" w:rsidP="00E1369F">
      <w:pPr>
        <w:pStyle w:val="FootnoteText"/>
        <w:rPr>
          <w:rFonts w:ascii="Arial" w:hAnsi="Arial" w:cs="Arial"/>
          <w:color w:val="451BF9"/>
        </w:rPr>
      </w:pPr>
      <w:r w:rsidRPr="00F63E32">
        <w:rPr>
          <w:rStyle w:val="FootnoteReference"/>
          <w:rFonts w:ascii="Arial" w:hAnsi="Arial" w:cs="Arial"/>
        </w:rPr>
        <w:footnoteRef/>
      </w:r>
      <w:r w:rsidRPr="00F63E32">
        <w:rPr>
          <w:rFonts w:ascii="Arial" w:hAnsi="Arial" w:cs="Arial"/>
        </w:rPr>
        <w:t xml:space="preserve"> </w:t>
      </w:r>
      <w:r w:rsidRPr="00F63E32">
        <w:rPr>
          <w:rFonts w:ascii="Arial" w:hAnsi="Arial" w:cs="Arial"/>
          <w:color w:val="333333"/>
        </w:rPr>
        <w:t>Nicanor Obaldia et al.,</w:t>
      </w:r>
      <w:r w:rsidRPr="00F63E32">
        <w:rPr>
          <w:rStyle w:val="Heading1Char"/>
          <w:rFonts w:ascii="Arial" w:hAnsi="Arial" w:cs="Arial"/>
          <w:color w:val="333333"/>
          <w:sz w:val="20"/>
          <w:szCs w:val="20"/>
        </w:rPr>
        <w:t xml:space="preserve"> “</w:t>
      </w:r>
      <w:r w:rsidRPr="00F63E32">
        <w:rPr>
          <w:rStyle w:val="Strong"/>
          <w:rFonts w:ascii="Arial" w:eastAsiaTheme="majorEastAsia" w:hAnsi="Arial" w:cs="Arial"/>
          <w:b w:val="0"/>
          <w:color w:val="333333"/>
        </w:rPr>
        <w:t>Bone Marrow Is a Major Parasite Reservoir in Plasmodium vivax Infection”</w:t>
      </w:r>
      <w:r w:rsidRPr="00F63E32">
        <w:rPr>
          <w:rFonts w:ascii="Arial" w:hAnsi="Arial" w:cs="Arial"/>
          <w:b/>
          <w:color w:val="333333"/>
        </w:rPr>
        <w:t>.</w:t>
      </w:r>
      <w:r w:rsidRPr="00F63E32">
        <w:rPr>
          <w:rFonts w:ascii="Arial" w:hAnsi="Arial" w:cs="Arial"/>
          <w:color w:val="333333"/>
        </w:rPr>
        <w:t xml:space="preserve"> </w:t>
      </w:r>
      <w:r w:rsidRPr="00F63E32">
        <w:rPr>
          <w:rStyle w:val="Emphasis"/>
          <w:rFonts w:ascii="Arial" w:eastAsiaTheme="majorEastAsia" w:hAnsi="Arial" w:cs="Arial"/>
          <w:color w:val="333333"/>
        </w:rPr>
        <w:t>mBio</w:t>
      </w:r>
      <w:r w:rsidRPr="00F63E32">
        <w:rPr>
          <w:rFonts w:ascii="Arial" w:hAnsi="Arial" w:cs="Arial"/>
          <w:color w:val="333333"/>
        </w:rPr>
        <w:t xml:space="preserve">, 2018; 9 (3): e00625-18 DOI: </w:t>
      </w:r>
      <w:hyperlink r:id="rId107" w:tgtFrame="_blank" w:history="1">
        <w:r w:rsidRPr="00F63E32">
          <w:rPr>
            <w:rStyle w:val="Hyperlink"/>
            <w:rFonts w:ascii="Arial" w:hAnsi="Arial" w:cs="Arial"/>
            <w:color w:val="451BF9"/>
          </w:rPr>
          <w:t>10.1128/mBio.00625-18</w:t>
        </w:r>
      </w:hyperlink>
    </w:p>
  </w:footnote>
  <w:footnote w:id="96">
    <w:p w:rsidR="00FA3F19" w:rsidRDefault="00FA3F19" w:rsidP="009611A1">
      <w:pPr>
        <w:spacing w:line="198" w:lineRule="atLeast"/>
      </w:pPr>
      <w:r w:rsidRPr="005E210B">
        <w:rPr>
          <w:rStyle w:val="FootnoteReference"/>
          <w:rFonts w:ascii="Arial" w:hAnsi="Arial" w:cs="Arial"/>
          <w:sz w:val="20"/>
          <w:szCs w:val="20"/>
        </w:rPr>
        <w:footnoteRef/>
      </w:r>
      <w:r w:rsidRPr="005E210B">
        <w:rPr>
          <w:rFonts w:ascii="Arial" w:hAnsi="Arial" w:cs="Arial"/>
          <w:sz w:val="20"/>
          <w:szCs w:val="20"/>
        </w:rPr>
        <w:t xml:space="preserve"> </w:t>
      </w:r>
      <w:r w:rsidRPr="005E210B">
        <w:rPr>
          <w:rStyle w:val="name"/>
          <w:rFonts w:ascii="Arial" w:eastAsiaTheme="majorEastAsia" w:hAnsi="Arial" w:cs="Arial"/>
          <w:bCs/>
          <w:sz w:val="20"/>
          <w:szCs w:val="20"/>
        </w:rPr>
        <w:t>Zachary B. Rodriguez</w:t>
      </w:r>
      <w:r w:rsidRPr="005E210B">
        <w:rPr>
          <w:rFonts w:ascii="Arial" w:hAnsi="Arial" w:cs="Arial"/>
          <w:bCs/>
          <w:sz w:val="20"/>
          <w:szCs w:val="20"/>
        </w:rPr>
        <w:t>, et al., “Multiple origins of green blood in New Guinea lizards”,</w:t>
      </w:r>
      <w:r w:rsidRPr="005E210B">
        <w:rPr>
          <w:rFonts w:ascii="Arial" w:hAnsi="Arial" w:cs="Arial"/>
          <w:b/>
          <w:bCs/>
          <w:sz w:val="20"/>
          <w:szCs w:val="20"/>
        </w:rPr>
        <w:t xml:space="preserve"> </w:t>
      </w:r>
      <w:r w:rsidRPr="005E210B">
        <w:rPr>
          <w:rStyle w:val="HTMLCite"/>
          <w:rFonts w:ascii="Arial" w:hAnsi="Arial" w:cs="Arial"/>
          <w:sz w:val="20"/>
          <w:szCs w:val="20"/>
        </w:rPr>
        <w:t>Science Advances,</w:t>
      </w:r>
      <w:r w:rsidRPr="005E210B">
        <w:rPr>
          <w:rFonts w:ascii="Arial" w:hAnsi="Arial" w:cs="Arial"/>
          <w:sz w:val="20"/>
          <w:szCs w:val="20"/>
        </w:rPr>
        <w:t xml:space="preserve"> 16 May 2018: Vol. 4, no. 5, eaao5017 DOI: 10.1126</w:t>
      </w:r>
      <w:r>
        <w:rPr>
          <w:rFonts w:ascii="Arial" w:hAnsi="Arial" w:cs="Arial"/>
          <w:sz w:val="20"/>
          <w:szCs w:val="20"/>
        </w:rPr>
        <w:t xml:space="preserve"> </w:t>
      </w:r>
      <w:r w:rsidRPr="005E210B">
        <w:rPr>
          <w:rFonts w:ascii="Arial" w:hAnsi="Arial" w:cs="Arial"/>
          <w:sz w:val="20"/>
          <w:szCs w:val="20"/>
        </w:rPr>
        <w:t xml:space="preserve">sciadv.aao5017 </w:t>
      </w:r>
    </w:p>
  </w:footnote>
  <w:footnote w:id="97">
    <w:p w:rsidR="00520D1F" w:rsidRPr="00C750D6" w:rsidRDefault="00520D1F" w:rsidP="00520D1F">
      <w:pPr>
        <w:pStyle w:val="FootnoteText"/>
        <w:rPr>
          <w:rStyle w:val="Hyperlink"/>
          <w:rFonts w:ascii="Arial" w:eastAsiaTheme="majorEastAsia" w:hAnsi="Arial" w:cs="Arial"/>
          <w:color w:val="451BF9"/>
        </w:rPr>
      </w:pPr>
      <w:r w:rsidRPr="00C750D6">
        <w:rPr>
          <w:rStyle w:val="FootnoteReference"/>
          <w:rFonts w:ascii="Arial" w:hAnsi="Arial" w:cs="Arial"/>
        </w:rPr>
        <w:footnoteRef/>
      </w:r>
      <w:r w:rsidRPr="00C750D6">
        <w:rPr>
          <w:rFonts w:ascii="Arial" w:hAnsi="Arial" w:cs="Arial"/>
        </w:rPr>
        <w:t xml:space="preserve"> see </w:t>
      </w:r>
      <w:hyperlink r:id="rId108" w:tgtFrame="_blank" w:history="1">
        <w:r w:rsidRPr="00C750D6">
          <w:rPr>
            <w:rStyle w:val="Hyperlink"/>
            <w:rFonts w:ascii="Arial" w:eastAsiaTheme="majorEastAsia" w:hAnsi="Arial" w:cs="Arial"/>
            <w:color w:val="451BF9"/>
          </w:rPr>
          <w:t>Frontiers in Bioengineering and Biotechnology</w:t>
        </w:r>
      </w:hyperlink>
    </w:p>
    <w:p w:rsidR="00520D1F" w:rsidRPr="00DC753E" w:rsidRDefault="00A354F8" w:rsidP="00520D1F">
      <w:pPr>
        <w:pStyle w:val="FootnoteText"/>
        <w:rPr>
          <w:rFonts w:ascii="Arial" w:hAnsi="Arial" w:cs="Arial"/>
          <w:color w:val="451BF9"/>
        </w:rPr>
      </w:pPr>
      <w:hyperlink r:id="rId109" w:history="1">
        <w:r w:rsidR="00520D1F" w:rsidRPr="00C750D6">
          <w:rPr>
            <w:rStyle w:val="Hyperlink"/>
            <w:rFonts w:ascii="Arial" w:eastAsiaTheme="majorEastAsia" w:hAnsi="Arial" w:cs="Arial"/>
            <w:bCs/>
            <w:color w:val="020202"/>
            <w:u w:val="none"/>
          </w:rPr>
          <w:t>Carlos Fernando Odir Rodrigues Mel</w:t>
        </w:r>
      </w:hyperlink>
      <w:r w:rsidR="00520D1F" w:rsidRPr="00C750D6">
        <w:rPr>
          <w:rFonts w:ascii="Arial" w:hAnsi="Arial" w:cs="Arial"/>
        </w:rPr>
        <w:t>0, et al., “</w:t>
      </w:r>
      <w:r w:rsidR="00520D1F" w:rsidRPr="00C750D6">
        <w:rPr>
          <w:rFonts w:ascii="Arial" w:hAnsi="Arial" w:cs="Arial"/>
          <w:bCs/>
          <w:color w:val="020202"/>
        </w:rPr>
        <w:t xml:space="preserve">A Machine Learning Application Based in Random Forest for Integrating Mass Spectrometry-Based Metabolomic Data: A Simple Screening Method for Patients With Zika Virus”, </w:t>
      </w:r>
      <w:r w:rsidR="00520D1F" w:rsidRPr="00C750D6">
        <w:rPr>
          <w:rFonts w:ascii="Arial" w:hAnsi="Arial" w:cs="Arial"/>
          <w:bCs/>
          <w:i/>
          <w:color w:val="020202"/>
        </w:rPr>
        <w:t>F</w:t>
      </w:r>
      <w:r w:rsidR="00520D1F" w:rsidRPr="00C750D6">
        <w:rPr>
          <w:rFonts w:ascii="Arial" w:hAnsi="Arial" w:cs="Arial"/>
          <w:i/>
          <w:color w:val="020202"/>
        </w:rPr>
        <w:t>ront. Bioeng. Biotechnol.,</w:t>
      </w:r>
      <w:r w:rsidR="00520D1F" w:rsidRPr="00C750D6">
        <w:rPr>
          <w:rFonts w:ascii="Arial" w:hAnsi="Arial" w:cs="Arial"/>
          <w:color w:val="020202"/>
        </w:rPr>
        <w:t xml:space="preserve"> 11 April 2018 | </w:t>
      </w:r>
      <w:hyperlink r:id="rId110" w:history="1">
        <w:r w:rsidR="00520D1F" w:rsidRPr="00DC753E">
          <w:rPr>
            <w:rStyle w:val="Hyperlink"/>
            <w:rFonts w:ascii="Arial" w:eastAsiaTheme="majorEastAsia" w:hAnsi="Arial" w:cs="Arial"/>
            <w:color w:val="451BF9"/>
          </w:rPr>
          <w:t>https://doi.org/10.3389/fbioe.2018.00031</w:t>
        </w:r>
      </w:hyperlink>
    </w:p>
  </w:footnote>
  <w:footnote w:id="98">
    <w:p w:rsidR="008A7D1C" w:rsidRPr="00BE4873" w:rsidRDefault="008A7D1C" w:rsidP="008A7D1C">
      <w:pPr>
        <w:pStyle w:val="FootnoteText"/>
        <w:rPr>
          <w:rFonts w:ascii="Arial" w:hAnsi="Arial" w:cs="Arial"/>
        </w:rPr>
      </w:pPr>
      <w:r w:rsidRPr="00BE4873">
        <w:rPr>
          <w:rStyle w:val="FootnoteReference"/>
          <w:rFonts w:ascii="Arial" w:hAnsi="Arial" w:cs="Arial"/>
        </w:rPr>
        <w:footnoteRef/>
      </w:r>
      <w:r w:rsidRPr="00BE4873">
        <w:rPr>
          <w:rFonts w:ascii="Arial" w:hAnsi="Arial" w:cs="Arial"/>
        </w:rPr>
        <w:t xml:space="preserve"> Jill N Fernandes et al., “Rapid, noninvasive detection of Zika virus in </w:t>
      </w:r>
      <w:r w:rsidRPr="00BE4873">
        <w:rPr>
          <w:rStyle w:val="Emphasis"/>
          <w:rFonts w:ascii="Arial" w:eastAsiaTheme="majorEastAsia" w:hAnsi="Arial" w:cs="Arial"/>
        </w:rPr>
        <w:t>Aedes aegypti</w:t>
      </w:r>
      <w:r w:rsidRPr="00BE4873">
        <w:rPr>
          <w:rFonts w:ascii="Arial" w:hAnsi="Arial" w:cs="Arial"/>
        </w:rPr>
        <w:t xml:space="preserve"> mosquitoes by near-infrared spectroscopy”, </w:t>
      </w:r>
      <w:r w:rsidRPr="00BE4873">
        <w:rPr>
          <w:rStyle w:val="HTMLCite"/>
          <w:rFonts w:ascii="Arial" w:eastAsiaTheme="majorEastAsia" w:hAnsi="Arial" w:cs="Arial"/>
        </w:rPr>
        <w:t>Science Advances </w:t>
      </w:r>
      <w:r w:rsidRPr="00BE4873">
        <w:rPr>
          <w:rFonts w:ascii="Arial" w:hAnsi="Arial" w:cs="Arial"/>
        </w:rPr>
        <w:t>23 May 2018: Vol. 4, no. 5, eaat0496</w:t>
      </w:r>
      <w:r w:rsidRPr="00BE4873">
        <w:rPr>
          <w:rFonts w:ascii="Arial" w:hAnsi="Arial" w:cs="Arial"/>
        </w:rPr>
        <w:br/>
        <w:t xml:space="preserve">DOI: 10.1126/sciadv.aat0496 </w:t>
      </w:r>
    </w:p>
  </w:footnote>
  <w:footnote w:id="99">
    <w:p w:rsidR="00A85259" w:rsidRPr="00125B4A" w:rsidRDefault="00A85259" w:rsidP="00A85259">
      <w:pPr>
        <w:pStyle w:val="FootnoteText"/>
        <w:rPr>
          <w:rFonts w:ascii="Arial" w:hAnsi="Arial" w:cs="Arial"/>
        </w:rPr>
      </w:pPr>
      <w:r w:rsidRPr="00125B4A">
        <w:rPr>
          <w:rStyle w:val="FootnoteReference"/>
          <w:rFonts w:ascii="Arial" w:hAnsi="Arial" w:cs="Arial"/>
        </w:rPr>
        <w:footnoteRef/>
      </w:r>
      <w:r w:rsidRPr="00125B4A">
        <w:rPr>
          <w:rFonts w:ascii="Arial" w:hAnsi="Arial" w:cs="Arial"/>
        </w:rPr>
        <w:t xml:space="preserve"> Jennifer S.Read et al., “</w:t>
      </w:r>
      <w:r w:rsidRPr="00125B4A">
        <w:rPr>
          <w:rFonts w:ascii="Arial" w:hAnsi="Arial" w:cs="Arial"/>
          <w:bCs/>
        </w:rPr>
        <w:t xml:space="preserve">Symptomatic Zika Virus Infection in Infants, Children, and Adolescents Living in Puerto Rico”, </w:t>
      </w:r>
      <w:r w:rsidRPr="00125B4A">
        <w:rPr>
          <w:rStyle w:val="meta-citation-journal-name"/>
          <w:rFonts w:ascii="Arial" w:eastAsiaTheme="majorEastAsia" w:hAnsi="Arial" w:cs="Arial"/>
          <w:i/>
          <w:iCs/>
        </w:rPr>
        <w:t xml:space="preserve">JAMA Pediatr. </w:t>
      </w:r>
      <w:r w:rsidRPr="00125B4A">
        <w:rPr>
          <w:rStyle w:val="meta-citation"/>
          <w:rFonts w:ascii="Arial" w:eastAsiaTheme="majorEastAsia" w:hAnsi="Arial" w:cs="Arial"/>
        </w:rPr>
        <w:t>2018;172(7):686-693. doi:10.1001/jamapediatrics.2018.0870</w:t>
      </w:r>
      <w:r w:rsidRPr="00125B4A">
        <w:rPr>
          <w:rStyle w:val="meta-citation"/>
          <w:rFonts w:ascii="Arial" w:hAnsi="Arial" w:cs="Arial"/>
        </w:rPr>
        <w:t xml:space="preserve"> </w:t>
      </w:r>
    </w:p>
  </w:footnote>
  <w:footnote w:id="100">
    <w:p w:rsidR="0074622F" w:rsidRDefault="0074622F" w:rsidP="0084662A">
      <w:pPr>
        <w:pStyle w:val="NormalWeb"/>
        <w:spacing w:before="0" w:beforeAutospacing="0" w:after="0" w:afterAutospacing="0"/>
      </w:pPr>
      <w:r w:rsidRPr="00E07EDD">
        <w:rPr>
          <w:rStyle w:val="FootnoteReference"/>
          <w:rFonts w:ascii="Arial" w:hAnsi="Arial" w:cs="Arial"/>
          <w:sz w:val="20"/>
          <w:szCs w:val="20"/>
        </w:rPr>
        <w:footnoteRef/>
      </w:r>
      <w:r w:rsidRPr="00E07EDD">
        <w:rPr>
          <w:rFonts w:ascii="Arial" w:hAnsi="Arial" w:cs="Arial"/>
          <w:sz w:val="20"/>
          <w:szCs w:val="20"/>
        </w:rPr>
        <w:t xml:space="preserve"> </w:t>
      </w:r>
      <w:r w:rsidRPr="00E07EDD">
        <w:rPr>
          <w:rStyle w:val="Strong"/>
          <w:rFonts w:ascii="Arial" w:eastAsiaTheme="majorEastAsia" w:hAnsi="Arial" w:cs="Arial"/>
          <w:b w:val="0"/>
          <w:sz w:val="20"/>
          <w:szCs w:val="20"/>
        </w:rPr>
        <w:t>Jun 25 WHO</w:t>
      </w:r>
      <w:r w:rsidRPr="00E07EDD">
        <w:rPr>
          <w:rStyle w:val="Strong"/>
          <w:rFonts w:ascii="Arial" w:eastAsiaTheme="majorEastAsia" w:hAnsi="Arial" w:cs="Arial"/>
          <w:sz w:val="20"/>
          <w:szCs w:val="20"/>
        </w:rPr>
        <w:t xml:space="preserve"> </w:t>
      </w:r>
      <w:hyperlink r:id="rId111" w:tgtFrame="_blank" w:history="1">
        <w:r w:rsidRPr="00E07EDD">
          <w:rPr>
            <w:rStyle w:val="Hyperlink"/>
            <w:rFonts w:ascii="Arial" w:eastAsiaTheme="majorEastAsia" w:hAnsi="Arial" w:cs="Arial"/>
            <w:sz w:val="20"/>
            <w:szCs w:val="20"/>
          </w:rPr>
          <w:t>global flu update</w:t>
        </w:r>
      </w:hyperlink>
    </w:p>
  </w:footnote>
  <w:footnote w:id="101">
    <w:p w:rsidR="00155903" w:rsidRPr="002C5F61" w:rsidRDefault="00155903" w:rsidP="00155903">
      <w:pPr>
        <w:pStyle w:val="FootnoteText"/>
        <w:rPr>
          <w:rFonts w:ascii="Arial" w:hAnsi="Arial" w:cs="Arial"/>
        </w:rPr>
      </w:pPr>
      <w:r w:rsidRPr="002C5F61">
        <w:rPr>
          <w:rStyle w:val="FootnoteReference"/>
          <w:rFonts w:ascii="Arial" w:hAnsi="Arial" w:cs="Arial"/>
        </w:rPr>
        <w:footnoteRef/>
      </w:r>
      <w:r w:rsidRPr="002C5F61">
        <w:rPr>
          <w:rFonts w:ascii="Arial" w:hAnsi="Arial" w:cs="Arial"/>
        </w:rPr>
        <w:t xml:space="preserve"> Ying Chen at al., “</w:t>
      </w:r>
      <w:r w:rsidRPr="002C5F61">
        <w:rPr>
          <w:rFonts w:ascii="Arial" w:hAnsi="Arial" w:cs="Arial"/>
          <w:bCs/>
          <w:color w:val="403838"/>
        </w:rPr>
        <w:t xml:space="preserve">Emergence and Evolution of Novel Reassortant Influenza A Viruses in Canines in Southern China”, </w:t>
      </w:r>
      <w:r w:rsidRPr="002C5F61">
        <w:rPr>
          <w:rStyle w:val="slug-pub-date"/>
          <w:rFonts w:ascii="Arial" w:hAnsi="Arial" w:cs="Arial"/>
          <w:bCs/>
          <w:color w:val="333300"/>
          <w:bdr w:val="none" w:sz="0" w:space="0" w:color="auto" w:frame="1"/>
        </w:rPr>
        <w:t>5 June 2018</w:t>
      </w:r>
      <w:r w:rsidRPr="002C5F61">
        <w:rPr>
          <w:rStyle w:val="slug-pub-date"/>
          <w:rFonts w:ascii="Arial" w:hAnsi="Arial" w:cs="Arial"/>
          <w:b/>
          <w:bCs/>
          <w:i/>
          <w:color w:val="333300"/>
          <w:bdr w:val="none" w:sz="0" w:space="0" w:color="auto" w:frame="1"/>
        </w:rPr>
        <w:t xml:space="preserve"> </w:t>
      </w:r>
      <w:r w:rsidRPr="002C5F61">
        <w:rPr>
          <w:rStyle w:val="HTMLCite"/>
          <w:rFonts w:ascii="Arial" w:eastAsiaTheme="majorEastAsia" w:hAnsi="Arial" w:cs="Arial"/>
          <w:i w:val="0"/>
          <w:iCs w:val="0"/>
          <w:color w:val="333300"/>
          <w:bdr w:val="none" w:sz="0" w:space="0" w:color="auto" w:frame="1"/>
        </w:rPr>
        <w:t xml:space="preserve">mBio </w:t>
      </w:r>
      <w:r w:rsidRPr="002C5F61">
        <w:rPr>
          <w:rStyle w:val="slug-vol"/>
          <w:rFonts w:ascii="Arial" w:eastAsiaTheme="majorEastAsia" w:hAnsi="Arial" w:cs="Arial"/>
          <w:color w:val="333300"/>
          <w:bdr w:val="none" w:sz="0" w:space="0" w:color="auto" w:frame="1"/>
        </w:rPr>
        <w:t xml:space="preserve">vol. 9 </w:t>
      </w:r>
      <w:r w:rsidRPr="002C5F61">
        <w:rPr>
          <w:rStyle w:val="slug-issue"/>
          <w:rFonts w:ascii="Arial" w:hAnsi="Arial" w:cs="Arial"/>
          <w:color w:val="333300"/>
          <w:bdr w:val="none" w:sz="0" w:space="0" w:color="auto" w:frame="1"/>
        </w:rPr>
        <w:t xml:space="preserve">no. 3 </w:t>
      </w:r>
      <w:r w:rsidRPr="002C5F61">
        <w:rPr>
          <w:rStyle w:val="slug-elocation"/>
          <w:rFonts w:ascii="Arial" w:hAnsi="Arial" w:cs="Arial"/>
          <w:color w:val="333300"/>
          <w:bdr w:val="none" w:sz="0" w:space="0" w:color="auto" w:frame="1"/>
        </w:rPr>
        <w:t>e00909-18</w:t>
      </w:r>
    </w:p>
    <w:p w:rsidR="00155903" w:rsidRPr="002C5F61" w:rsidRDefault="00155903" w:rsidP="00155903">
      <w:pPr>
        <w:pStyle w:val="FootnoteText"/>
        <w:rPr>
          <w:rFonts w:ascii="Arial" w:hAnsi="Arial" w:cs="Arial"/>
        </w:rPr>
      </w:pPr>
      <w:r w:rsidRPr="002C5F61">
        <w:rPr>
          <w:rFonts w:ascii="Arial" w:hAnsi="Arial" w:cs="Arial"/>
          <w:bCs/>
          <w:color w:val="333300"/>
        </w:rPr>
        <w:t xml:space="preserve">doi: </w:t>
      </w:r>
      <w:r w:rsidRPr="002C5F61">
        <w:rPr>
          <w:rStyle w:val="slug-doi"/>
          <w:rFonts w:ascii="Arial" w:eastAsiaTheme="majorEastAsia" w:hAnsi="Arial" w:cs="Arial"/>
          <w:bCs/>
          <w:color w:val="333300"/>
          <w:bdr w:val="none" w:sz="0" w:space="0" w:color="auto" w:frame="1"/>
        </w:rPr>
        <w:t xml:space="preserve">10.1128/mBio.00909-18 </w:t>
      </w:r>
    </w:p>
  </w:footnote>
  <w:footnote w:id="102">
    <w:p w:rsidR="003F6965" w:rsidRPr="001B0761" w:rsidRDefault="003F6965">
      <w:pPr>
        <w:pStyle w:val="FootnoteText"/>
        <w:rPr>
          <w:rFonts w:ascii="Arial" w:hAnsi="Arial" w:cs="Arial"/>
        </w:rPr>
      </w:pPr>
      <w:r w:rsidRPr="001B0761">
        <w:rPr>
          <w:rStyle w:val="FootnoteReference"/>
          <w:rFonts w:ascii="Arial" w:hAnsi="Arial" w:cs="Arial"/>
        </w:rPr>
        <w:footnoteRef/>
      </w:r>
      <w:r w:rsidRPr="001B0761">
        <w:rPr>
          <w:rFonts w:ascii="Arial" w:hAnsi="Arial" w:cs="Arial"/>
        </w:rPr>
        <w:t xml:space="preserve"> for the treatment of influenza A and B in adult and paediatric patients</w:t>
      </w:r>
    </w:p>
  </w:footnote>
  <w:footnote w:id="103">
    <w:p w:rsidR="00543148" w:rsidRPr="001B0761" w:rsidRDefault="00543148" w:rsidP="00543148">
      <w:pPr>
        <w:pStyle w:val="FootnoteText"/>
        <w:rPr>
          <w:rFonts w:ascii="Arial" w:hAnsi="Arial" w:cs="Arial"/>
        </w:rPr>
      </w:pPr>
      <w:r w:rsidRPr="001B0761">
        <w:rPr>
          <w:rStyle w:val="FootnoteReference"/>
          <w:rFonts w:ascii="Arial" w:hAnsi="Arial" w:cs="Arial"/>
        </w:rPr>
        <w:footnoteRef/>
      </w:r>
      <w:r w:rsidRPr="001B0761">
        <w:rPr>
          <w:rFonts w:ascii="Arial" w:hAnsi="Arial" w:cs="Arial"/>
        </w:rPr>
        <w:t xml:space="preserve"> Roche’s interest is through Genentech, which obtained commercial rights to Xofluza outside Japan and Taiwan through a </w:t>
      </w:r>
      <w:hyperlink r:id="rId112" w:history="1">
        <w:r w:rsidRPr="001B0761">
          <w:rPr>
            <w:rStyle w:val="Hyperlink"/>
            <w:rFonts w:ascii="Arial" w:eastAsiaTheme="majorEastAsia" w:hAnsi="Arial" w:cs="Arial"/>
          </w:rPr>
          <w:t>licensing deal</w:t>
        </w:r>
      </w:hyperlink>
      <w:r w:rsidRPr="001B0761">
        <w:rPr>
          <w:rFonts w:ascii="Arial" w:hAnsi="Arial" w:cs="Arial"/>
          <w:color w:val="0000FF"/>
        </w:rPr>
        <w:t xml:space="preserve"> </w:t>
      </w:r>
      <w:r w:rsidRPr="001B0761">
        <w:rPr>
          <w:rFonts w:ascii="Arial" w:hAnsi="Arial" w:cs="Arial"/>
        </w:rPr>
        <w:t>with developer Shionogi in 2016.</w:t>
      </w:r>
      <w:r w:rsidR="00C60AB7" w:rsidRPr="001B0761">
        <w:rPr>
          <w:rFonts w:ascii="Arial" w:hAnsi="Arial" w:cs="Arial"/>
        </w:rPr>
        <w:t xml:space="preserve"> See </w:t>
      </w:r>
      <w:r w:rsidR="00C60AB7" w:rsidRPr="001B0761">
        <w:rPr>
          <w:rStyle w:val="Strong"/>
          <w:rFonts w:ascii="Arial" w:hAnsi="Arial" w:cs="Arial"/>
          <w:b w:val="0"/>
        </w:rPr>
        <w:t>Jun 25 Genentech</w:t>
      </w:r>
      <w:r w:rsidR="00C60AB7" w:rsidRPr="001B0761">
        <w:rPr>
          <w:rStyle w:val="Strong"/>
          <w:rFonts w:ascii="Arial" w:hAnsi="Arial" w:cs="Arial"/>
        </w:rPr>
        <w:t xml:space="preserve"> </w:t>
      </w:r>
      <w:hyperlink r:id="rId113" w:tgtFrame="_blank" w:history="1">
        <w:r w:rsidR="00C60AB7" w:rsidRPr="001B0761">
          <w:rPr>
            <w:rStyle w:val="Hyperlink"/>
            <w:rFonts w:ascii="Arial" w:hAnsi="Arial" w:cs="Arial"/>
            <w:color w:val="3B1CF8"/>
          </w:rPr>
          <w:t>press release</w:t>
        </w:r>
      </w:hyperlink>
    </w:p>
  </w:footnote>
  <w:footnote w:id="104">
    <w:p w:rsidR="009E624E" w:rsidRPr="001B0761" w:rsidRDefault="009E624E">
      <w:pPr>
        <w:pStyle w:val="FootnoteText"/>
        <w:rPr>
          <w:rFonts w:ascii="Arial" w:hAnsi="Arial" w:cs="Arial"/>
        </w:rPr>
      </w:pPr>
      <w:r w:rsidRPr="001B0761">
        <w:rPr>
          <w:rStyle w:val="FootnoteReference"/>
          <w:rFonts w:ascii="Arial" w:hAnsi="Arial" w:cs="Arial"/>
        </w:rPr>
        <w:footnoteRef/>
      </w:r>
      <w:r w:rsidRPr="001B0761">
        <w:rPr>
          <w:rFonts w:ascii="Arial" w:hAnsi="Arial" w:cs="Arial"/>
        </w:rPr>
        <w:t xml:space="preserve"> </w:t>
      </w:r>
      <w:r w:rsidR="00742FCA" w:rsidRPr="001B0761">
        <w:rPr>
          <w:rFonts w:ascii="Arial" w:hAnsi="Arial" w:cs="Arial"/>
        </w:rPr>
        <w:t>Clinical studies have found that baloxavir marboxil and oseltamivir similarly reduce symptom duration and fever, but that the new drug more quickly stopped viral shedding.</w:t>
      </w:r>
      <w:r w:rsidR="006A2F1E" w:rsidRPr="001B0761">
        <w:rPr>
          <w:rFonts w:ascii="Arial" w:hAnsi="Arial" w:cs="Arial"/>
        </w:rPr>
        <w:t xml:space="preserve">  A Phase III trial of the drug is in progress in people ages 12 and older who are at high risk of flu complications.  </w:t>
      </w:r>
    </w:p>
  </w:footnote>
  <w:footnote w:id="105">
    <w:p w:rsidR="003501D3" w:rsidRPr="001B0761" w:rsidRDefault="003501D3" w:rsidP="00403621">
      <w:pPr>
        <w:rPr>
          <w:rFonts w:ascii="Arial" w:hAnsi="Arial" w:cs="Arial"/>
          <w:color w:val="0000FF"/>
          <w:sz w:val="20"/>
          <w:szCs w:val="20"/>
        </w:rPr>
      </w:pPr>
      <w:r w:rsidRPr="001B0761">
        <w:rPr>
          <w:rStyle w:val="FootnoteReference"/>
          <w:rFonts w:ascii="Arial" w:hAnsi="Arial" w:cs="Arial"/>
          <w:sz w:val="20"/>
          <w:szCs w:val="20"/>
        </w:rPr>
        <w:footnoteRef/>
      </w:r>
      <w:r w:rsidRPr="001B0761">
        <w:rPr>
          <w:rFonts w:ascii="Arial" w:hAnsi="Arial" w:cs="Arial"/>
          <w:sz w:val="20"/>
          <w:szCs w:val="20"/>
        </w:rPr>
        <w:t xml:space="preserve"> </w:t>
      </w:r>
      <w:r w:rsidRPr="001B0761">
        <w:rPr>
          <w:rStyle w:val="title-text"/>
          <w:rFonts w:ascii="Arial" w:hAnsi="Arial" w:cs="Arial"/>
          <w:bCs/>
          <w:sz w:val="20"/>
          <w:szCs w:val="20"/>
        </w:rPr>
        <w:t>Dan David et al, “</w:t>
      </w:r>
      <w:r w:rsidRPr="001B0761">
        <w:rPr>
          <w:rStyle w:val="title-text"/>
          <w:rFonts w:ascii="Arial" w:eastAsiaTheme="majorEastAsia" w:hAnsi="Arial" w:cs="Arial"/>
          <w:bCs/>
          <w:sz w:val="20"/>
          <w:szCs w:val="20"/>
        </w:rPr>
        <w:t>Middle East respiratory syndrome coronavirus specific antibodies in naturally exposed Israeli llamas, alpacas and camels</w:t>
      </w:r>
      <w:r w:rsidRPr="001B0761">
        <w:rPr>
          <w:rStyle w:val="title-text"/>
          <w:rFonts w:ascii="Arial" w:hAnsi="Arial" w:cs="Arial"/>
          <w:bCs/>
          <w:sz w:val="20"/>
          <w:szCs w:val="20"/>
        </w:rPr>
        <w:t xml:space="preserve">”, </w:t>
      </w:r>
      <w:r w:rsidRPr="001B0761">
        <w:rPr>
          <w:rStyle w:val="title-text"/>
          <w:rFonts w:ascii="Arial" w:hAnsi="Arial" w:cs="Arial"/>
          <w:bCs/>
          <w:i/>
          <w:sz w:val="20"/>
          <w:szCs w:val="20"/>
        </w:rPr>
        <w:t>One Health</w:t>
      </w:r>
      <w:r w:rsidRPr="001B0761">
        <w:rPr>
          <w:rStyle w:val="title-text"/>
          <w:rFonts w:ascii="Arial" w:hAnsi="Arial" w:cs="Arial"/>
          <w:bCs/>
          <w:sz w:val="20"/>
          <w:szCs w:val="20"/>
        </w:rPr>
        <w:t>,</w:t>
      </w:r>
      <w:r w:rsidRPr="001B0761">
        <w:rPr>
          <w:rStyle w:val="title-text"/>
          <w:rFonts w:ascii="Arial" w:hAnsi="Arial" w:cs="Arial"/>
          <w:b/>
          <w:bCs/>
          <w:sz w:val="20"/>
          <w:szCs w:val="20"/>
        </w:rPr>
        <w:t xml:space="preserve"> </w:t>
      </w:r>
      <w:hyperlink r:id="rId114" w:tooltip="Go to table of contents for this volume/issue" w:history="1">
        <w:r w:rsidRPr="001B0761">
          <w:rPr>
            <w:rStyle w:val="Hyperlink"/>
            <w:rFonts w:ascii="Arial" w:eastAsiaTheme="majorEastAsia" w:hAnsi="Arial" w:cs="Arial"/>
            <w:color w:val="auto"/>
            <w:sz w:val="20"/>
            <w:szCs w:val="20"/>
          </w:rPr>
          <w:t>Volume 5</w:t>
        </w:r>
      </w:hyperlink>
      <w:r w:rsidRPr="001B0761">
        <w:rPr>
          <w:rFonts w:ascii="Arial" w:hAnsi="Arial" w:cs="Arial"/>
          <w:sz w:val="20"/>
          <w:szCs w:val="20"/>
        </w:rPr>
        <w:t xml:space="preserve">, June 2018, Pages 65-68  </w:t>
      </w:r>
      <w:hyperlink r:id="rId115" w:history="1">
        <w:r w:rsidRPr="001B0761">
          <w:rPr>
            <w:rStyle w:val="Hyperlink"/>
            <w:rFonts w:ascii="Arial" w:eastAsiaTheme="majorEastAsia" w:hAnsi="Arial" w:cs="Arial"/>
            <w:sz w:val="20"/>
            <w:szCs w:val="20"/>
          </w:rPr>
          <w:t>https://doi.org/10.1016/j.onehlt.2018.05.002</w:t>
        </w:r>
      </w:hyperlink>
    </w:p>
  </w:footnote>
  <w:footnote w:id="106">
    <w:p w:rsidR="00552ABB" w:rsidRDefault="00552ABB" w:rsidP="00AE0DCB">
      <w:r w:rsidRPr="008F7FC5">
        <w:rPr>
          <w:rStyle w:val="FootnoteReference"/>
          <w:rFonts w:ascii="Arial" w:hAnsi="Arial" w:cs="Arial"/>
          <w:sz w:val="20"/>
          <w:szCs w:val="20"/>
        </w:rPr>
        <w:footnoteRef/>
      </w:r>
      <w:r w:rsidRPr="008F7FC5">
        <w:rPr>
          <w:rFonts w:ascii="Arial" w:hAnsi="Arial" w:cs="Arial"/>
          <w:sz w:val="20"/>
          <w:szCs w:val="20"/>
        </w:rPr>
        <w:t xml:space="preserve"> See : </w:t>
      </w:r>
      <w:hyperlink r:id="rId116" w:tgtFrame="_blank" w:history="1">
        <w:r w:rsidRPr="008F7FC5">
          <w:rPr>
            <w:rStyle w:val="Hyperlink"/>
            <w:rFonts w:ascii="Arial" w:eastAsiaTheme="majorEastAsia" w:hAnsi="Arial" w:cs="Arial"/>
            <w:sz w:val="20"/>
            <w:szCs w:val="20"/>
          </w:rPr>
          <w:t xml:space="preserve">Li et al. (2018) Effect of Interferon Alpha and Cyclosporine Treatment Separately and in Combination on Middle East Respiratory Syndrome Coronavirus (MERS-CoV) Replication in a Human </w:t>
        </w:r>
        <w:r w:rsidRPr="008F7FC5">
          <w:rPr>
            <w:rStyle w:val="Emphasis"/>
            <w:rFonts w:ascii="Arial" w:hAnsi="Arial" w:cs="Arial"/>
            <w:color w:val="0000FF"/>
            <w:sz w:val="20"/>
            <w:szCs w:val="20"/>
            <w:u w:val="single"/>
          </w:rPr>
          <w:t>in-vitro</w:t>
        </w:r>
        <w:r w:rsidRPr="008F7FC5">
          <w:rPr>
            <w:rStyle w:val="Hyperlink"/>
            <w:rFonts w:ascii="Arial" w:eastAsiaTheme="majorEastAsia" w:hAnsi="Arial" w:cs="Arial"/>
            <w:sz w:val="20"/>
            <w:szCs w:val="20"/>
          </w:rPr>
          <w:t xml:space="preserve"> and </w:t>
        </w:r>
        <w:r w:rsidRPr="008F7FC5">
          <w:rPr>
            <w:rStyle w:val="Emphasis"/>
            <w:rFonts w:ascii="Arial" w:hAnsi="Arial" w:cs="Arial"/>
            <w:color w:val="0000FF"/>
            <w:sz w:val="20"/>
            <w:szCs w:val="20"/>
            <w:u w:val="single"/>
          </w:rPr>
          <w:t>ex-vivo</w:t>
        </w:r>
        <w:r w:rsidRPr="008F7FC5">
          <w:rPr>
            <w:rStyle w:val="Hyperlink"/>
            <w:rFonts w:ascii="Arial" w:eastAsiaTheme="majorEastAsia" w:hAnsi="Arial" w:cs="Arial"/>
            <w:sz w:val="20"/>
            <w:szCs w:val="20"/>
          </w:rPr>
          <w:t xml:space="preserve"> Culture Model</w:t>
        </w:r>
      </w:hyperlink>
      <w:r w:rsidRPr="008F7FC5">
        <w:rPr>
          <w:rFonts w:ascii="Arial" w:hAnsi="Arial" w:cs="Arial"/>
          <w:color w:val="0000FF"/>
          <w:sz w:val="20"/>
          <w:szCs w:val="20"/>
        </w:rPr>
        <w:t xml:space="preserve">. </w:t>
      </w:r>
      <w:r w:rsidRPr="008F7FC5">
        <w:rPr>
          <w:rFonts w:ascii="Arial" w:hAnsi="Arial" w:cs="Arial"/>
          <w:sz w:val="20"/>
          <w:szCs w:val="20"/>
        </w:rPr>
        <w:t xml:space="preserve">Published in </w:t>
      </w:r>
      <w:r w:rsidRPr="008F7FC5">
        <w:rPr>
          <w:rFonts w:ascii="Arial" w:hAnsi="Arial" w:cs="Arial"/>
          <w:i/>
          <w:sz w:val="20"/>
          <w:szCs w:val="20"/>
        </w:rPr>
        <w:t>Antiviral Research,</w:t>
      </w:r>
      <w:r w:rsidRPr="008F7FC5">
        <w:rPr>
          <w:rFonts w:ascii="Arial" w:hAnsi="Arial" w:cs="Arial"/>
          <w:sz w:val="20"/>
          <w:szCs w:val="20"/>
        </w:rPr>
        <w:t xml:space="preserve"> </w:t>
      </w:r>
      <w:hyperlink r:id="rId117" w:tooltip="Go to table of contents for this volume/issue" w:history="1">
        <w:r w:rsidRPr="008F7FC5">
          <w:rPr>
            <w:rStyle w:val="Hyperlink"/>
            <w:rFonts w:ascii="Arial" w:eastAsiaTheme="majorEastAsia" w:hAnsi="Arial" w:cs="Arial"/>
            <w:sz w:val="20"/>
            <w:szCs w:val="20"/>
          </w:rPr>
          <w:t>Volume 155</w:t>
        </w:r>
      </w:hyperlink>
      <w:r w:rsidRPr="008F7FC5">
        <w:rPr>
          <w:rFonts w:ascii="Arial" w:hAnsi="Arial" w:cs="Arial"/>
          <w:color w:val="0000FF"/>
          <w:sz w:val="20"/>
          <w:szCs w:val="20"/>
        </w:rPr>
        <w:t xml:space="preserve">, </w:t>
      </w:r>
      <w:r w:rsidRPr="008F7FC5">
        <w:rPr>
          <w:rFonts w:ascii="Arial" w:hAnsi="Arial" w:cs="Arial"/>
          <w:color w:val="505050"/>
          <w:sz w:val="20"/>
          <w:szCs w:val="20"/>
        </w:rPr>
        <w:t xml:space="preserve">July 2018, Pages 89-96. </w:t>
      </w:r>
      <w:hyperlink r:id="rId118" w:tgtFrame="_blank" w:tooltip="Persistent link using digital object identifier" w:history="1">
        <w:r w:rsidRPr="008F7FC5">
          <w:rPr>
            <w:rStyle w:val="Hyperlink"/>
            <w:rFonts w:ascii="Arial" w:eastAsiaTheme="majorEastAsia" w:hAnsi="Arial" w:cs="Arial"/>
            <w:sz w:val="20"/>
            <w:szCs w:val="20"/>
          </w:rPr>
          <w:t>https://doi.org/10.1016/j.antiviral.2018.05.007</w:t>
        </w:r>
      </w:hyperlink>
      <w:r w:rsidR="00AE0DCB">
        <w:rPr>
          <w:rStyle w:val="Hyperlink"/>
          <w:rFonts w:ascii="Arial" w:eastAsiaTheme="majorEastAsia" w:hAnsi="Arial" w:cs="Arial"/>
          <w:sz w:val="20"/>
          <w:szCs w:val="20"/>
        </w:rPr>
        <w:t xml:space="preserve"> </w:t>
      </w:r>
    </w:p>
  </w:footnote>
  <w:footnote w:id="107">
    <w:p w:rsidR="003E6364" w:rsidRDefault="003E6364" w:rsidP="00410B80">
      <w:pPr>
        <w:pStyle w:val="NormalWeb"/>
        <w:spacing w:before="0" w:beforeAutospacing="0" w:after="0" w:afterAutospacing="0"/>
      </w:pPr>
      <w:r w:rsidRPr="00390F48">
        <w:rPr>
          <w:rStyle w:val="FootnoteReference"/>
          <w:rFonts w:ascii="Arial" w:hAnsi="Arial" w:cs="Arial"/>
          <w:sz w:val="20"/>
          <w:szCs w:val="20"/>
        </w:rPr>
        <w:footnoteRef/>
      </w:r>
      <w:r w:rsidRPr="00390F48">
        <w:rPr>
          <w:rFonts w:ascii="Arial" w:hAnsi="Arial" w:cs="Arial"/>
          <w:sz w:val="20"/>
          <w:szCs w:val="20"/>
        </w:rPr>
        <w:t xml:space="preserve"> In April of this year, The Coalition for Epidemic Preparedness Innovations (CEPI) awarded Inovio $US 56 million to develop a MERS vaccine through Phase II trials. The MERS vaccine is expected to be available for stockpile as soon as possible for emergency use. The CEPI funding also included support for Inovio’s vaccine against the Lassa virus.</w:t>
      </w:r>
    </w:p>
  </w:footnote>
  <w:footnote w:id="108">
    <w:p w:rsidR="00423D53" w:rsidRDefault="00423D53" w:rsidP="00D76AE0">
      <w:pPr>
        <w:pStyle w:val="NormalWeb"/>
        <w:spacing w:before="0" w:beforeAutospacing="0" w:after="0" w:afterAutospacing="0"/>
      </w:pPr>
      <w:r w:rsidRPr="007E3B14">
        <w:rPr>
          <w:rStyle w:val="FootnoteReference"/>
          <w:rFonts w:ascii="Arial" w:hAnsi="Arial" w:cs="Arial"/>
          <w:sz w:val="20"/>
          <w:szCs w:val="20"/>
        </w:rPr>
        <w:footnoteRef/>
      </w:r>
      <w:r w:rsidRPr="007E3B14">
        <w:rPr>
          <w:rFonts w:ascii="Arial" w:hAnsi="Arial" w:cs="Arial"/>
          <w:sz w:val="20"/>
          <w:szCs w:val="20"/>
        </w:rPr>
        <w:t xml:space="preserve"> Information about the trial is available at </w:t>
      </w:r>
      <w:hyperlink r:id="rId119" w:tgtFrame="_blank" w:history="1">
        <w:r w:rsidRPr="007E3B14">
          <w:rPr>
            <w:rStyle w:val="Hyperlink"/>
            <w:rFonts w:ascii="Arial" w:eastAsiaTheme="majorEastAsia" w:hAnsi="Arial" w:cs="Arial"/>
            <w:color w:val="2525EF"/>
            <w:sz w:val="20"/>
            <w:szCs w:val="20"/>
          </w:rPr>
          <w:t>clinicaltrials.gov</w:t>
        </w:r>
      </w:hyperlink>
      <w:r w:rsidRPr="007E3B14">
        <w:rPr>
          <w:rFonts w:ascii="Arial" w:hAnsi="Arial" w:cs="Arial"/>
          <w:sz w:val="20"/>
          <w:szCs w:val="20"/>
        </w:rPr>
        <w:t>, using the identifier </w:t>
      </w:r>
      <w:hyperlink r:id="rId120" w:tgtFrame="_blank" w:history="1">
        <w:r w:rsidRPr="007E3B14">
          <w:rPr>
            <w:rStyle w:val="Hyperlink"/>
            <w:rFonts w:ascii="Arial" w:eastAsiaTheme="majorEastAsia" w:hAnsi="Arial" w:cs="Arial"/>
            <w:color w:val="2525EF"/>
            <w:sz w:val="20"/>
            <w:szCs w:val="20"/>
          </w:rPr>
          <w:t>NCT03301090</w:t>
        </w:r>
      </w:hyperlink>
      <w:r w:rsidRPr="007E3B14">
        <w:rPr>
          <w:rFonts w:ascii="Arial" w:hAnsi="Arial" w:cs="Arial"/>
          <w:sz w:val="20"/>
          <w:szCs w:val="20"/>
        </w:rPr>
        <w:t>. The trial is funded through contract HHSN272201500005I.  </w:t>
      </w:r>
    </w:p>
  </w:footnote>
  <w:footnote w:id="109">
    <w:p w:rsidR="006B7C00" w:rsidRDefault="006B7C00" w:rsidP="00896B6E">
      <w:pPr>
        <w:pStyle w:val="NormalWeb"/>
        <w:spacing w:before="0" w:beforeAutospacing="0" w:after="0" w:afterAutospacing="0"/>
      </w:pPr>
      <w:r>
        <w:rPr>
          <w:rStyle w:val="FootnoteReference"/>
        </w:rPr>
        <w:footnoteRef/>
      </w:r>
      <w:r>
        <w:t xml:space="preserve"> </w:t>
      </w:r>
      <w:r w:rsidRPr="006B7C00">
        <w:rPr>
          <w:rFonts w:ascii="Arial Nova" w:hAnsi="Arial Nova" w:cs="Arial"/>
          <w:sz w:val="20"/>
          <w:szCs w:val="20"/>
        </w:rPr>
        <w:t>Stephen M Bart, et al., “</w:t>
      </w:r>
      <w:r w:rsidRPr="006B7C00">
        <w:rPr>
          <w:rFonts w:ascii="Arial" w:hAnsi="Arial" w:cs="Arial"/>
          <w:sz w:val="20"/>
          <w:szCs w:val="20"/>
        </w:rPr>
        <w:t>Enhancement of Ebola virus infection by seminal amyloid fibrils</w:t>
      </w:r>
      <w:r w:rsidRPr="006B7C00">
        <w:rPr>
          <w:rFonts w:ascii="Arial Nova" w:hAnsi="Arial Nova" w:cs="Arial"/>
          <w:bCs/>
          <w:spacing w:val="-15"/>
          <w:sz w:val="20"/>
          <w:szCs w:val="20"/>
        </w:rPr>
        <w:t>”,</w:t>
      </w:r>
      <w:r w:rsidRPr="00CE14E2">
        <w:rPr>
          <w:rFonts w:ascii="Arial" w:hAnsi="Arial" w:cs="Arial"/>
          <w:bCs/>
          <w:spacing w:val="-15"/>
          <w:sz w:val="20"/>
          <w:szCs w:val="20"/>
        </w:rPr>
        <w:t xml:space="preserve"> </w:t>
      </w:r>
      <w:r w:rsidRPr="00CE14E2">
        <w:rPr>
          <w:rStyle w:val="Emphasis"/>
          <w:rFonts w:ascii="Arial" w:hAnsi="Arial" w:cs="Arial"/>
          <w:sz w:val="20"/>
          <w:szCs w:val="20"/>
        </w:rPr>
        <w:t>Proceedings of the National Academies of Sciences</w:t>
      </w:r>
      <w:r w:rsidRPr="00CE14E2">
        <w:rPr>
          <w:rFonts w:ascii="Arial" w:hAnsi="Arial" w:cs="Arial"/>
          <w:sz w:val="20"/>
          <w:szCs w:val="20"/>
        </w:rPr>
        <w:t xml:space="preserve"> </w:t>
      </w:r>
      <w:r w:rsidRPr="00CE14E2">
        <w:rPr>
          <w:rStyle w:val="Emphasis"/>
          <w:rFonts w:ascii="Arial" w:hAnsi="Arial" w:cs="Arial"/>
          <w:sz w:val="20"/>
          <w:szCs w:val="20"/>
        </w:rPr>
        <w:t xml:space="preserve">(PNAS), published ahead of print, 25 June 2018. </w:t>
      </w:r>
      <w:hyperlink r:id="rId121" w:history="1">
        <w:r w:rsidRPr="00CE14E2">
          <w:rPr>
            <w:rStyle w:val="Hyperlink"/>
            <w:rFonts w:ascii="Arial" w:eastAsiaTheme="majorEastAsia" w:hAnsi="Arial" w:cs="Arial"/>
            <w:sz w:val="20"/>
            <w:szCs w:val="20"/>
          </w:rPr>
          <w:t>https://doi.org/10.1073/pnas.1721646115</w:t>
        </w:r>
      </w:hyperlink>
      <w:r>
        <w:rPr>
          <w:rStyle w:val="Hyperlink"/>
          <w:rFonts w:ascii="Arial" w:eastAsiaTheme="majorEastAsia" w:hAnsi="Arial" w:cs="Arial"/>
          <w:sz w:val="20"/>
          <w:szCs w:val="20"/>
        </w:rPr>
        <w:t xml:space="preserve">   </w:t>
      </w:r>
      <w:r w:rsidRPr="007770DD">
        <w:rPr>
          <w:rFonts w:ascii="Arial" w:hAnsi="Arial" w:cs="Arial"/>
          <w:sz w:val="20"/>
          <w:szCs w:val="20"/>
        </w:rPr>
        <w:t xml:space="preserve">Jun 25 </w:t>
      </w:r>
      <w:r w:rsidRPr="007770DD">
        <w:rPr>
          <w:rStyle w:val="Emphasis"/>
          <w:rFonts w:ascii="Arial" w:hAnsi="Arial" w:cs="Arial"/>
          <w:sz w:val="20"/>
          <w:szCs w:val="20"/>
        </w:rPr>
        <w:t>PNAS</w:t>
      </w:r>
      <w:r w:rsidRPr="007770DD">
        <w:rPr>
          <w:rFonts w:ascii="Arial" w:hAnsi="Arial" w:cs="Arial"/>
          <w:sz w:val="20"/>
          <w:szCs w:val="20"/>
        </w:rPr>
        <w:t xml:space="preserve"> </w:t>
      </w:r>
      <w:hyperlink r:id="rId122" w:tgtFrame="_blank" w:history="1">
        <w:r w:rsidRPr="007770DD">
          <w:rPr>
            <w:rStyle w:val="Hyperlink"/>
            <w:rFonts w:ascii="Arial" w:eastAsiaTheme="majorEastAsia" w:hAnsi="Arial" w:cs="Arial"/>
            <w:color w:val="2525EF"/>
            <w:sz w:val="20"/>
            <w:szCs w:val="20"/>
          </w:rPr>
          <w:t>abstract</w:t>
        </w:r>
      </w:hyperlink>
    </w:p>
  </w:footnote>
  <w:footnote w:id="110">
    <w:p w:rsidR="00C93AF8" w:rsidRPr="00F11BCF" w:rsidRDefault="00C93AF8" w:rsidP="00C93AF8">
      <w:pPr>
        <w:pStyle w:val="FootnoteText"/>
        <w:rPr>
          <w:rFonts w:ascii="Arial" w:hAnsi="Arial" w:cs="Arial"/>
          <w:color w:val="0000FF"/>
        </w:rPr>
      </w:pPr>
      <w:r w:rsidRPr="00F11BCF">
        <w:rPr>
          <w:rStyle w:val="FootnoteReference"/>
          <w:rFonts w:ascii="Arial" w:hAnsi="Arial" w:cs="Arial"/>
        </w:rPr>
        <w:footnoteRef/>
      </w:r>
      <w:r w:rsidRPr="00F11BCF">
        <w:rPr>
          <w:rFonts w:ascii="Arial" w:hAnsi="Arial" w:cs="Arial"/>
        </w:rPr>
        <w:t xml:space="preserve"> Xilin Wu, “Tandem bispecific neutralizing antibody eliminates HIV-1 infection in humanized mice”, </w:t>
      </w:r>
      <w:r w:rsidRPr="00F11BCF">
        <w:rPr>
          <w:rFonts w:ascii="Arial" w:hAnsi="Arial" w:cs="Arial"/>
          <w:i/>
          <w:iCs/>
          <w:color w:val="000000"/>
        </w:rPr>
        <w:t>J Clin Invest.</w:t>
      </w:r>
      <w:r w:rsidRPr="00F11BCF">
        <w:rPr>
          <w:rFonts w:ascii="Arial" w:hAnsi="Arial" w:cs="Arial"/>
          <w:color w:val="000000"/>
        </w:rPr>
        <w:t xml:space="preserve"> 2018;</w:t>
      </w:r>
      <w:hyperlink r:id="rId123" w:history="1">
        <w:r w:rsidRPr="00F11BCF">
          <w:rPr>
            <w:rStyle w:val="Hyperlink"/>
            <w:rFonts w:ascii="Arial" w:eastAsiaTheme="majorEastAsia" w:hAnsi="Arial" w:cs="Arial"/>
          </w:rPr>
          <w:t>128(6)</w:t>
        </w:r>
      </w:hyperlink>
      <w:r w:rsidRPr="00F11BCF">
        <w:rPr>
          <w:rFonts w:ascii="Arial" w:hAnsi="Arial" w:cs="Arial"/>
          <w:color w:val="000000"/>
        </w:rPr>
        <w:t xml:space="preserve">:2239-2251. </w:t>
      </w:r>
      <w:hyperlink r:id="rId124" w:history="1">
        <w:r w:rsidRPr="00F11BCF">
          <w:rPr>
            <w:rStyle w:val="Hyperlink"/>
            <w:rFonts w:ascii="Arial" w:eastAsiaTheme="majorEastAsia" w:hAnsi="Arial" w:cs="Arial"/>
          </w:rPr>
          <w:t>https://doi.org/10.1172/JCI96764</w:t>
        </w:r>
      </w:hyperlink>
      <w:r w:rsidRPr="00F11BCF">
        <w:rPr>
          <w:rFonts w:ascii="Arial" w:hAnsi="Arial" w:cs="Arial"/>
          <w:color w:val="0000FF"/>
        </w:rPr>
        <w:t>.</w:t>
      </w:r>
    </w:p>
  </w:footnote>
  <w:footnote w:id="111">
    <w:p w:rsidR="00C93AF8" w:rsidRPr="00F11BCF" w:rsidRDefault="00C93AF8" w:rsidP="00C93AF8">
      <w:pPr>
        <w:pStyle w:val="NormalWeb"/>
        <w:spacing w:before="0" w:beforeAutospacing="0" w:after="0" w:afterAutospacing="0"/>
        <w:rPr>
          <w:rFonts w:ascii="Arial" w:hAnsi="Arial" w:cs="Arial"/>
          <w:sz w:val="20"/>
          <w:szCs w:val="20"/>
        </w:rPr>
      </w:pPr>
      <w:r w:rsidRPr="00F11BCF">
        <w:rPr>
          <w:rStyle w:val="FootnoteReference"/>
          <w:rFonts w:ascii="Arial" w:hAnsi="Arial" w:cs="Arial"/>
          <w:sz w:val="20"/>
          <w:szCs w:val="20"/>
        </w:rPr>
        <w:footnoteRef/>
      </w:r>
      <w:r w:rsidRPr="00F11BCF">
        <w:rPr>
          <w:rFonts w:ascii="Arial" w:hAnsi="Arial" w:cs="Arial"/>
          <w:sz w:val="20"/>
          <w:szCs w:val="20"/>
        </w:rPr>
        <w:t xml:space="preserve"> The team leader said a “functional cure” meant the virus level would be so low as to be undetectable in the body, as long as patients kept taking injections of the antibody, perhaps on a quarterly basis, or less frequently. The new antibody would have a significantly longer half-life than current treatments, making it easier than the daily treatment most HIV-infected patients face. </w:t>
      </w:r>
    </w:p>
  </w:footnote>
  <w:footnote w:id="112">
    <w:p w:rsidR="00C93AF8" w:rsidRPr="00F11BCF" w:rsidRDefault="00C93AF8" w:rsidP="00C93AF8">
      <w:pPr>
        <w:pStyle w:val="FootnoteText"/>
        <w:rPr>
          <w:rFonts w:ascii="Arial" w:hAnsi="Arial" w:cs="Arial"/>
        </w:rPr>
      </w:pPr>
      <w:r w:rsidRPr="00F11BCF">
        <w:rPr>
          <w:rStyle w:val="FootnoteReference"/>
          <w:rFonts w:ascii="Arial" w:hAnsi="Arial" w:cs="Arial"/>
        </w:rPr>
        <w:footnoteRef/>
      </w:r>
      <w:r w:rsidRPr="00F11BCF">
        <w:rPr>
          <w:rFonts w:ascii="Arial" w:hAnsi="Arial" w:cs="Arial"/>
        </w:rPr>
        <w:t xml:space="preserve"> The U.N.-supported AIDS Data Hub says about 850,000 people in China are infected with HIV.</w:t>
      </w:r>
    </w:p>
  </w:footnote>
  <w:footnote w:id="113">
    <w:p w:rsidR="00C93AF8" w:rsidRDefault="00C93AF8" w:rsidP="0090533A">
      <w:pPr>
        <w:pStyle w:val="Heading1"/>
        <w:spacing w:before="0"/>
      </w:pPr>
      <w:r w:rsidRPr="007A2C55">
        <w:rPr>
          <w:rStyle w:val="FootnoteReference"/>
          <w:rFonts w:ascii="Arial" w:hAnsi="Arial" w:cs="Arial"/>
          <w:sz w:val="20"/>
          <w:szCs w:val="20"/>
        </w:rPr>
        <w:footnoteRef/>
      </w:r>
      <w:r w:rsidRPr="007A2C55">
        <w:rPr>
          <w:rFonts w:ascii="Arial" w:hAnsi="Arial" w:cs="Arial"/>
          <w:sz w:val="20"/>
          <w:szCs w:val="20"/>
        </w:rPr>
        <w:t xml:space="preserve"> </w:t>
      </w:r>
      <w:r w:rsidRPr="007A2C55">
        <w:rPr>
          <w:rFonts w:ascii="Arial" w:hAnsi="Arial" w:cs="Arial"/>
          <w:b w:val="0"/>
          <w:color w:val="auto"/>
          <w:sz w:val="20"/>
          <w:szCs w:val="20"/>
        </w:rPr>
        <w:t xml:space="preserve">Martin Holt et al., “Community-level changes in condom use and uptake of HIV pre-exposure prophylaxis by gay and bisexual men in Melbourne and Sydney, Australia: results of repeated behavioural surveillance in 2013–17”, </w:t>
      </w:r>
      <w:r w:rsidRPr="00757D88">
        <w:rPr>
          <w:rFonts w:ascii="Arial" w:hAnsi="Arial" w:cs="Arial"/>
          <w:b w:val="0"/>
          <w:color w:val="auto"/>
          <w:sz w:val="20"/>
          <w:szCs w:val="20"/>
        </w:rPr>
        <w:t>p</w:t>
      </w:r>
      <w:r w:rsidRPr="00757D88">
        <w:rPr>
          <w:rStyle w:val="pubdateslbls"/>
          <w:rFonts w:ascii="Arial" w:hAnsi="Arial" w:cs="Arial"/>
          <w:b w:val="0"/>
          <w:color w:val="auto"/>
          <w:sz w:val="20"/>
          <w:szCs w:val="20"/>
        </w:rPr>
        <w:t xml:space="preserve">ublished: </w:t>
      </w:r>
      <w:r w:rsidRPr="00757D88">
        <w:rPr>
          <w:rStyle w:val="pubdatesrow"/>
          <w:rFonts w:ascii="Arial" w:hAnsi="Arial" w:cs="Arial"/>
          <w:b w:val="0"/>
          <w:color w:val="auto"/>
          <w:sz w:val="20"/>
          <w:szCs w:val="20"/>
        </w:rPr>
        <w:t xml:space="preserve">06 June 2018, </w:t>
      </w:r>
      <w:r w:rsidRPr="00757D88">
        <w:rPr>
          <w:rStyle w:val="pubdatesrow"/>
          <w:rFonts w:ascii="Arial" w:hAnsi="Arial" w:cs="Arial"/>
          <w:b w:val="0"/>
          <w:i/>
          <w:color w:val="auto"/>
          <w:sz w:val="20"/>
          <w:szCs w:val="20"/>
        </w:rPr>
        <w:t>The Lancet HIV,</w:t>
      </w:r>
      <w:r w:rsidRPr="00757D88">
        <w:rPr>
          <w:rFonts w:ascii="Arial" w:hAnsi="Arial" w:cs="Arial"/>
          <w:b w:val="0"/>
          <w:i/>
          <w:color w:val="auto"/>
          <w:sz w:val="20"/>
          <w:szCs w:val="20"/>
        </w:rPr>
        <w:t xml:space="preserve"> </w:t>
      </w:r>
      <w:r w:rsidRPr="00757D88">
        <w:rPr>
          <w:rFonts w:ascii="Arial" w:hAnsi="Arial" w:cs="Arial"/>
          <w:b w:val="0"/>
          <w:color w:val="auto"/>
          <w:sz w:val="20"/>
          <w:szCs w:val="20"/>
        </w:rPr>
        <w:t>DOI:</w:t>
      </w:r>
      <w:r w:rsidRPr="007A2C55">
        <w:rPr>
          <w:rFonts w:ascii="Arial" w:hAnsi="Arial" w:cs="Arial"/>
          <w:color w:val="auto"/>
          <w:sz w:val="20"/>
          <w:szCs w:val="20"/>
        </w:rPr>
        <w:t xml:space="preserve"> </w:t>
      </w:r>
      <w:hyperlink r:id="rId125" w:history="1">
        <w:r w:rsidRPr="006739C9">
          <w:rPr>
            <w:rStyle w:val="Hyperlink"/>
            <w:rFonts w:ascii="Arial" w:hAnsi="Arial" w:cs="Arial"/>
            <w:b w:val="0"/>
            <w:sz w:val="20"/>
            <w:szCs w:val="20"/>
          </w:rPr>
          <w:t>https://doi.org/10.1016/S2352-3018(18)30072-9</w:t>
        </w:r>
      </w:hyperlink>
    </w:p>
  </w:footnote>
  <w:footnote w:id="114">
    <w:p w:rsidR="004769C5" w:rsidRPr="00BD426A" w:rsidRDefault="004769C5">
      <w:pPr>
        <w:pStyle w:val="FootnoteText"/>
        <w:rPr>
          <w:rFonts w:ascii="Arial" w:hAnsi="Arial" w:cs="Arial"/>
        </w:rPr>
      </w:pPr>
      <w:r w:rsidRPr="00BD426A">
        <w:rPr>
          <w:rStyle w:val="FootnoteReference"/>
          <w:rFonts w:ascii="Arial" w:hAnsi="Arial" w:cs="Arial"/>
        </w:rPr>
        <w:footnoteRef/>
      </w:r>
      <w:r w:rsidRPr="00BD426A">
        <w:rPr>
          <w:rFonts w:ascii="Arial" w:hAnsi="Arial" w:cs="Arial"/>
        </w:rPr>
        <w:t xml:space="preserve"> </w:t>
      </w:r>
      <w:r w:rsidR="00745366" w:rsidRPr="00BD426A">
        <w:rPr>
          <w:rFonts w:ascii="Arial" w:hAnsi="Arial" w:cs="Arial"/>
        </w:rPr>
        <w:t>K Xu </w:t>
      </w:r>
      <w:r w:rsidR="00745366" w:rsidRPr="00BD426A">
        <w:rPr>
          <w:rStyle w:val="Emphasis"/>
          <w:rFonts w:ascii="Arial" w:hAnsi="Arial" w:cs="Arial"/>
        </w:rPr>
        <w:t>et al</w:t>
      </w:r>
      <w:r w:rsidR="00745366" w:rsidRPr="00BD426A">
        <w:rPr>
          <w:rFonts w:ascii="Arial" w:hAnsi="Arial" w:cs="Arial"/>
        </w:rPr>
        <w:t>. “Epitope-based vaccine design yields fusion peptide-directed antibodies that neutralize diverse strains of HIV-1”. </w:t>
      </w:r>
      <w:r w:rsidR="00745366" w:rsidRPr="00BD426A">
        <w:rPr>
          <w:rStyle w:val="Emphasis"/>
          <w:rFonts w:ascii="Arial" w:hAnsi="Arial" w:cs="Arial"/>
        </w:rPr>
        <w:t>Nature Medicine</w:t>
      </w:r>
      <w:r w:rsidR="00745366" w:rsidRPr="00BD426A">
        <w:rPr>
          <w:rFonts w:ascii="Arial" w:hAnsi="Arial" w:cs="Arial"/>
        </w:rPr>
        <w:t> DOI: 10.1038/s41591-018-0042-6 (2018)</w:t>
      </w:r>
    </w:p>
  </w:footnote>
  <w:footnote w:id="115">
    <w:p w:rsidR="003F4C57" w:rsidRDefault="003F4C57" w:rsidP="007C4900">
      <w:pPr>
        <w:spacing w:line="250" w:lineRule="atLeast"/>
        <w:textAlignment w:val="baseline"/>
        <w:rPr>
          <w:rFonts w:asciiTheme="minorHAnsi" w:hAnsiTheme="minorHAnsi" w:cstheme="minorBidi"/>
        </w:rPr>
      </w:pPr>
      <w:r w:rsidRPr="00BD426A">
        <w:rPr>
          <w:rStyle w:val="FootnoteReference"/>
          <w:rFonts w:ascii="Arial" w:hAnsi="Arial" w:cs="Arial"/>
          <w:sz w:val="20"/>
          <w:szCs w:val="20"/>
        </w:rPr>
        <w:footnoteRef/>
      </w:r>
      <w:r w:rsidRPr="00BD426A">
        <w:rPr>
          <w:rFonts w:ascii="Arial" w:hAnsi="Arial" w:cs="Arial"/>
          <w:sz w:val="20"/>
          <w:szCs w:val="20"/>
        </w:rPr>
        <w:t xml:space="preserve"> Sanjiv Kumar et al., “Sequence Variation of Rare Outer Membrane Protein β-Barrel Domains in Clinical Strains Provides Insights into the Evolution of </w:t>
      </w:r>
      <w:r w:rsidRPr="00BD426A">
        <w:rPr>
          <w:rStyle w:val="Emphasis"/>
          <w:rFonts w:ascii="Arial" w:hAnsi="Arial" w:cs="Arial"/>
          <w:sz w:val="20"/>
          <w:szCs w:val="20"/>
          <w:bdr w:val="none" w:sz="0" w:space="0" w:color="auto" w:frame="1"/>
        </w:rPr>
        <w:t>Treponema pallidum</w:t>
      </w:r>
      <w:r w:rsidRPr="00BD426A">
        <w:rPr>
          <w:rFonts w:ascii="Arial" w:hAnsi="Arial" w:cs="Arial"/>
          <w:sz w:val="20"/>
          <w:szCs w:val="20"/>
        </w:rPr>
        <w:t xml:space="preserve"> subsp. </w:t>
      </w:r>
      <w:r w:rsidRPr="00BD426A">
        <w:rPr>
          <w:rStyle w:val="Emphasis"/>
          <w:rFonts w:ascii="Arial" w:hAnsi="Arial" w:cs="Arial"/>
          <w:sz w:val="20"/>
          <w:szCs w:val="20"/>
          <w:bdr w:val="none" w:sz="0" w:space="0" w:color="auto" w:frame="1"/>
        </w:rPr>
        <w:t>pallidum</w:t>
      </w:r>
      <w:r w:rsidRPr="00BD426A">
        <w:rPr>
          <w:rFonts w:ascii="Arial" w:hAnsi="Arial" w:cs="Arial"/>
          <w:sz w:val="20"/>
          <w:szCs w:val="20"/>
        </w:rPr>
        <w:t xml:space="preserve">, the Syphilis Spirochete”, </w:t>
      </w:r>
      <w:r w:rsidRPr="00BD426A">
        <w:rPr>
          <w:rFonts w:ascii="Arial" w:hAnsi="Arial" w:cs="Arial"/>
          <w:i/>
          <w:sz w:val="20"/>
          <w:szCs w:val="20"/>
        </w:rPr>
        <w:t>mBio,</w:t>
      </w:r>
      <w:r w:rsidRPr="00BD426A">
        <w:rPr>
          <w:rFonts w:ascii="Arial" w:hAnsi="Arial" w:cs="Arial"/>
          <w:sz w:val="20"/>
          <w:szCs w:val="20"/>
        </w:rPr>
        <w:t xml:space="preserve"> vol. 9 no.3 e01006-18 </w:t>
      </w:r>
      <w:r w:rsidRPr="00BD426A">
        <w:rPr>
          <w:rFonts w:ascii="Arial" w:hAnsi="Arial" w:cs="Arial"/>
          <w:bCs/>
          <w:sz w:val="20"/>
          <w:szCs w:val="20"/>
        </w:rPr>
        <w:t xml:space="preserve">doi: </w:t>
      </w:r>
      <w:r w:rsidRPr="00BD426A">
        <w:rPr>
          <w:rStyle w:val="slug-doi"/>
          <w:rFonts w:ascii="Arial" w:hAnsi="Arial" w:cs="Arial"/>
          <w:sz w:val="20"/>
          <w:szCs w:val="20"/>
          <w:bdr w:val="none" w:sz="0" w:space="0" w:color="auto" w:frame="1"/>
        </w:rPr>
        <w:t xml:space="preserve">10.1128/mBio.01006-18 </w:t>
      </w:r>
      <w:hyperlink r:id="rId126" w:tgtFrame="_blank" w:history="1">
        <w:r w:rsidRPr="002E4486">
          <w:rPr>
            <w:rStyle w:val="Hyperlink"/>
            <w:rFonts w:ascii="Arial" w:eastAsiaTheme="majorEastAsia" w:hAnsi="Arial" w:cs="Arial"/>
            <w:sz w:val="20"/>
            <w:szCs w:val="20"/>
          </w:rPr>
          <w:t>mBio</w:t>
        </w:r>
      </w:hyperlink>
      <w:r w:rsidRPr="00682148">
        <w:rPr>
          <w:rFonts w:ascii="Arial" w:hAnsi="Arial" w:cs="Arial"/>
          <w:b/>
          <w:color w:val="0000FF"/>
          <w:sz w:val="20"/>
          <w:szCs w:val="20"/>
        </w:rPr>
        <w:t>.</w:t>
      </w:r>
    </w:p>
  </w:footnote>
  <w:footnote w:id="116">
    <w:p w:rsidR="00F41196" w:rsidRDefault="00F41196" w:rsidP="00F94AFE">
      <w:pPr>
        <w:pStyle w:val="NormalWeb"/>
        <w:spacing w:before="0" w:beforeAutospacing="0" w:after="0" w:afterAutospacing="0"/>
      </w:pPr>
      <w:r w:rsidRPr="00D4080E">
        <w:rPr>
          <w:rStyle w:val="FootnoteReference"/>
          <w:rFonts w:ascii="Arial" w:hAnsi="Arial" w:cs="Arial"/>
          <w:sz w:val="20"/>
          <w:szCs w:val="20"/>
        </w:rPr>
        <w:footnoteRef/>
      </w:r>
      <w:r w:rsidRPr="00D4080E">
        <w:rPr>
          <w:rFonts w:ascii="Arial" w:hAnsi="Arial" w:cs="Arial"/>
          <w:sz w:val="20"/>
          <w:szCs w:val="20"/>
        </w:rPr>
        <w:t xml:space="preserve"> </w:t>
      </w:r>
      <w:hyperlink r:id="rId127" w:tgtFrame="_blank" w:history="1">
        <w:r w:rsidRPr="00D4080E">
          <w:rPr>
            <w:rStyle w:val="Hyperlink"/>
            <w:rFonts w:ascii="Arial" w:eastAsiaTheme="majorEastAsia" w:hAnsi="Arial" w:cs="Arial"/>
            <w:color w:val="451BF9"/>
            <w:sz w:val="20"/>
            <w:szCs w:val="20"/>
          </w:rPr>
          <w:t xml:space="preserve">Schillie S, et al. </w:t>
        </w:r>
        <w:r w:rsidRPr="00D4080E">
          <w:rPr>
            <w:rStyle w:val="Emphasis"/>
            <w:rFonts w:ascii="Arial" w:hAnsi="Arial" w:cs="Arial"/>
            <w:color w:val="451BF9"/>
            <w:sz w:val="20"/>
            <w:szCs w:val="20"/>
            <w:u w:val="single"/>
          </w:rPr>
          <w:t>MMWR</w:t>
        </w:r>
        <w:r w:rsidRPr="00D4080E">
          <w:rPr>
            <w:rStyle w:val="Hyperlink"/>
            <w:rFonts w:ascii="Arial" w:eastAsiaTheme="majorEastAsia" w:hAnsi="Arial" w:cs="Arial"/>
            <w:color w:val="451BF9"/>
            <w:sz w:val="20"/>
            <w:szCs w:val="20"/>
          </w:rPr>
          <w:t>. 2018:doi:10.15585/mmwr.rr6701a1</w:t>
        </w:r>
      </w:hyperlink>
      <w:r w:rsidRPr="00D4080E">
        <w:rPr>
          <w:rFonts w:ascii="Arial" w:hAnsi="Arial" w:cs="Arial"/>
          <w:color w:val="451BF9"/>
          <w:sz w:val="20"/>
          <w:szCs w:val="20"/>
        </w:rPr>
        <w:t>.</w:t>
      </w:r>
    </w:p>
  </w:footnote>
  <w:footnote w:id="117">
    <w:p w:rsidR="00237215" w:rsidRDefault="00237215" w:rsidP="001D4ED9">
      <w:pPr>
        <w:pStyle w:val="NormalWeb"/>
        <w:spacing w:before="0" w:beforeAutospacing="0" w:after="0" w:afterAutospacing="0"/>
      </w:pPr>
      <w:r w:rsidRPr="00EE2AB9">
        <w:rPr>
          <w:rStyle w:val="FootnoteReference"/>
          <w:rFonts w:ascii="Arial" w:hAnsi="Arial" w:cs="Arial"/>
          <w:sz w:val="20"/>
          <w:szCs w:val="20"/>
        </w:rPr>
        <w:footnoteRef/>
      </w:r>
      <w:r w:rsidRPr="00EE2AB9">
        <w:rPr>
          <w:rFonts w:ascii="Arial" w:hAnsi="Arial" w:cs="Arial"/>
          <w:sz w:val="20"/>
          <w:szCs w:val="20"/>
        </w:rPr>
        <w:t xml:space="preserve"> </w:t>
      </w:r>
      <w:r w:rsidR="00EE2AB9" w:rsidRPr="00EE2AB9">
        <w:rPr>
          <w:rFonts w:ascii="Arial" w:hAnsi="Arial" w:cs="Arial"/>
          <w:sz w:val="20"/>
          <w:szCs w:val="20"/>
        </w:rPr>
        <w:t>Crystal M. Gigante, et al., “</w:t>
      </w:r>
      <w:r w:rsidR="00EE2AB9" w:rsidRPr="00EE2AB9">
        <w:rPr>
          <w:rFonts w:ascii="Arial" w:hAnsi="Arial" w:cs="Arial"/>
          <w:color w:val="333333"/>
          <w:sz w:val="20"/>
          <w:szCs w:val="20"/>
        </w:rPr>
        <w:t xml:space="preserve">Multi-site evaluation of the LN34 pan-lyssavirus real-time RT-PCR assay for post-mortem rabies diagnostics”, </w:t>
      </w:r>
      <w:r w:rsidR="00EE2AB9" w:rsidRPr="00EE2AB9">
        <w:rPr>
          <w:rFonts w:ascii="Arial" w:hAnsi="Arial" w:cs="Arial"/>
          <w:i/>
          <w:color w:val="333333"/>
          <w:sz w:val="20"/>
          <w:szCs w:val="20"/>
        </w:rPr>
        <w:t>PLOS One</w:t>
      </w:r>
      <w:r w:rsidR="00EE2AB9" w:rsidRPr="00EE2AB9">
        <w:rPr>
          <w:rFonts w:ascii="Arial" w:hAnsi="Arial" w:cs="Arial"/>
          <w:color w:val="333333"/>
          <w:sz w:val="20"/>
          <w:szCs w:val="20"/>
        </w:rPr>
        <w:t xml:space="preserve"> </w:t>
      </w:r>
      <w:r w:rsidR="00EE2AB9" w:rsidRPr="00EE2AB9">
        <w:rPr>
          <w:rFonts w:ascii="Arial" w:hAnsi="Arial" w:cs="Arial"/>
          <w:color w:val="666666"/>
          <w:sz w:val="20"/>
          <w:szCs w:val="20"/>
        </w:rPr>
        <w:t xml:space="preserve">May 16, 2018 </w:t>
      </w:r>
      <w:hyperlink r:id="rId128" w:history="1">
        <w:r w:rsidR="00EE2AB9" w:rsidRPr="00EE2AB9">
          <w:rPr>
            <w:rStyle w:val="Hyperlink"/>
            <w:rFonts w:ascii="Arial" w:eastAsiaTheme="majorEastAsia" w:hAnsi="Arial" w:cs="Arial"/>
            <w:color w:val="451BF9"/>
            <w:sz w:val="20"/>
            <w:szCs w:val="20"/>
          </w:rPr>
          <w:t>https://doi.org/10.1371/journal.pone.0197074</w:t>
        </w:r>
      </w:hyperlink>
      <w:r w:rsidR="00EE2AB9" w:rsidRPr="00EE2AB9">
        <w:rPr>
          <w:rFonts w:ascii="Arial" w:hAnsi="Arial" w:cs="Arial"/>
          <w:color w:val="451BF9"/>
          <w:sz w:val="20"/>
          <w:szCs w:val="20"/>
        </w:rPr>
        <w:t xml:space="preserve">     </w:t>
      </w:r>
      <w:hyperlink r:id="rId129" w:history="1">
        <w:r w:rsidR="00EE2AB9" w:rsidRPr="00EE2AB9">
          <w:rPr>
            <w:rStyle w:val="Hyperlink"/>
            <w:rFonts w:ascii="Arial" w:eastAsiaTheme="majorEastAsia" w:hAnsi="Arial" w:cs="Arial"/>
            <w:color w:val="451BF9"/>
            <w:sz w:val="20"/>
            <w:szCs w:val="20"/>
          </w:rPr>
          <w:t>Abstract</w:t>
        </w:r>
      </w:hyperlink>
      <w:r w:rsidR="001D4ED9">
        <w:rPr>
          <w:rStyle w:val="Hyperlink"/>
          <w:rFonts w:ascii="Arial" w:eastAsiaTheme="majorEastAsia" w:hAnsi="Arial" w:cs="Arial"/>
          <w:color w:val="451BF9"/>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0F26"/>
    <w:multiLevelType w:val="multilevel"/>
    <w:tmpl w:val="AA30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537875"/>
    <w:multiLevelType w:val="multilevel"/>
    <w:tmpl w:val="DDD2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CC2FE1"/>
    <w:multiLevelType w:val="multilevel"/>
    <w:tmpl w:val="FE6E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AE75C2"/>
    <w:multiLevelType w:val="hybridMultilevel"/>
    <w:tmpl w:val="2BF84142"/>
    <w:lvl w:ilvl="0" w:tplc="E68054C4">
      <w:start w:val="1"/>
      <w:numFmt w:val="bullet"/>
      <w:lvlText w:val=""/>
      <w:lvlJc w:val="left"/>
      <w:pPr>
        <w:tabs>
          <w:tab w:val="num" w:pos="720"/>
        </w:tabs>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19F16DE8"/>
    <w:multiLevelType w:val="multilevel"/>
    <w:tmpl w:val="B526F9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AE576E2"/>
    <w:multiLevelType w:val="multilevel"/>
    <w:tmpl w:val="83D4E0B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DEA5A86"/>
    <w:multiLevelType w:val="multilevel"/>
    <w:tmpl w:val="06DC79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F3146AD"/>
    <w:multiLevelType w:val="multilevel"/>
    <w:tmpl w:val="37DA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37B6D38"/>
    <w:multiLevelType w:val="multilevel"/>
    <w:tmpl w:val="7C36B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5723112"/>
    <w:multiLevelType w:val="multilevel"/>
    <w:tmpl w:val="C1F2DF22"/>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5C12293"/>
    <w:multiLevelType w:val="multilevel"/>
    <w:tmpl w:val="29503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6524C3B"/>
    <w:multiLevelType w:val="hybridMultilevel"/>
    <w:tmpl w:val="B5ECB050"/>
    <w:lvl w:ilvl="0" w:tplc="7E66B3C6">
      <w:start w:val="1"/>
      <w:numFmt w:val="decimal"/>
      <w:lvlText w:val="%1."/>
      <w:lvlJc w:val="left"/>
      <w:pPr>
        <w:ind w:left="360" w:hanging="360"/>
      </w:pPr>
      <w:rPr>
        <w:color w:val="FF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B2149F9"/>
    <w:multiLevelType w:val="multilevel"/>
    <w:tmpl w:val="18E4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9908DD"/>
    <w:multiLevelType w:val="multilevel"/>
    <w:tmpl w:val="7486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AF7EC2"/>
    <w:multiLevelType w:val="multilevel"/>
    <w:tmpl w:val="636E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575C23"/>
    <w:multiLevelType w:val="multilevel"/>
    <w:tmpl w:val="F9CE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1FD5848"/>
    <w:multiLevelType w:val="multilevel"/>
    <w:tmpl w:val="29D2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F07807"/>
    <w:multiLevelType w:val="multilevel"/>
    <w:tmpl w:val="11B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E5E4000"/>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5D8754E"/>
    <w:multiLevelType w:val="multilevel"/>
    <w:tmpl w:val="8F704BA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6124698"/>
    <w:multiLevelType w:val="multilevel"/>
    <w:tmpl w:val="0AE6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8E87840"/>
    <w:multiLevelType w:val="multilevel"/>
    <w:tmpl w:val="2758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B3D590F"/>
    <w:multiLevelType w:val="multilevel"/>
    <w:tmpl w:val="AC0C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BE0DAE"/>
    <w:multiLevelType w:val="multilevel"/>
    <w:tmpl w:val="07E4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5533B53"/>
    <w:multiLevelType w:val="multilevel"/>
    <w:tmpl w:val="19064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6F72910"/>
    <w:multiLevelType w:val="multilevel"/>
    <w:tmpl w:val="195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CC55437"/>
    <w:multiLevelType w:val="multilevel"/>
    <w:tmpl w:val="5CD82BA6"/>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F4B3F34"/>
    <w:multiLevelType w:val="multilevel"/>
    <w:tmpl w:val="DCA2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9"/>
  </w:num>
  <w:num w:numId="4">
    <w:abstractNumId w:val="26"/>
  </w:num>
  <w:num w:numId="5">
    <w:abstractNumId w:val="19"/>
  </w:num>
  <w:num w:numId="6">
    <w:abstractNumId w:val="6"/>
  </w:num>
  <w:num w:numId="7">
    <w:abstractNumId w:val="5"/>
  </w:num>
  <w:num w:numId="8">
    <w:abstractNumId w:val="4"/>
  </w:num>
  <w:num w:numId="9">
    <w:abstractNumId w:val="18"/>
  </w:num>
  <w:num w:numId="10">
    <w:abstractNumId w:val="8"/>
  </w:num>
  <w:num w:numId="11">
    <w:abstractNumId w:val="24"/>
  </w:num>
  <w:num w:numId="12">
    <w:abstractNumId w:val="10"/>
  </w:num>
  <w:num w:numId="13">
    <w:abstractNumId w:val="20"/>
  </w:num>
  <w:num w:numId="14">
    <w:abstractNumId w:val="25"/>
  </w:num>
  <w:num w:numId="15">
    <w:abstractNumId w:val="0"/>
  </w:num>
  <w:num w:numId="16">
    <w:abstractNumId w:val="2"/>
  </w:num>
  <w:num w:numId="17">
    <w:abstractNumId w:val="7"/>
  </w:num>
  <w:num w:numId="18">
    <w:abstractNumId w:val="21"/>
  </w:num>
  <w:num w:numId="19">
    <w:abstractNumId w:val="12"/>
  </w:num>
  <w:num w:numId="20">
    <w:abstractNumId w:val="14"/>
  </w:num>
  <w:num w:numId="21">
    <w:abstractNumId w:val="27"/>
  </w:num>
  <w:num w:numId="22">
    <w:abstractNumId w:val="13"/>
  </w:num>
  <w:num w:numId="23">
    <w:abstractNumId w:val="15"/>
  </w:num>
  <w:num w:numId="24">
    <w:abstractNumId w:val="16"/>
  </w:num>
  <w:num w:numId="25">
    <w:abstractNumId w:val="23"/>
  </w:num>
  <w:num w:numId="26">
    <w:abstractNumId w:val="17"/>
  </w:num>
  <w:num w:numId="27">
    <w:abstractNumId w:val="1"/>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07"/>
    <w:rsid w:val="000008A1"/>
    <w:rsid w:val="0000093A"/>
    <w:rsid w:val="000009DF"/>
    <w:rsid w:val="00001726"/>
    <w:rsid w:val="00002E19"/>
    <w:rsid w:val="0000415E"/>
    <w:rsid w:val="0000448B"/>
    <w:rsid w:val="00006869"/>
    <w:rsid w:val="00006A20"/>
    <w:rsid w:val="00007915"/>
    <w:rsid w:val="00007C9C"/>
    <w:rsid w:val="000107B4"/>
    <w:rsid w:val="00010CDA"/>
    <w:rsid w:val="0001110F"/>
    <w:rsid w:val="000113C1"/>
    <w:rsid w:val="00012FD0"/>
    <w:rsid w:val="00013091"/>
    <w:rsid w:val="000133E8"/>
    <w:rsid w:val="0001387F"/>
    <w:rsid w:val="0001640F"/>
    <w:rsid w:val="0001697E"/>
    <w:rsid w:val="0002168A"/>
    <w:rsid w:val="00021BA9"/>
    <w:rsid w:val="00021CB0"/>
    <w:rsid w:val="00021F02"/>
    <w:rsid w:val="00022E01"/>
    <w:rsid w:val="000247C0"/>
    <w:rsid w:val="000254BC"/>
    <w:rsid w:val="00025541"/>
    <w:rsid w:val="00025A14"/>
    <w:rsid w:val="00025C7B"/>
    <w:rsid w:val="0002664F"/>
    <w:rsid w:val="00026DCE"/>
    <w:rsid w:val="000272CC"/>
    <w:rsid w:val="000273FE"/>
    <w:rsid w:val="000277E5"/>
    <w:rsid w:val="000278FA"/>
    <w:rsid w:val="00027A93"/>
    <w:rsid w:val="000327D6"/>
    <w:rsid w:val="00035C70"/>
    <w:rsid w:val="00035E75"/>
    <w:rsid w:val="00035FB0"/>
    <w:rsid w:val="00037ADA"/>
    <w:rsid w:val="00037D7B"/>
    <w:rsid w:val="00040988"/>
    <w:rsid w:val="00040CD9"/>
    <w:rsid w:val="000411D3"/>
    <w:rsid w:val="000421AD"/>
    <w:rsid w:val="000421E5"/>
    <w:rsid w:val="00043303"/>
    <w:rsid w:val="00043762"/>
    <w:rsid w:val="0004444E"/>
    <w:rsid w:val="00044B58"/>
    <w:rsid w:val="00045F4D"/>
    <w:rsid w:val="00047140"/>
    <w:rsid w:val="000472B5"/>
    <w:rsid w:val="000474BA"/>
    <w:rsid w:val="000479E1"/>
    <w:rsid w:val="0005063F"/>
    <w:rsid w:val="00050F6D"/>
    <w:rsid w:val="000520CB"/>
    <w:rsid w:val="0005325B"/>
    <w:rsid w:val="0005443A"/>
    <w:rsid w:val="000554E5"/>
    <w:rsid w:val="00055933"/>
    <w:rsid w:val="00055FF3"/>
    <w:rsid w:val="00056C9B"/>
    <w:rsid w:val="00056CDE"/>
    <w:rsid w:val="000570A0"/>
    <w:rsid w:val="0006040F"/>
    <w:rsid w:val="000609AD"/>
    <w:rsid w:val="00060A63"/>
    <w:rsid w:val="00060DB3"/>
    <w:rsid w:val="00061AC3"/>
    <w:rsid w:val="000627D0"/>
    <w:rsid w:val="00063413"/>
    <w:rsid w:val="000639A1"/>
    <w:rsid w:val="00063F89"/>
    <w:rsid w:val="00064A8E"/>
    <w:rsid w:val="0006555C"/>
    <w:rsid w:val="00065D5E"/>
    <w:rsid w:val="00065FA4"/>
    <w:rsid w:val="00066766"/>
    <w:rsid w:val="00071EDE"/>
    <w:rsid w:val="00072578"/>
    <w:rsid w:val="00072BD6"/>
    <w:rsid w:val="000731F1"/>
    <w:rsid w:val="00073F26"/>
    <w:rsid w:val="0007505B"/>
    <w:rsid w:val="000754D0"/>
    <w:rsid w:val="00076986"/>
    <w:rsid w:val="00077304"/>
    <w:rsid w:val="00077394"/>
    <w:rsid w:val="00077A56"/>
    <w:rsid w:val="00081595"/>
    <w:rsid w:val="00081CE5"/>
    <w:rsid w:val="00082582"/>
    <w:rsid w:val="00083B39"/>
    <w:rsid w:val="00085C1F"/>
    <w:rsid w:val="00085E1B"/>
    <w:rsid w:val="00085E82"/>
    <w:rsid w:val="00085E9A"/>
    <w:rsid w:val="00086211"/>
    <w:rsid w:val="00086C9B"/>
    <w:rsid w:val="000875F3"/>
    <w:rsid w:val="000900E8"/>
    <w:rsid w:val="000903D5"/>
    <w:rsid w:val="00090A1D"/>
    <w:rsid w:val="000911F1"/>
    <w:rsid w:val="00091430"/>
    <w:rsid w:val="000915F0"/>
    <w:rsid w:val="0009292C"/>
    <w:rsid w:val="00094022"/>
    <w:rsid w:val="0009509A"/>
    <w:rsid w:val="000966D5"/>
    <w:rsid w:val="00096DB6"/>
    <w:rsid w:val="0009759D"/>
    <w:rsid w:val="000A00DE"/>
    <w:rsid w:val="000A0B43"/>
    <w:rsid w:val="000A14BD"/>
    <w:rsid w:val="000A1EEA"/>
    <w:rsid w:val="000A3362"/>
    <w:rsid w:val="000A43AA"/>
    <w:rsid w:val="000A57B5"/>
    <w:rsid w:val="000A59AE"/>
    <w:rsid w:val="000A5C84"/>
    <w:rsid w:val="000A6A20"/>
    <w:rsid w:val="000A714C"/>
    <w:rsid w:val="000A7947"/>
    <w:rsid w:val="000B0489"/>
    <w:rsid w:val="000B13C3"/>
    <w:rsid w:val="000B17DF"/>
    <w:rsid w:val="000B3451"/>
    <w:rsid w:val="000B34AB"/>
    <w:rsid w:val="000B3DE8"/>
    <w:rsid w:val="000B4586"/>
    <w:rsid w:val="000B4CB4"/>
    <w:rsid w:val="000B5A9F"/>
    <w:rsid w:val="000B5E56"/>
    <w:rsid w:val="000B6111"/>
    <w:rsid w:val="000B65A2"/>
    <w:rsid w:val="000B7807"/>
    <w:rsid w:val="000B7C4B"/>
    <w:rsid w:val="000B7E08"/>
    <w:rsid w:val="000C0002"/>
    <w:rsid w:val="000C0117"/>
    <w:rsid w:val="000C0523"/>
    <w:rsid w:val="000C0714"/>
    <w:rsid w:val="000C10B0"/>
    <w:rsid w:val="000C1DC0"/>
    <w:rsid w:val="000C2402"/>
    <w:rsid w:val="000C2BB1"/>
    <w:rsid w:val="000C2F5F"/>
    <w:rsid w:val="000C6165"/>
    <w:rsid w:val="000C666E"/>
    <w:rsid w:val="000C7D00"/>
    <w:rsid w:val="000D060F"/>
    <w:rsid w:val="000D09C7"/>
    <w:rsid w:val="000D0B85"/>
    <w:rsid w:val="000D114D"/>
    <w:rsid w:val="000D1276"/>
    <w:rsid w:val="000D2ADC"/>
    <w:rsid w:val="000D3C2E"/>
    <w:rsid w:val="000D50DD"/>
    <w:rsid w:val="000D677B"/>
    <w:rsid w:val="000E1213"/>
    <w:rsid w:val="000E14AD"/>
    <w:rsid w:val="000E14C8"/>
    <w:rsid w:val="000E1886"/>
    <w:rsid w:val="000E22B6"/>
    <w:rsid w:val="000E317D"/>
    <w:rsid w:val="000E3C4C"/>
    <w:rsid w:val="000E4B60"/>
    <w:rsid w:val="000E4F52"/>
    <w:rsid w:val="000E5256"/>
    <w:rsid w:val="000E5981"/>
    <w:rsid w:val="000E644C"/>
    <w:rsid w:val="000E64EA"/>
    <w:rsid w:val="000E6BFF"/>
    <w:rsid w:val="000E6E90"/>
    <w:rsid w:val="000E710A"/>
    <w:rsid w:val="000E746B"/>
    <w:rsid w:val="000F0196"/>
    <w:rsid w:val="000F02FF"/>
    <w:rsid w:val="000F0B05"/>
    <w:rsid w:val="000F1552"/>
    <w:rsid w:val="000F1B1D"/>
    <w:rsid w:val="000F2559"/>
    <w:rsid w:val="000F2A46"/>
    <w:rsid w:val="000F47E0"/>
    <w:rsid w:val="000F52F1"/>
    <w:rsid w:val="000F750C"/>
    <w:rsid w:val="000F7F1E"/>
    <w:rsid w:val="00100D0E"/>
    <w:rsid w:val="001020A3"/>
    <w:rsid w:val="00102D8A"/>
    <w:rsid w:val="00102D9E"/>
    <w:rsid w:val="00104945"/>
    <w:rsid w:val="00104B46"/>
    <w:rsid w:val="00104BE2"/>
    <w:rsid w:val="001054FD"/>
    <w:rsid w:val="001059A3"/>
    <w:rsid w:val="00105F7C"/>
    <w:rsid w:val="0010681B"/>
    <w:rsid w:val="00106A8E"/>
    <w:rsid w:val="0010745C"/>
    <w:rsid w:val="00107537"/>
    <w:rsid w:val="00110207"/>
    <w:rsid w:val="00110686"/>
    <w:rsid w:val="0011076F"/>
    <w:rsid w:val="00110D4B"/>
    <w:rsid w:val="00111C2F"/>
    <w:rsid w:val="00112BAC"/>
    <w:rsid w:val="00114057"/>
    <w:rsid w:val="00114E32"/>
    <w:rsid w:val="00115E93"/>
    <w:rsid w:val="00117D5E"/>
    <w:rsid w:val="001206A9"/>
    <w:rsid w:val="00120B02"/>
    <w:rsid w:val="00121BFE"/>
    <w:rsid w:val="001225AB"/>
    <w:rsid w:val="001226CD"/>
    <w:rsid w:val="001227C0"/>
    <w:rsid w:val="00122ACA"/>
    <w:rsid w:val="00122FEA"/>
    <w:rsid w:val="0012404D"/>
    <w:rsid w:val="00124E04"/>
    <w:rsid w:val="0012561B"/>
    <w:rsid w:val="001257A3"/>
    <w:rsid w:val="00127928"/>
    <w:rsid w:val="00127959"/>
    <w:rsid w:val="00127E97"/>
    <w:rsid w:val="00130504"/>
    <w:rsid w:val="0013099C"/>
    <w:rsid w:val="001324F9"/>
    <w:rsid w:val="00133211"/>
    <w:rsid w:val="001335F6"/>
    <w:rsid w:val="001340C2"/>
    <w:rsid w:val="00134D00"/>
    <w:rsid w:val="00134E1A"/>
    <w:rsid w:val="00134E7A"/>
    <w:rsid w:val="00136362"/>
    <w:rsid w:val="00136DC3"/>
    <w:rsid w:val="00140807"/>
    <w:rsid w:val="00141A03"/>
    <w:rsid w:val="0014288F"/>
    <w:rsid w:val="001428FB"/>
    <w:rsid w:val="00142BD3"/>
    <w:rsid w:val="0014377E"/>
    <w:rsid w:val="00143AFC"/>
    <w:rsid w:val="0014441C"/>
    <w:rsid w:val="00145040"/>
    <w:rsid w:val="00146569"/>
    <w:rsid w:val="001471CA"/>
    <w:rsid w:val="0015032B"/>
    <w:rsid w:val="00150E80"/>
    <w:rsid w:val="00155903"/>
    <w:rsid w:val="00155F4C"/>
    <w:rsid w:val="00156353"/>
    <w:rsid w:val="00157FD6"/>
    <w:rsid w:val="001600D8"/>
    <w:rsid w:val="00160101"/>
    <w:rsid w:val="001602E6"/>
    <w:rsid w:val="001621D1"/>
    <w:rsid w:val="00162598"/>
    <w:rsid w:val="00162784"/>
    <w:rsid w:val="00162BF2"/>
    <w:rsid w:val="00162C41"/>
    <w:rsid w:val="00163B77"/>
    <w:rsid w:val="00163EF1"/>
    <w:rsid w:val="00163FD7"/>
    <w:rsid w:val="00164EDE"/>
    <w:rsid w:val="001655DC"/>
    <w:rsid w:val="0016615C"/>
    <w:rsid w:val="0016654C"/>
    <w:rsid w:val="00166677"/>
    <w:rsid w:val="00166A5C"/>
    <w:rsid w:val="00167695"/>
    <w:rsid w:val="0016798C"/>
    <w:rsid w:val="001702F1"/>
    <w:rsid w:val="00170A4C"/>
    <w:rsid w:val="00170C4A"/>
    <w:rsid w:val="00170DCA"/>
    <w:rsid w:val="00172B60"/>
    <w:rsid w:val="00173A54"/>
    <w:rsid w:val="0017442C"/>
    <w:rsid w:val="00174C37"/>
    <w:rsid w:val="0017560B"/>
    <w:rsid w:val="001761B4"/>
    <w:rsid w:val="00176257"/>
    <w:rsid w:val="00180C5F"/>
    <w:rsid w:val="00181360"/>
    <w:rsid w:val="00181768"/>
    <w:rsid w:val="00182261"/>
    <w:rsid w:val="00182EF9"/>
    <w:rsid w:val="001833DA"/>
    <w:rsid w:val="001837CE"/>
    <w:rsid w:val="00183B27"/>
    <w:rsid w:val="0018430C"/>
    <w:rsid w:val="001843DE"/>
    <w:rsid w:val="001867F6"/>
    <w:rsid w:val="00186A9E"/>
    <w:rsid w:val="001870CC"/>
    <w:rsid w:val="00187871"/>
    <w:rsid w:val="00187E94"/>
    <w:rsid w:val="001902B2"/>
    <w:rsid w:val="001908D0"/>
    <w:rsid w:val="001908F8"/>
    <w:rsid w:val="00192410"/>
    <w:rsid w:val="00192F43"/>
    <w:rsid w:val="001943C7"/>
    <w:rsid w:val="0019573B"/>
    <w:rsid w:val="00195B5B"/>
    <w:rsid w:val="00195D3E"/>
    <w:rsid w:val="00196BEC"/>
    <w:rsid w:val="0019753E"/>
    <w:rsid w:val="001A0133"/>
    <w:rsid w:val="001A01DD"/>
    <w:rsid w:val="001A12EF"/>
    <w:rsid w:val="001A3A90"/>
    <w:rsid w:val="001A3B72"/>
    <w:rsid w:val="001A3BF3"/>
    <w:rsid w:val="001A4A57"/>
    <w:rsid w:val="001A6344"/>
    <w:rsid w:val="001A6BD9"/>
    <w:rsid w:val="001A712E"/>
    <w:rsid w:val="001A7414"/>
    <w:rsid w:val="001A747A"/>
    <w:rsid w:val="001A7837"/>
    <w:rsid w:val="001B0761"/>
    <w:rsid w:val="001B0BA8"/>
    <w:rsid w:val="001B2888"/>
    <w:rsid w:val="001B2A92"/>
    <w:rsid w:val="001B2B68"/>
    <w:rsid w:val="001B31B9"/>
    <w:rsid w:val="001B395F"/>
    <w:rsid w:val="001B4C16"/>
    <w:rsid w:val="001B5754"/>
    <w:rsid w:val="001B5BE3"/>
    <w:rsid w:val="001B6FEA"/>
    <w:rsid w:val="001B733D"/>
    <w:rsid w:val="001B7BC2"/>
    <w:rsid w:val="001B7BEC"/>
    <w:rsid w:val="001C03F4"/>
    <w:rsid w:val="001C1333"/>
    <w:rsid w:val="001C1E27"/>
    <w:rsid w:val="001C1EB4"/>
    <w:rsid w:val="001C34D4"/>
    <w:rsid w:val="001C62A2"/>
    <w:rsid w:val="001C6E3F"/>
    <w:rsid w:val="001D07EE"/>
    <w:rsid w:val="001D093B"/>
    <w:rsid w:val="001D09D6"/>
    <w:rsid w:val="001D0B30"/>
    <w:rsid w:val="001D142E"/>
    <w:rsid w:val="001D1DA6"/>
    <w:rsid w:val="001D20FC"/>
    <w:rsid w:val="001D269D"/>
    <w:rsid w:val="001D322B"/>
    <w:rsid w:val="001D4ED9"/>
    <w:rsid w:val="001D5ABF"/>
    <w:rsid w:val="001D6FFB"/>
    <w:rsid w:val="001D7381"/>
    <w:rsid w:val="001D7942"/>
    <w:rsid w:val="001D7AAA"/>
    <w:rsid w:val="001E0354"/>
    <w:rsid w:val="001E172F"/>
    <w:rsid w:val="001E209F"/>
    <w:rsid w:val="001E5B66"/>
    <w:rsid w:val="001E61C0"/>
    <w:rsid w:val="001E7AB5"/>
    <w:rsid w:val="001F1E59"/>
    <w:rsid w:val="001F2078"/>
    <w:rsid w:val="001F2322"/>
    <w:rsid w:val="001F2A70"/>
    <w:rsid w:val="001F32F1"/>
    <w:rsid w:val="001F33C5"/>
    <w:rsid w:val="001F362A"/>
    <w:rsid w:val="001F53BE"/>
    <w:rsid w:val="001F5489"/>
    <w:rsid w:val="001F5ACE"/>
    <w:rsid w:val="001F6C70"/>
    <w:rsid w:val="001F6CC0"/>
    <w:rsid w:val="001F6F0D"/>
    <w:rsid w:val="001F764B"/>
    <w:rsid w:val="001F7C35"/>
    <w:rsid w:val="00203842"/>
    <w:rsid w:val="00203AFE"/>
    <w:rsid w:val="002043DE"/>
    <w:rsid w:val="002053C4"/>
    <w:rsid w:val="0020551F"/>
    <w:rsid w:val="002055D2"/>
    <w:rsid w:val="002056B2"/>
    <w:rsid w:val="00205A68"/>
    <w:rsid w:val="0020614C"/>
    <w:rsid w:val="00206F0C"/>
    <w:rsid w:val="00207E42"/>
    <w:rsid w:val="002117E9"/>
    <w:rsid w:val="00211C60"/>
    <w:rsid w:val="00212458"/>
    <w:rsid w:val="00212C08"/>
    <w:rsid w:val="00213551"/>
    <w:rsid w:val="00213BC0"/>
    <w:rsid w:val="0021442B"/>
    <w:rsid w:val="002167A0"/>
    <w:rsid w:val="00217DAC"/>
    <w:rsid w:val="00222C49"/>
    <w:rsid w:val="00224A20"/>
    <w:rsid w:val="00224CCE"/>
    <w:rsid w:val="00225178"/>
    <w:rsid w:val="00225295"/>
    <w:rsid w:val="00226D28"/>
    <w:rsid w:val="00227408"/>
    <w:rsid w:val="00231A7C"/>
    <w:rsid w:val="0023318F"/>
    <w:rsid w:val="00233B0A"/>
    <w:rsid w:val="002344F4"/>
    <w:rsid w:val="002350BE"/>
    <w:rsid w:val="0023532E"/>
    <w:rsid w:val="002356D5"/>
    <w:rsid w:val="00235BB4"/>
    <w:rsid w:val="00236D49"/>
    <w:rsid w:val="00237002"/>
    <w:rsid w:val="00237215"/>
    <w:rsid w:val="00240796"/>
    <w:rsid w:val="00240E54"/>
    <w:rsid w:val="00244130"/>
    <w:rsid w:val="00244614"/>
    <w:rsid w:val="00244FB1"/>
    <w:rsid w:val="00245F92"/>
    <w:rsid w:val="00246C36"/>
    <w:rsid w:val="002478CB"/>
    <w:rsid w:val="00247C2D"/>
    <w:rsid w:val="00247EAB"/>
    <w:rsid w:val="0025042E"/>
    <w:rsid w:val="00250729"/>
    <w:rsid w:val="0025086A"/>
    <w:rsid w:val="00251825"/>
    <w:rsid w:val="00253557"/>
    <w:rsid w:val="00254535"/>
    <w:rsid w:val="002547FD"/>
    <w:rsid w:val="00254A07"/>
    <w:rsid w:val="00254E3F"/>
    <w:rsid w:val="00257308"/>
    <w:rsid w:val="00257E5E"/>
    <w:rsid w:val="002600B5"/>
    <w:rsid w:val="0026083C"/>
    <w:rsid w:val="00261055"/>
    <w:rsid w:val="00261841"/>
    <w:rsid w:val="00262036"/>
    <w:rsid w:val="00262160"/>
    <w:rsid w:val="0026646F"/>
    <w:rsid w:val="002671B1"/>
    <w:rsid w:val="0026739E"/>
    <w:rsid w:val="002673A0"/>
    <w:rsid w:val="002673BD"/>
    <w:rsid w:val="00267734"/>
    <w:rsid w:val="00267A60"/>
    <w:rsid w:val="00267B48"/>
    <w:rsid w:val="00271B01"/>
    <w:rsid w:val="002723AC"/>
    <w:rsid w:val="00272B9B"/>
    <w:rsid w:val="00272FAA"/>
    <w:rsid w:val="00273383"/>
    <w:rsid w:val="00274AB0"/>
    <w:rsid w:val="00274D0B"/>
    <w:rsid w:val="00276369"/>
    <w:rsid w:val="00276BC8"/>
    <w:rsid w:val="00276BD8"/>
    <w:rsid w:val="00276DD4"/>
    <w:rsid w:val="00280141"/>
    <w:rsid w:val="002801B9"/>
    <w:rsid w:val="00280B3F"/>
    <w:rsid w:val="002818C6"/>
    <w:rsid w:val="00283169"/>
    <w:rsid w:val="00284327"/>
    <w:rsid w:val="00284F11"/>
    <w:rsid w:val="00285D84"/>
    <w:rsid w:val="0028764A"/>
    <w:rsid w:val="002878B9"/>
    <w:rsid w:val="00287C1C"/>
    <w:rsid w:val="00287C89"/>
    <w:rsid w:val="0029085A"/>
    <w:rsid w:val="002920C5"/>
    <w:rsid w:val="0029290E"/>
    <w:rsid w:val="002936BB"/>
    <w:rsid w:val="00293A2C"/>
    <w:rsid w:val="00293B47"/>
    <w:rsid w:val="00293D07"/>
    <w:rsid w:val="00293D8E"/>
    <w:rsid w:val="00294966"/>
    <w:rsid w:val="00295D4E"/>
    <w:rsid w:val="002966FE"/>
    <w:rsid w:val="002973DE"/>
    <w:rsid w:val="002A1132"/>
    <w:rsid w:val="002A15B5"/>
    <w:rsid w:val="002A2D35"/>
    <w:rsid w:val="002A3048"/>
    <w:rsid w:val="002A30A1"/>
    <w:rsid w:val="002A3963"/>
    <w:rsid w:val="002A56F2"/>
    <w:rsid w:val="002A57C1"/>
    <w:rsid w:val="002A697A"/>
    <w:rsid w:val="002A70A9"/>
    <w:rsid w:val="002A7542"/>
    <w:rsid w:val="002A7F4C"/>
    <w:rsid w:val="002B07CE"/>
    <w:rsid w:val="002B0C46"/>
    <w:rsid w:val="002B0E49"/>
    <w:rsid w:val="002B1326"/>
    <w:rsid w:val="002B2F06"/>
    <w:rsid w:val="002B3044"/>
    <w:rsid w:val="002B34FB"/>
    <w:rsid w:val="002B4D29"/>
    <w:rsid w:val="002B5098"/>
    <w:rsid w:val="002B5638"/>
    <w:rsid w:val="002B5B7B"/>
    <w:rsid w:val="002B715A"/>
    <w:rsid w:val="002C0B8C"/>
    <w:rsid w:val="002C0CC0"/>
    <w:rsid w:val="002C29A5"/>
    <w:rsid w:val="002C2AF9"/>
    <w:rsid w:val="002C4F3E"/>
    <w:rsid w:val="002C63C5"/>
    <w:rsid w:val="002C7059"/>
    <w:rsid w:val="002C7756"/>
    <w:rsid w:val="002D25BB"/>
    <w:rsid w:val="002D2E19"/>
    <w:rsid w:val="002D329D"/>
    <w:rsid w:val="002D3DBA"/>
    <w:rsid w:val="002D3F65"/>
    <w:rsid w:val="002D40F8"/>
    <w:rsid w:val="002D56F8"/>
    <w:rsid w:val="002D57E5"/>
    <w:rsid w:val="002D69ED"/>
    <w:rsid w:val="002D7808"/>
    <w:rsid w:val="002E06DB"/>
    <w:rsid w:val="002E1BCB"/>
    <w:rsid w:val="002E1C0A"/>
    <w:rsid w:val="002E4486"/>
    <w:rsid w:val="002E6C65"/>
    <w:rsid w:val="002E726E"/>
    <w:rsid w:val="002E7D6D"/>
    <w:rsid w:val="002E7E1B"/>
    <w:rsid w:val="002F3821"/>
    <w:rsid w:val="002F4401"/>
    <w:rsid w:val="002F4727"/>
    <w:rsid w:val="002F4968"/>
    <w:rsid w:val="002F50D1"/>
    <w:rsid w:val="002F5AF5"/>
    <w:rsid w:val="002F6D9E"/>
    <w:rsid w:val="002F7682"/>
    <w:rsid w:val="002F79ED"/>
    <w:rsid w:val="002F7C3E"/>
    <w:rsid w:val="00300B3B"/>
    <w:rsid w:val="00300F0C"/>
    <w:rsid w:val="00301065"/>
    <w:rsid w:val="003016A0"/>
    <w:rsid w:val="00301F64"/>
    <w:rsid w:val="003029DF"/>
    <w:rsid w:val="00303B63"/>
    <w:rsid w:val="0030417B"/>
    <w:rsid w:val="00304D0C"/>
    <w:rsid w:val="00305CC2"/>
    <w:rsid w:val="00305EC6"/>
    <w:rsid w:val="00306891"/>
    <w:rsid w:val="00306FA3"/>
    <w:rsid w:val="00307084"/>
    <w:rsid w:val="00307F53"/>
    <w:rsid w:val="00310CEF"/>
    <w:rsid w:val="003140B1"/>
    <w:rsid w:val="0031417D"/>
    <w:rsid w:val="00314984"/>
    <w:rsid w:val="00314C7F"/>
    <w:rsid w:val="0031516D"/>
    <w:rsid w:val="003155B7"/>
    <w:rsid w:val="0031688D"/>
    <w:rsid w:val="00317C52"/>
    <w:rsid w:val="00317EC0"/>
    <w:rsid w:val="00317FBD"/>
    <w:rsid w:val="003215C4"/>
    <w:rsid w:val="00321AC5"/>
    <w:rsid w:val="0032242A"/>
    <w:rsid w:val="003228F8"/>
    <w:rsid w:val="00322D93"/>
    <w:rsid w:val="0032489D"/>
    <w:rsid w:val="00324F7A"/>
    <w:rsid w:val="00326390"/>
    <w:rsid w:val="00326D4E"/>
    <w:rsid w:val="003277E8"/>
    <w:rsid w:val="00327B34"/>
    <w:rsid w:val="0033023F"/>
    <w:rsid w:val="00330800"/>
    <w:rsid w:val="00331A95"/>
    <w:rsid w:val="00332ED5"/>
    <w:rsid w:val="0033363C"/>
    <w:rsid w:val="00334A65"/>
    <w:rsid w:val="00334B8D"/>
    <w:rsid w:val="003379CB"/>
    <w:rsid w:val="003412EC"/>
    <w:rsid w:val="003415B6"/>
    <w:rsid w:val="00341AD1"/>
    <w:rsid w:val="003425B8"/>
    <w:rsid w:val="00343114"/>
    <w:rsid w:val="0034328E"/>
    <w:rsid w:val="00343476"/>
    <w:rsid w:val="0034387A"/>
    <w:rsid w:val="003440BF"/>
    <w:rsid w:val="00345AB5"/>
    <w:rsid w:val="003461BE"/>
    <w:rsid w:val="0034730A"/>
    <w:rsid w:val="003501D3"/>
    <w:rsid w:val="00350808"/>
    <w:rsid w:val="0035101A"/>
    <w:rsid w:val="0035169F"/>
    <w:rsid w:val="00352BF1"/>
    <w:rsid w:val="003535D0"/>
    <w:rsid w:val="00353D1C"/>
    <w:rsid w:val="00354376"/>
    <w:rsid w:val="00354702"/>
    <w:rsid w:val="00354982"/>
    <w:rsid w:val="00355D21"/>
    <w:rsid w:val="00356D71"/>
    <w:rsid w:val="00356DC9"/>
    <w:rsid w:val="003625BB"/>
    <w:rsid w:val="00362AC4"/>
    <w:rsid w:val="00363B0A"/>
    <w:rsid w:val="00365144"/>
    <w:rsid w:val="00365FEA"/>
    <w:rsid w:val="0036615F"/>
    <w:rsid w:val="00366353"/>
    <w:rsid w:val="00367280"/>
    <w:rsid w:val="0036746D"/>
    <w:rsid w:val="00370CDF"/>
    <w:rsid w:val="003729D4"/>
    <w:rsid w:val="00372DBB"/>
    <w:rsid w:val="003742C0"/>
    <w:rsid w:val="0037491C"/>
    <w:rsid w:val="00374BF8"/>
    <w:rsid w:val="003751C1"/>
    <w:rsid w:val="00375751"/>
    <w:rsid w:val="00375B87"/>
    <w:rsid w:val="0037678E"/>
    <w:rsid w:val="0037774F"/>
    <w:rsid w:val="00380318"/>
    <w:rsid w:val="00380FBA"/>
    <w:rsid w:val="00382CC9"/>
    <w:rsid w:val="00383E05"/>
    <w:rsid w:val="003849B2"/>
    <w:rsid w:val="00385B4B"/>
    <w:rsid w:val="0038651B"/>
    <w:rsid w:val="00390875"/>
    <w:rsid w:val="003911EA"/>
    <w:rsid w:val="003923C0"/>
    <w:rsid w:val="00392E6C"/>
    <w:rsid w:val="00394743"/>
    <w:rsid w:val="00394A7A"/>
    <w:rsid w:val="00394C53"/>
    <w:rsid w:val="003950B3"/>
    <w:rsid w:val="0039789D"/>
    <w:rsid w:val="003A25B5"/>
    <w:rsid w:val="003A2720"/>
    <w:rsid w:val="003A4482"/>
    <w:rsid w:val="003A52A5"/>
    <w:rsid w:val="003A544A"/>
    <w:rsid w:val="003A5C39"/>
    <w:rsid w:val="003A7B6A"/>
    <w:rsid w:val="003B01F5"/>
    <w:rsid w:val="003B04FA"/>
    <w:rsid w:val="003B05B7"/>
    <w:rsid w:val="003B09FD"/>
    <w:rsid w:val="003B16D6"/>
    <w:rsid w:val="003B2C5E"/>
    <w:rsid w:val="003B6034"/>
    <w:rsid w:val="003B6398"/>
    <w:rsid w:val="003B7357"/>
    <w:rsid w:val="003B75B5"/>
    <w:rsid w:val="003B75F1"/>
    <w:rsid w:val="003C2456"/>
    <w:rsid w:val="003C274F"/>
    <w:rsid w:val="003C375B"/>
    <w:rsid w:val="003C3D37"/>
    <w:rsid w:val="003C519B"/>
    <w:rsid w:val="003C5315"/>
    <w:rsid w:val="003C5A18"/>
    <w:rsid w:val="003C5C08"/>
    <w:rsid w:val="003C5CA4"/>
    <w:rsid w:val="003C5CCA"/>
    <w:rsid w:val="003C65D1"/>
    <w:rsid w:val="003C6CFD"/>
    <w:rsid w:val="003C7198"/>
    <w:rsid w:val="003C7A76"/>
    <w:rsid w:val="003C7DB6"/>
    <w:rsid w:val="003C7E6F"/>
    <w:rsid w:val="003D0F61"/>
    <w:rsid w:val="003D21B6"/>
    <w:rsid w:val="003D343B"/>
    <w:rsid w:val="003D37DC"/>
    <w:rsid w:val="003D3DA3"/>
    <w:rsid w:val="003D3DAD"/>
    <w:rsid w:val="003D6F45"/>
    <w:rsid w:val="003D7B0E"/>
    <w:rsid w:val="003D7C1E"/>
    <w:rsid w:val="003E0958"/>
    <w:rsid w:val="003E09E3"/>
    <w:rsid w:val="003E174B"/>
    <w:rsid w:val="003E276A"/>
    <w:rsid w:val="003E3D3E"/>
    <w:rsid w:val="003E51D6"/>
    <w:rsid w:val="003E6364"/>
    <w:rsid w:val="003E6794"/>
    <w:rsid w:val="003E698F"/>
    <w:rsid w:val="003E6B7B"/>
    <w:rsid w:val="003E6BEB"/>
    <w:rsid w:val="003E6F62"/>
    <w:rsid w:val="003E7048"/>
    <w:rsid w:val="003E7A3F"/>
    <w:rsid w:val="003E7ECE"/>
    <w:rsid w:val="003F0246"/>
    <w:rsid w:val="003F0E83"/>
    <w:rsid w:val="003F1250"/>
    <w:rsid w:val="003F1540"/>
    <w:rsid w:val="003F1FB2"/>
    <w:rsid w:val="003F325A"/>
    <w:rsid w:val="003F3FA5"/>
    <w:rsid w:val="003F4067"/>
    <w:rsid w:val="003F4787"/>
    <w:rsid w:val="003F4B3B"/>
    <w:rsid w:val="003F4C57"/>
    <w:rsid w:val="003F56E2"/>
    <w:rsid w:val="003F6965"/>
    <w:rsid w:val="003F6FF3"/>
    <w:rsid w:val="003F7746"/>
    <w:rsid w:val="0040103D"/>
    <w:rsid w:val="00401119"/>
    <w:rsid w:val="004015CF"/>
    <w:rsid w:val="00401652"/>
    <w:rsid w:val="00402387"/>
    <w:rsid w:val="004031B3"/>
    <w:rsid w:val="0040326C"/>
    <w:rsid w:val="00403621"/>
    <w:rsid w:val="00403F36"/>
    <w:rsid w:val="00404289"/>
    <w:rsid w:val="004043B8"/>
    <w:rsid w:val="0040567A"/>
    <w:rsid w:val="00406A03"/>
    <w:rsid w:val="00407982"/>
    <w:rsid w:val="00410005"/>
    <w:rsid w:val="00410B80"/>
    <w:rsid w:val="00412B9A"/>
    <w:rsid w:val="00412C21"/>
    <w:rsid w:val="00412E31"/>
    <w:rsid w:val="00413ABA"/>
    <w:rsid w:val="00415574"/>
    <w:rsid w:val="0041559A"/>
    <w:rsid w:val="00415DEC"/>
    <w:rsid w:val="004166BC"/>
    <w:rsid w:val="004179D1"/>
    <w:rsid w:val="00420199"/>
    <w:rsid w:val="00421B37"/>
    <w:rsid w:val="004222D1"/>
    <w:rsid w:val="0042317C"/>
    <w:rsid w:val="0042330B"/>
    <w:rsid w:val="00423767"/>
    <w:rsid w:val="00423D53"/>
    <w:rsid w:val="00424B31"/>
    <w:rsid w:val="00424D4C"/>
    <w:rsid w:val="00425B61"/>
    <w:rsid w:val="00425CF4"/>
    <w:rsid w:val="004272BD"/>
    <w:rsid w:val="00430012"/>
    <w:rsid w:val="00430358"/>
    <w:rsid w:val="004309EA"/>
    <w:rsid w:val="00431C4F"/>
    <w:rsid w:val="00432E3B"/>
    <w:rsid w:val="00433E24"/>
    <w:rsid w:val="00433FC2"/>
    <w:rsid w:val="00435969"/>
    <w:rsid w:val="00435D77"/>
    <w:rsid w:val="00435DC2"/>
    <w:rsid w:val="00440504"/>
    <w:rsid w:val="0044277F"/>
    <w:rsid w:val="004450EF"/>
    <w:rsid w:val="00445AF0"/>
    <w:rsid w:val="004501FE"/>
    <w:rsid w:val="004502C3"/>
    <w:rsid w:val="0045087F"/>
    <w:rsid w:val="004508F7"/>
    <w:rsid w:val="00451D2F"/>
    <w:rsid w:val="00452AD2"/>
    <w:rsid w:val="004547A5"/>
    <w:rsid w:val="00454B0C"/>
    <w:rsid w:val="00454BBB"/>
    <w:rsid w:val="00455128"/>
    <w:rsid w:val="00455799"/>
    <w:rsid w:val="00455A2F"/>
    <w:rsid w:val="00456910"/>
    <w:rsid w:val="00456BA0"/>
    <w:rsid w:val="00457149"/>
    <w:rsid w:val="00457814"/>
    <w:rsid w:val="0046147E"/>
    <w:rsid w:val="00462173"/>
    <w:rsid w:val="004622DE"/>
    <w:rsid w:val="00462334"/>
    <w:rsid w:val="0046277D"/>
    <w:rsid w:val="00462967"/>
    <w:rsid w:val="004630FA"/>
    <w:rsid w:val="004638ED"/>
    <w:rsid w:val="00463BA0"/>
    <w:rsid w:val="00465690"/>
    <w:rsid w:val="0046658E"/>
    <w:rsid w:val="004667F9"/>
    <w:rsid w:val="00466DB6"/>
    <w:rsid w:val="00467723"/>
    <w:rsid w:val="0047005D"/>
    <w:rsid w:val="0047100F"/>
    <w:rsid w:val="0047153E"/>
    <w:rsid w:val="0047159F"/>
    <w:rsid w:val="00472DE7"/>
    <w:rsid w:val="004730C1"/>
    <w:rsid w:val="0047353F"/>
    <w:rsid w:val="00473915"/>
    <w:rsid w:val="00473BCD"/>
    <w:rsid w:val="00473CD3"/>
    <w:rsid w:val="00473F23"/>
    <w:rsid w:val="004752CA"/>
    <w:rsid w:val="004762AC"/>
    <w:rsid w:val="004765B8"/>
    <w:rsid w:val="004769C5"/>
    <w:rsid w:val="0048042A"/>
    <w:rsid w:val="00481F5D"/>
    <w:rsid w:val="0048236B"/>
    <w:rsid w:val="00482578"/>
    <w:rsid w:val="0048417F"/>
    <w:rsid w:val="004848F7"/>
    <w:rsid w:val="00484ADD"/>
    <w:rsid w:val="004859E1"/>
    <w:rsid w:val="00487E58"/>
    <w:rsid w:val="004900B9"/>
    <w:rsid w:val="004901FA"/>
    <w:rsid w:val="00490479"/>
    <w:rsid w:val="00490648"/>
    <w:rsid w:val="00490D02"/>
    <w:rsid w:val="004913EE"/>
    <w:rsid w:val="00491DB5"/>
    <w:rsid w:val="00494075"/>
    <w:rsid w:val="00494AF3"/>
    <w:rsid w:val="00495161"/>
    <w:rsid w:val="00496051"/>
    <w:rsid w:val="004967E0"/>
    <w:rsid w:val="004970F0"/>
    <w:rsid w:val="004A1A2C"/>
    <w:rsid w:val="004A1BAD"/>
    <w:rsid w:val="004A3A04"/>
    <w:rsid w:val="004A5314"/>
    <w:rsid w:val="004A546C"/>
    <w:rsid w:val="004A5C96"/>
    <w:rsid w:val="004A610A"/>
    <w:rsid w:val="004A6BA8"/>
    <w:rsid w:val="004A6E1F"/>
    <w:rsid w:val="004A71DD"/>
    <w:rsid w:val="004A7C5C"/>
    <w:rsid w:val="004A7F40"/>
    <w:rsid w:val="004B02C1"/>
    <w:rsid w:val="004B0A52"/>
    <w:rsid w:val="004B28E9"/>
    <w:rsid w:val="004B3CEF"/>
    <w:rsid w:val="004B4C25"/>
    <w:rsid w:val="004B54EE"/>
    <w:rsid w:val="004B629A"/>
    <w:rsid w:val="004B7FE7"/>
    <w:rsid w:val="004C033E"/>
    <w:rsid w:val="004C054C"/>
    <w:rsid w:val="004C09F1"/>
    <w:rsid w:val="004C0D57"/>
    <w:rsid w:val="004C0F7A"/>
    <w:rsid w:val="004C3364"/>
    <w:rsid w:val="004C3D74"/>
    <w:rsid w:val="004C429E"/>
    <w:rsid w:val="004C42D3"/>
    <w:rsid w:val="004C44CF"/>
    <w:rsid w:val="004C53D0"/>
    <w:rsid w:val="004C62A9"/>
    <w:rsid w:val="004C65C5"/>
    <w:rsid w:val="004C70EB"/>
    <w:rsid w:val="004C7CEB"/>
    <w:rsid w:val="004D0072"/>
    <w:rsid w:val="004D0392"/>
    <w:rsid w:val="004D0C27"/>
    <w:rsid w:val="004D1ACC"/>
    <w:rsid w:val="004D2C42"/>
    <w:rsid w:val="004D41D0"/>
    <w:rsid w:val="004D5150"/>
    <w:rsid w:val="004D515D"/>
    <w:rsid w:val="004D5623"/>
    <w:rsid w:val="004D6E45"/>
    <w:rsid w:val="004D74D4"/>
    <w:rsid w:val="004E08E0"/>
    <w:rsid w:val="004E0A62"/>
    <w:rsid w:val="004E1460"/>
    <w:rsid w:val="004E2235"/>
    <w:rsid w:val="004E2504"/>
    <w:rsid w:val="004E2726"/>
    <w:rsid w:val="004E2C8E"/>
    <w:rsid w:val="004E2F09"/>
    <w:rsid w:val="004E3C5C"/>
    <w:rsid w:val="004E3D34"/>
    <w:rsid w:val="004E4398"/>
    <w:rsid w:val="004E4438"/>
    <w:rsid w:val="004E5E99"/>
    <w:rsid w:val="004E6389"/>
    <w:rsid w:val="004E68CF"/>
    <w:rsid w:val="004E6F60"/>
    <w:rsid w:val="004E792D"/>
    <w:rsid w:val="004F2691"/>
    <w:rsid w:val="004F34FC"/>
    <w:rsid w:val="004F36A5"/>
    <w:rsid w:val="004F3F45"/>
    <w:rsid w:val="004F58A9"/>
    <w:rsid w:val="004F5AF1"/>
    <w:rsid w:val="004F72AE"/>
    <w:rsid w:val="004F7430"/>
    <w:rsid w:val="004F7778"/>
    <w:rsid w:val="004F7A61"/>
    <w:rsid w:val="00501FD6"/>
    <w:rsid w:val="00502604"/>
    <w:rsid w:val="0050274C"/>
    <w:rsid w:val="00504498"/>
    <w:rsid w:val="00504720"/>
    <w:rsid w:val="00504900"/>
    <w:rsid w:val="00504C27"/>
    <w:rsid w:val="0050522C"/>
    <w:rsid w:val="00505E9B"/>
    <w:rsid w:val="00506447"/>
    <w:rsid w:val="00506B2C"/>
    <w:rsid w:val="00507D7B"/>
    <w:rsid w:val="00510789"/>
    <w:rsid w:val="00511F8B"/>
    <w:rsid w:val="00513940"/>
    <w:rsid w:val="0051411E"/>
    <w:rsid w:val="00514C06"/>
    <w:rsid w:val="00515433"/>
    <w:rsid w:val="005157B5"/>
    <w:rsid w:val="00515A56"/>
    <w:rsid w:val="00515F47"/>
    <w:rsid w:val="00516256"/>
    <w:rsid w:val="00516D19"/>
    <w:rsid w:val="00517F50"/>
    <w:rsid w:val="00520D1F"/>
    <w:rsid w:val="005215CA"/>
    <w:rsid w:val="005216BA"/>
    <w:rsid w:val="00522AFD"/>
    <w:rsid w:val="00522D83"/>
    <w:rsid w:val="00523A1C"/>
    <w:rsid w:val="0052479D"/>
    <w:rsid w:val="0052569B"/>
    <w:rsid w:val="00525F43"/>
    <w:rsid w:val="00526630"/>
    <w:rsid w:val="0052677E"/>
    <w:rsid w:val="00526999"/>
    <w:rsid w:val="00530408"/>
    <w:rsid w:val="0053192A"/>
    <w:rsid w:val="00531E1F"/>
    <w:rsid w:val="005328FF"/>
    <w:rsid w:val="00532F9C"/>
    <w:rsid w:val="00533956"/>
    <w:rsid w:val="005354AD"/>
    <w:rsid w:val="005355BB"/>
    <w:rsid w:val="00535956"/>
    <w:rsid w:val="00535AF1"/>
    <w:rsid w:val="005360AA"/>
    <w:rsid w:val="00536F14"/>
    <w:rsid w:val="005400F4"/>
    <w:rsid w:val="005407E4"/>
    <w:rsid w:val="00540ABB"/>
    <w:rsid w:val="00540B6A"/>
    <w:rsid w:val="00540F1E"/>
    <w:rsid w:val="00541481"/>
    <w:rsid w:val="00541577"/>
    <w:rsid w:val="00541949"/>
    <w:rsid w:val="00541C9B"/>
    <w:rsid w:val="00541E62"/>
    <w:rsid w:val="00542643"/>
    <w:rsid w:val="00542A43"/>
    <w:rsid w:val="00542CB1"/>
    <w:rsid w:val="00543148"/>
    <w:rsid w:val="005431A2"/>
    <w:rsid w:val="005451D8"/>
    <w:rsid w:val="00545527"/>
    <w:rsid w:val="00545F19"/>
    <w:rsid w:val="00546A07"/>
    <w:rsid w:val="00546A7C"/>
    <w:rsid w:val="00546FB7"/>
    <w:rsid w:val="0054727D"/>
    <w:rsid w:val="005472D3"/>
    <w:rsid w:val="00550370"/>
    <w:rsid w:val="005503A4"/>
    <w:rsid w:val="0055069F"/>
    <w:rsid w:val="00551013"/>
    <w:rsid w:val="00552419"/>
    <w:rsid w:val="005529EC"/>
    <w:rsid w:val="00552ABB"/>
    <w:rsid w:val="00553331"/>
    <w:rsid w:val="00553AA8"/>
    <w:rsid w:val="00553B2C"/>
    <w:rsid w:val="00553EF1"/>
    <w:rsid w:val="005559A7"/>
    <w:rsid w:val="005600D7"/>
    <w:rsid w:val="00560A14"/>
    <w:rsid w:val="00560D01"/>
    <w:rsid w:val="005618ED"/>
    <w:rsid w:val="00561F2C"/>
    <w:rsid w:val="005620FA"/>
    <w:rsid w:val="00562224"/>
    <w:rsid w:val="005632C2"/>
    <w:rsid w:val="00564273"/>
    <w:rsid w:val="0056431B"/>
    <w:rsid w:val="005656EB"/>
    <w:rsid w:val="005663AE"/>
    <w:rsid w:val="0056676D"/>
    <w:rsid w:val="0056755C"/>
    <w:rsid w:val="00570252"/>
    <w:rsid w:val="005758C2"/>
    <w:rsid w:val="00575EDC"/>
    <w:rsid w:val="00576ACF"/>
    <w:rsid w:val="00576F87"/>
    <w:rsid w:val="005772D0"/>
    <w:rsid w:val="0058237D"/>
    <w:rsid w:val="00583906"/>
    <w:rsid w:val="00583E40"/>
    <w:rsid w:val="005843AB"/>
    <w:rsid w:val="00585577"/>
    <w:rsid w:val="005859BA"/>
    <w:rsid w:val="00585C2D"/>
    <w:rsid w:val="00587180"/>
    <w:rsid w:val="0058724A"/>
    <w:rsid w:val="00590ABB"/>
    <w:rsid w:val="0059158B"/>
    <w:rsid w:val="00595334"/>
    <w:rsid w:val="00595D81"/>
    <w:rsid w:val="00596BE8"/>
    <w:rsid w:val="005972B0"/>
    <w:rsid w:val="00597588"/>
    <w:rsid w:val="00597CC8"/>
    <w:rsid w:val="005A01F8"/>
    <w:rsid w:val="005A10D2"/>
    <w:rsid w:val="005A14CF"/>
    <w:rsid w:val="005A17F7"/>
    <w:rsid w:val="005A2CFC"/>
    <w:rsid w:val="005A36DF"/>
    <w:rsid w:val="005A4457"/>
    <w:rsid w:val="005A469E"/>
    <w:rsid w:val="005A4D27"/>
    <w:rsid w:val="005A51A4"/>
    <w:rsid w:val="005A72C0"/>
    <w:rsid w:val="005B0245"/>
    <w:rsid w:val="005B26C5"/>
    <w:rsid w:val="005B29C4"/>
    <w:rsid w:val="005B30EA"/>
    <w:rsid w:val="005B3EE5"/>
    <w:rsid w:val="005B4052"/>
    <w:rsid w:val="005B4685"/>
    <w:rsid w:val="005B4886"/>
    <w:rsid w:val="005B51E2"/>
    <w:rsid w:val="005B5266"/>
    <w:rsid w:val="005B54B0"/>
    <w:rsid w:val="005B5FAD"/>
    <w:rsid w:val="005C0AA3"/>
    <w:rsid w:val="005C14FB"/>
    <w:rsid w:val="005C2D89"/>
    <w:rsid w:val="005C3988"/>
    <w:rsid w:val="005C3BF0"/>
    <w:rsid w:val="005C3E04"/>
    <w:rsid w:val="005C44BD"/>
    <w:rsid w:val="005C4F9A"/>
    <w:rsid w:val="005C4FD3"/>
    <w:rsid w:val="005C6EA3"/>
    <w:rsid w:val="005C7B6F"/>
    <w:rsid w:val="005D1537"/>
    <w:rsid w:val="005D155A"/>
    <w:rsid w:val="005D17B3"/>
    <w:rsid w:val="005D1816"/>
    <w:rsid w:val="005D1E76"/>
    <w:rsid w:val="005D1EDF"/>
    <w:rsid w:val="005D1F74"/>
    <w:rsid w:val="005D2A77"/>
    <w:rsid w:val="005D3230"/>
    <w:rsid w:val="005D3C7F"/>
    <w:rsid w:val="005D460C"/>
    <w:rsid w:val="005D4D2B"/>
    <w:rsid w:val="005D651F"/>
    <w:rsid w:val="005D6D27"/>
    <w:rsid w:val="005D704D"/>
    <w:rsid w:val="005D76BA"/>
    <w:rsid w:val="005E146B"/>
    <w:rsid w:val="005E20F6"/>
    <w:rsid w:val="005E283C"/>
    <w:rsid w:val="005E2B6E"/>
    <w:rsid w:val="005E2EC4"/>
    <w:rsid w:val="005E3465"/>
    <w:rsid w:val="005E3BAB"/>
    <w:rsid w:val="005E4381"/>
    <w:rsid w:val="005E4AC4"/>
    <w:rsid w:val="005E4C00"/>
    <w:rsid w:val="005E4DD3"/>
    <w:rsid w:val="005E5B17"/>
    <w:rsid w:val="005E6E9C"/>
    <w:rsid w:val="005E7DD3"/>
    <w:rsid w:val="005F0EF4"/>
    <w:rsid w:val="005F1385"/>
    <w:rsid w:val="005F1E03"/>
    <w:rsid w:val="005F26C2"/>
    <w:rsid w:val="005F298E"/>
    <w:rsid w:val="005F383F"/>
    <w:rsid w:val="005F4074"/>
    <w:rsid w:val="005F432E"/>
    <w:rsid w:val="005F462E"/>
    <w:rsid w:val="005F678A"/>
    <w:rsid w:val="005F6E4E"/>
    <w:rsid w:val="005F7128"/>
    <w:rsid w:val="005F786B"/>
    <w:rsid w:val="006000CC"/>
    <w:rsid w:val="00601118"/>
    <w:rsid w:val="00601D34"/>
    <w:rsid w:val="00601E64"/>
    <w:rsid w:val="00601E65"/>
    <w:rsid w:val="0060239E"/>
    <w:rsid w:val="006032AC"/>
    <w:rsid w:val="00605C1E"/>
    <w:rsid w:val="00605F9A"/>
    <w:rsid w:val="006079C6"/>
    <w:rsid w:val="00607EB2"/>
    <w:rsid w:val="006105C3"/>
    <w:rsid w:val="006107E2"/>
    <w:rsid w:val="00610D49"/>
    <w:rsid w:val="00610ECE"/>
    <w:rsid w:val="006114E3"/>
    <w:rsid w:val="006124F8"/>
    <w:rsid w:val="0061258A"/>
    <w:rsid w:val="00613183"/>
    <w:rsid w:val="00613797"/>
    <w:rsid w:val="00613BC8"/>
    <w:rsid w:val="006141B0"/>
    <w:rsid w:val="006142FC"/>
    <w:rsid w:val="00614575"/>
    <w:rsid w:val="006146D4"/>
    <w:rsid w:val="00614889"/>
    <w:rsid w:val="006149D1"/>
    <w:rsid w:val="00615109"/>
    <w:rsid w:val="006159F0"/>
    <w:rsid w:val="00615E33"/>
    <w:rsid w:val="00616C9E"/>
    <w:rsid w:val="00617923"/>
    <w:rsid w:val="0061792C"/>
    <w:rsid w:val="0061799F"/>
    <w:rsid w:val="00617C37"/>
    <w:rsid w:val="0062159A"/>
    <w:rsid w:val="00621DBB"/>
    <w:rsid w:val="00624119"/>
    <w:rsid w:val="00624CF1"/>
    <w:rsid w:val="00625772"/>
    <w:rsid w:val="00626868"/>
    <w:rsid w:val="00626B58"/>
    <w:rsid w:val="00626B6F"/>
    <w:rsid w:val="0062790F"/>
    <w:rsid w:val="0063359A"/>
    <w:rsid w:val="00633B84"/>
    <w:rsid w:val="00634040"/>
    <w:rsid w:val="006363C1"/>
    <w:rsid w:val="00636A6D"/>
    <w:rsid w:val="00636D52"/>
    <w:rsid w:val="00636FD7"/>
    <w:rsid w:val="006409A7"/>
    <w:rsid w:val="00641619"/>
    <w:rsid w:val="00641702"/>
    <w:rsid w:val="006419F3"/>
    <w:rsid w:val="00642815"/>
    <w:rsid w:val="00643653"/>
    <w:rsid w:val="0064380D"/>
    <w:rsid w:val="006439A8"/>
    <w:rsid w:val="00644282"/>
    <w:rsid w:val="00644D89"/>
    <w:rsid w:val="00644E37"/>
    <w:rsid w:val="00644ED6"/>
    <w:rsid w:val="006455D8"/>
    <w:rsid w:val="00647FD8"/>
    <w:rsid w:val="006502B6"/>
    <w:rsid w:val="006504E4"/>
    <w:rsid w:val="00650816"/>
    <w:rsid w:val="00650A3E"/>
    <w:rsid w:val="00650DA5"/>
    <w:rsid w:val="00650DE0"/>
    <w:rsid w:val="00652698"/>
    <w:rsid w:val="00653BAA"/>
    <w:rsid w:val="00653C50"/>
    <w:rsid w:val="00656A32"/>
    <w:rsid w:val="00657130"/>
    <w:rsid w:val="006571A0"/>
    <w:rsid w:val="006601A4"/>
    <w:rsid w:val="006603F2"/>
    <w:rsid w:val="00661083"/>
    <w:rsid w:val="006614D2"/>
    <w:rsid w:val="0066156E"/>
    <w:rsid w:val="00661DF9"/>
    <w:rsid w:val="00662852"/>
    <w:rsid w:val="00662CDB"/>
    <w:rsid w:val="006635EF"/>
    <w:rsid w:val="00663CA2"/>
    <w:rsid w:val="00666662"/>
    <w:rsid w:val="00666751"/>
    <w:rsid w:val="00666764"/>
    <w:rsid w:val="00670395"/>
    <w:rsid w:val="0067083B"/>
    <w:rsid w:val="006724D9"/>
    <w:rsid w:val="006739C9"/>
    <w:rsid w:val="00673D18"/>
    <w:rsid w:val="00676FBF"/>
    <w:rsid w:val="0067705F"/>
    <w:rsid w:val="006802BC"/>
    <w:rsid w:val="006802EA"/>
    <w:rsid w:val="006816CE"/>
    <w:rsid w:val="00682148"/>
    <w:rsid w:val="00682279"/>
    <w:rsid w:val="00683ED2"/>
    <w:rsid w:val="006840C0"/>
    <w:rsid w:val="0068461D"/>
    <w:rsid w:val="006859E3"/>
    <w:rsid w:val="00685B61"/>
    <w:rsid w:val="006877BB"/>
    <w:rsid w:val="00687F5D"/>
    <w:rsid w:val="00690393"/>
    <w:rsid w:val="00690B3C"/>
    <w:rsid w:val="0069113E"/>
    <w:rsid w:val="00691232"/>
    <w:rsid w:val="00691704"/>
    <w:rsid w:val="006925AE"/>
    <w:rsid w:val="00695269"/>
    <w:rsid w:val="00695853"/>
    <w:rsid w:val="0069609D"/>
    <w:rsid w:val="00696DFD"/>
    <w:rsid w:val="006976DF"/>
    <w:rsid w:val="00697B8A"/>
    <w:rsid w:val="006A04DE"/>
    <w:rsid w:val="006A07CB"/>
    <w:rsid w:val="006A18C9"/>
    <w:rsid w:val="006A1C33"/>
    <w:rsid w:val="006A283A"/>
    <w:rsid w:val="006A2F1E"/>
    <w:rsid w:val="006A3291"/>
    <w:rsid w:val="006A3B5C"/>
    <w:rsid w:val="006A3F87"/>
    <w:rsid w:val="006A4D61"/>
    <w:rsid w:val="006A6544"/>
    <w:rsid w:val="006A7243"/>
    <w:rsid w:val="006B0F24"/>
    <w:rsid w:val="006B1780"/>
    <w:rsid w:val="006B186B"/>
    <w:rsid w:val="006B1C37"/>
    <w:rsid w:val="006B1CA7"/>
    <w:rsid w:val="006B1D4A"/>
    <w:rsid w:val="006B22B4"/>
    <w:rsid w:val="006B4C7F"/>
    <w:rsid w:val="006B50D4"/>
    <w:rsid w:val="006B6046"/>
    <w:rsid w:val="006B751C"/>
    <w:rsid w:val="006B7C00"/>
    <w:rsid w:val="006C0362"/>
    <w:rsid w:val="006C07D3"/>
    <w:rsid w:val="006C0916"/>
    <w:rsid w:val="006C0DDE"/>
    <w:rsid w:val="006C0E7A"/>
    <w:rsid w:val="006C10E0"/>
    <w:rsid w:val="006C153D"/>
    <w:rsid w:val="006C2183"/>
    <w:rsid w:val="006C267F"/>
    <w:rsid w:val="006C2DC5"/>
    <w:rsid w:val="006C36BA"/>
    <w:rsid w:val="006C3E4B"/>
    <w:rsid w:val="006C4B1C"/>
    <w:rsid w:val="006C4CFB"/>
    <w:rsid w:val="006C580C"/>
    <w:rsid w:val="006C63DF"/>
    <w:rsid w:val="006C7963"/>
    <w:rsid w:val="006C7C73"/>
    <w:rsid w:val="006D0D48"/>
    <w:rsid w:val="006D168E"/>
    <w:rsid w:val="006D1CE8"/>
    <w:rsid w:val="006D346C"/>
    <w:rsid w:val="006D3FFF"/>
    <w:rsid w:val="006D4702"/>
    <w:rsid w:val="006D4E3B"/>
    <w:rsid w:val="006D50CD"/>
    <w:rsid w:val="006D51F6"/>
    <w:rsid w:val="006D6F41"/>
    <w:rsid w:val="006D7B61"/>
    <w:rsid w:val="006E00E6"/>
    <w:rsid w:val="006E1380"/>
    <w:rsid w:val="006E1977"/>
    <w:rsid w:val="006E2493"/>
    <w:rsid w:val="006E29A6"/>
    <w:rsid w:val="006E51D7"/>
    <w:rsid w:val="006E66FA"/>
    <w:rsid w:val="006E73AA"/>
    <w:rsid w:val="006E7C3A"/>
    <w:rsid w:val="006F0735"/>
    <w:rsid w:val="006F1673"/>
    <w:rsid w:val="006F1F46"/>
    <w:rsid w:val="006F2158"/>
    <w:rsid w:val="006F23EE"/>
    <w:rsid w:val="006F2B95"/>
    <w:rsid w:val="006F3BC4"/>
    <w:rsid w:val="006F4B36"/>
    <w:rsid w:val="006F53AC"/>
    <w:rsid w:val="006F579B"/>
    <w:rsid w:val="006F6785"/>
    <w:rsid w:val="006F7443"/>
    <w:rsid w:val="00700A09"/>
    <w:rsid w:val="00701907"/>
    <w:rsid w:val="007027F1"/>
    <w:rsid w:val="00702800"/>
    <w:rsid w:val="00702B12"/>
    <w:rsid w:val="007049E8"/>
    <w:rsid w:val="00704CE5"/>
    <w:rsid w:val="00705D21"/>
    <w:rsid w:val="00707A3D"/>
    <w:rsid w:val="00707C3C"/>
    <w:rsid w:val="007101CC"/>
    <w:rsid w:val="00711614"/>
    <w:rsid w:val="00712B8D"/>
    <w:rsid w:val="0071363F"/>
    <w:rsid w:val="0071425B"/>
    <w:rsid w:val="007145FE"/>
    <w:rsid w:val="00715E3C"/>
    <w:rsid w:val="0071650F"/>
    <w:rsid w:val="007165B4"/>
    <w:rsid w:val="00717052"/>
    <w:rsid w:val="007209CF"/>
    <w:rsid w:val="0072168E"/>
    <w:rsid w:val="00721E3E"/>
    <w:rsid w:val="007242BC"/>
    <w:rsid w:val="007248A8"/>
    <w:rsid w:val="00724B8A"/>
    <w:rsid w:val="0072618B"/>
    <w:rsid w:val="00727567"/>
    <w:rsid w:val="00727CCB"/>
    <w:rsid w:val="0073001C"/>
    <w:rsid w:val="007305E3"/>
    <w:rsid w:val="007311B3"/>
    <w:rsid w:val="00732227"/>
    <w:rsid w:val="0073265A"/>
    <w:rsid w:val="007337BB"/>
    <w:rsid w:val="00734174"/>
    <w:rsid w:val="00735ACE"/>
    <w:rsid w:val="00735D71"/>
    <w:rsid w:val="00736480"/>
    <w:rsid w:val="00737E39"/>
    <w:rsid w:val="00740A11"/>
    <w:rsid w:val="007412F2"/>
    <w:rsid w:val="007423EF"/>
    <w:rsid w:val="0074244C"/>
    <w:rsid w:val="00742FCA"/>
    <w:rsid w:val="00744052"/>
    <w:rsid w:val="00744A0B"/>
    <w:rsid w:val="00744A7E"/>
    <w:rsid w:val="00744B99"/>
    <w:rsid w:val="00745366"/>
    <w:rsid w:val="0074622F"/>
    <w:rsid w:val="007471BD"/>
    <w:rsid w:val="007503BC"/>
    <w:rsid w:val="00750D7E"/>
    <w:rsid w:val="00751894"/>
    <w:rsid w:val="00751A58"/>
    <w:rsid w:val="00751E9A"/>
    <w:rsid w:val="00752397"/>
    <w:rsid w:val="00752504"/>
    <w:rsid w:val="00752A9D"/>
    <w:rsid w:val="00754051"/>
    <w:rsid w:val="0075507C"/>
    <w:rsid w:val="00755E6A"/>
    <w:rsid w:val="007567AA"/>
    <w:rsid w:val="00756946"/>
    <w:rsid w:val="00756AC4"/>
    <w:rsid w:val="007574E6"/>
    <w:rsid w:val="0075752F"/>
    <w:rsid w:val="00757D88"/>
    <w:rsid w:val="00760133"/>
    <w:rsid w:val="00764390"/>
    <w:rsid w:val="007645B9"/>
    <w:rsid w:val="00765020"/>
    <w:rsid w:val="00766AB9"/>
    <w:rsid w:val="00766CC6"/>
    <w:rsid w:val="00770846"/>
    <w:rsid w:val="00770A46"/>
    <w:rsid w:val="007711A2"/>
    <w:rsid w:val="00771AB6"/>
    <w:rsid w:val="00771F22"/>
    <w:rsid w:val="00771F9A"/>
    <w:rsid w:val="007734E5"/>
    <w:rsid w:val="00774227"/>
    <w:rsid w:val="007752FF"/>
    <w:rsid w:val="00775616"/>
    <w:rsid w:val="0077563F"/>
    <w:rsid w:val="0077608F"/>
    <w:rsid w:val="007768DC"/>
    <w:rsid w:val="00776CA8"/>
    <w:rsid w:val="00780E76"/>
    <w:rsid w:val="00782DB8"/>
    <w:rsid w:val="00783BEA"/>
    <w:rsid w:val="00783C0E"/>
    <w:rsid w:val="00784822"/>
    <w:rsid w:val="00784924"/>
    <w:rsid w:val="0078589E"/>
    <w:rsid w:val="007858F8"/>
    <w:rsid w:val="00786CE6"/>
    <w:rsid w:val="0078756A"/>
    <w:rsid w:val="00787C94"/>
    <w:rsid w:val="00791C6B"/>
    <w:rsid w:val="007932A8"/>
    <w:rsid w:val="007932EE"/>
    <w:rsid w:val="0079418E"/>
    <w:rsid w:val="00794530"/>
    <w:rsid w:val="007947B0"/>
    <w:rsid w:val="0079510C"/>
    <w:rsid w:val="00796D6A"/>
    <w:rsid w:val="00797178"/>
    <w:rsid w:val="00797584"/>
    <w:rsid w:val="007A01BC"/>
    <w:rsid w:val="007A36FF"/>
    <w:rsid w:val="007A38C2"/>
    <w:rsid w:val="007A55D6"/>
    <w:rsid w:val="007A5F70"/>
    <w:rsid w:val="007A6ECE"/>
    <w:rsid w:val="007A75BC"/>
    <w:rsid w:val="007A762F"/>
    <w:rsid w:val="007B1C6E"/>
    <w:rsid w:val="007B1E99"/>
    <w:rsid w:val="007B2E08"/>
    <w:rsid w:val="007B2E6A"/>
    <w:rsid w:val="007B3213"/>
    <w:rsid w:val="007B35DD"/>
    <w:rsid w:val="007B3781"/>
    <w:rsid w:val="007B391E"/>
    <w:rsid w:val="007B4A83"/>
    <w:rsid w:val="007B5CE1"/>
    <w:rsid w:val="007B6235"/>
    <w:rsid w:val="007B6535"/>
    <w:rsid w:val="007C062C"/>
    <w:rsid w:val="007C1E89"/>
    <w:rsid w:val="007C3168"/>
    <w:rsid w:val="007C38B0"/>
    <w:rsid w:val="007C4900"/>
    <w:rsid w:val="007C576D"/>
    <w:rsid w:val="007C6248"/>
    <w:rsid w:val="007C7635"/>
    <w:rsid w:val="007C7773"/>
    <w:rsid w:val="007D0B6C"/>
    <w:rsid w:val="007D15DB"/>
    <w:rsid w:val="007D1ABB"/>
    <w:rsid w:val="007D3D21"/>
    <w:rsid w:val="007D4316"/>
    <w:rsid w:val="007D45D1"/>
    <w:rsid w:val="007D67C4"/>
    <w:rsid w:val="007D749C"/>
    <w:rsid w:val="007D79AE"/>
    <w:rsid w:val="007E180D"/>
    <w:rsid w:val="007E18E1"/>
    <w:rsid w:val="007E1D43"/>
    <w:rsid w:val="007E3052"/>
    <w:rsid w:val="007E41C0"/>
    <w:rsid w:val="007E49C3"/>
    <w:rsid w:val="007E5B42"/>
    <w:rsid w:val="007E61A7"/>
    <w:rsid w:val="007E6B25"/>
    <w:rsid w:val="007E74BC"/>
    <w:rsid w:val="007E762E"/>
    <w:rsid w:val="007E7F8F"/>
    <w:rsid w:val="007F1999"/>
    <w:rsid w:val="007F2A41"/>
    <w:rsid w:val="007F3074"/>
    <w:rsid w:val="007F40EB"/>
    <w:rsid w:val="007F469E"/>
    <w:rsid w:val="007F4EC9"/>
    <w:rsid w:val="007F5947"/>
    <w:rsid w:val="007F6A1A"/>
    <w:rsid w:val="007F6F0C"/>
    <w:rsid w:val="007F7953"/>
    <w:rsid w:val="00800220"/>
    <w:rsid w:val="00801AEE"/>
    <w:rsid w:val="00802531"/>
    <w:rsid w:val="00803410"/>
    <w:rsid w:val="008037AE"/>
    <w:rsid w:val="008039EF"/>
    <w:rsid w:val="008041DE"/>
    <w:rsid w:val="00804D77"/>
    <w:rsid w:val="00805C9D"/>
    <w:rsid w:val="008060DD"/>
    <w:rsid w:val="008061F1"/>
    <w:rsid w:val="00806638"/>
    <w:rsid w:val="00807091"/>
    <w:rsid w:val="00810475"/>
    <w:rsid w:val="00810F16"/>
    <w:rsid w:val="00812672"/>
    <w:rsid w:val="00812D50"/>
    <w:rsid w:val="00813244"/>
    <w:rsid w:val="0081354C"/>
    <w:rsid w:val="00813634"/>
    <w:rsid w:val="00813794"/>
    <w:rsid w:val="008146F9"/>
    <w:rsid w:val="00814959"/>
    <w:rsid w:val="00814DD2"/>
    <w:rsid w:val="0081554A"/>
    <w:rsid w:val="0081572B"/>
    <w:rsid w:val="008163B0"/>
    <w:rsid w:val="00816F83"/>
    <w:rsid w:val="00817572"/>
    <w:rsid w:val="00820314"/>
    <w:rsid w:val="008203EC"/>
    <w:rsid w:val="00820B33"/>
    <w:rsid w:val="008214DB"/>
    <w:rsid w:val="00821940"/>
    <w:rsid w:val="00822D34"/>
    <w:rsid w:val="00823310"/>
    <w:rsid w:val="00823412"/>
    <w:rsid w:val="00824518"/>
    <w:rsid w:val="008249D6"/>
    <w:rsid w:val="00824AA9"/>
    <w:rsid w:val="0082586D"/>
    <w:rsid w:val="00825B24"/>
    <w:rsid w:val="00826479"/>
    <w:rsid w:val="00826A96"/>
    <w:rsid w:val="00826B5A"/>
    <w:rsid w:val="00826C2F"/>
    <w:rsid w:val="00827FC9"/>
    <w:rsid w:val="00827FE0"/>
    <w:rsid w:val="00830414"/>
    <w:rsid w:val="008309E3"/>
    <w:rsid w:val="00830DDA"/>
    <w:rsid w:val="0083186C"/>
    <w:rsid w:val="008319AC"/>
    <w:rsid w:val="00831D6F"/>
    <w:rsid w:val="008322DB"/>
    <w:rsid w:val="00832DB6"/>
    <w:rsid w:val="00835AFA"/>
    <w:rsid w:val="00836D0D"/>
    <w:rsid w:val="00836D4F"/>
    <w:rsid w:val="0083721B"/>
    <w:rsid w:val="00840250"/>
    <w:rsid w:val="008409F1"/>
    <w:rsid w:val="00840B0D"/>
    <w:rsid w:val="00840F21"/>
    <w:rsid w:val="00843263"/>
    <w:rsid w:val="00844E05"/>
    <w:rsid w:val="00845CEC"/>
    <w:rsid w:val="0084662A"/>
    <w:rsid w:val="008476A4"/>
    <w:rsid w:val="00847AF7"/>
    <w:rsid w:val="00850DF3"/>
    <w:rsid w:val="00850FA0"/>
    <w:rsid w:val="008521EF"/>
    <w:rsid w:val="00853516"/>
    <w:rsid w:val="00854015"/>
    <w:rsid w:val="00854A03"/>
    <w:rsid w:val="00854E5E"/>
    <w:rsid w:val="0085614C"/>
    <w:rsid w:val="0085625B"/>
    <w:rsid w:val="00856660"/>
    <w:rsid w:val="008609B1"/>
    <w:rsid w:val="00861480"/>
    <w:rsid w:val="00862B82"/>
    <w:rsid w:val="00862FA0"/>
    <w:rsid w:val="008638C4"/>
    <w:rsid w:val="008640C9"/>
    <w:rsid w:val="008640F7"/>
    <w:rsid w:val="0086453C"/>
    <w:rsid w:val="008646D9"/>
    <w:rsid w:val="0086487C"/>
    <w:rsid w:val="00864A8B"/>
    <w:rsid w:val="00864D33"/>
    <w:rsid w:val="00865427"/>
    <w:rsid w:val="00865938"/>
    <w:rsid w:val="00865D94"/>
    <w:rsid w:val="00865DB0"/>
    <w:rsid w:val="008669F0"/>
    <w:rsid w:val="0086732D"/>
    <w:rsid w:val="0086796C"/>
    <w:rsid w:val="00867B93"/>
    <w:rsid w:val="008741CA"/>
    <w:rsid w:val="00874B12"/>
    <w:rsid w:val="00875C06"/>
    <w:rsid w:val="00876D7B"/>
    <w:rsid w:val="008779A2"/>
    <w:rsid w:val="00877F13"/>
    <w:rsid w:val="0088081A"/>
    <w:rsid w:val="0088378F"/>
    <w:rsid w:val="008844B5"/>
    <w:rsid w:val="00885A0B"/>
    <w:rsid w:val="00885F59"/>
    <w:rsid w:val="00886D8D"/>
    <w:rsid w:val="00886FAF"/>
    <w:rsid w:val="00887186"/>
    <w:rsid w:val="00887F71"/>
    <w:rsid w:val="0089017E"/>
    <w:rsid w:val="008901C7"/>
    <w:rsid w:val="00891B98"/>
    <w:rsid w:val="008924E6"/>
    <w:rsid w:val="00892A52"/>
    <w:rsid w:val="00892FCB"/>
    <w:rsid w:val="00894C1E"/>
    <w:rsid w:val="008955E8"/>
    <w:rsid w:val="00896B6E"/>
    <w:rsid w:val="00896DDC"/>
    <w:rsid w:val="0089746F"/>
    <w:rsid w:val="00897592"/>
    <w:rsid w:val="008A308E"/>
    <w:rsid w:val="008A3248"/>
    <w:rsid w:val="008A41E2"/>
    <w:rsid w:val="008A4D42"/>
    <w:rsid w:val="008A6981"/>
    <w:rsid w:val="008A6DFB"/>
    <w:rsid w:val="008A7311"/>
    <w:rsid w:val="008A7D1C"/>
    <w:rsid w:val="008B0FAE"/>
    <w:rsid w:val="008B11EE"/>
    <w:rsid w:val="008B128D"/>
    <w:rsid w:val="008B187B"/>
    <w:rsid w:val="008B24EC"/>
    <w:rsid w:val="008B27C9"/>
    <w:rsid w:val="008B2ED1"/>
    <w:rsid w:val="008B3161"/>
    <w:rsid w:val="008B3213"/>
    <w:rsid w:val="008B33EB"/>
    <w:rsid w:val="008B3AE3"/>
    <w:rsid w:val="008B3B4D"/>
    <w:rsid w:val="008B4329"/>
    <w:rsid w:val="008B4451"/>
    <w:rsid w:val="008B4B0D"/>
    <w:rsid w:val="008B58A7"/>
    <w:rsid w:val="008B614D"/>
    <w:rsid w:val="008B70AF"/>
    <w:rsid w:val="008B720F"/>
    <w:rsid w:val="008B7545"/>
    <w:rsid w:val="008B7C63"/>
    <w:rsid w:val="008C0482"/>
    <w:rsid w:val="008C1850"/>
    <w:rsid w:val="008C1DE9"/>
    <w:rsid w:val="008C26BD"/>
    <w:rsid w:val="008C35C9"/>
    <w:rsid w:val="008C367E"/>
    <w:rsid w:val="008C40F0"/>
    <w:rsid w:val="008C427A"/>
    <w:rsid w:val="008C4CEF"/>
    <w:rsid w:val="008C5C94"/>
    <w:rsid w:val="008C6143"/>
    <w:rsid w:val="008C66BB"/>
    <w:rsid w:val="008C6C66"/>
    <w:rsid w:val="008D065F"/>
    <w:rsid w:val="008D0B03"/>
    <w:rsid w:val="008D1DB1"/>
    <w:rsid w:val="008D2909"/>
    <w:rsid w:val="008D2DC6"/>
    <w:rsid w:val="008D2EBE"/>
    <w:rsid w:val="008D6358"/>
    <w:rsid w:val="008D7E1F"/>
    <w:rsid w:val="008E0999"/>
    <w:rsid w:val="008E15D3"/>
    <w:rsid w:val="008E1AC0"/>
    <w:rsid w:val="008E2558"/>
    <w:rsid w:val="008E3C7A"/>
    <w:rsid w:val="008E48B9"/>
    <w:rsid w:val="008E5712"/>
    <w:rsid w:val="008E57B6"/>
    <w:rsid w:val="008E5FFC"/>
    <w:rsid w:val="008E6201"/>
    <w:rsid w:val="008E6F8A"/>
    <w:rsid w:val="008E78C9"/>
    <w:rsid w:val="008E7C5A"/>
    <w:rsid w:val="008F0372"/>
    <w:rsid w:val="008F037B"/>
    <w:rsid w:val="008F0433"/>
    <w:rsid w:val="008F109A"/>
    <w:rsid w:val="008F283A"/>
    <w:rsid w:val="008F3E3A"/>
    <w:rsid w:val="008F423F"/>
    <w:rsid w:val="008F4B1B"/>
    <w:rsid w:val="00900F68"/>
    <w:rsid w:val="00901197"/>
    <w:rsid w:val="00901A3E"/>
    <w:rsid w:val="00903779"/>
    <w:rsid w:val="00904272"/>
    <w:rsid w:val="0090533A"/>
    <w:rsid w:val="0090558C"/>
    <w:rsid w:val="0091144D"/>
    <w:rsid w:val="00911987"/>
    <w:rsid w:val="00911EA4"/>
    <w:rsid w:val="00912481"/>
    <w:rsid w:val="00913570"/>
    <w:rsid w:val="00917675"/>
    <w:rsid w:val="00920DCA"/>
    <w:rsid w:val="0092144B"/>
    <w:rsid w:val="00922C70"/>
    <w:rsid w:val="00923086"/>
    <w:rsid w:val="00923233"/>
    <w:rsid w:val="00923F68"/>
    <w:rsid w:val="009240C9"/>
    <w:rsid w:val="00925B30"/>
    <w:rsid w:val="00926AA6"/>
    <w:rsid w:val="009275A3"/>
    <w:rsid w:val="00930AD1"/>
    <w:rsid w:val="00930CE2"/>
    <w:rsid w:val="00931A82"/>
    <w:rsid w:val="00931B26"/>
    <w:rsid w:val="0093281A"/>
    <w:rsid w:val="00934583"/>
    <w:rsid w:val="009364AF"/>
    <w:rsid w:val="00940868"/>
    <w:rsid w:val="00940C92"/>
    <w:rsid w:val="00940E93"/>
    <w:rsid w:val="00940F33"/>
    <w:rsid w:val="0094193F"/>
    <w:rsid w:val="00941EF1"/>
    <w:rsid w:val="0094275B"/>
    <w:rsid w:val="009437BF"/>
    <w:rsid w:val="00944F62"/>
    <w:rsid w:val="00946C8B"/>
    <w:rsid w:val="00947DDB"/>
    <w:rsid w:val="00950AAB"/>
    <w:rsid w:val="00950C1E"/>
    <w:rsid w:val="0095121A"/>
    <w:rsid w:val="00951759"/>
    <w:rsid w:val="00951BFE"/>
    <w:rsid w:val="00953C40"/>
    <w:rsid w:val="00955481"/>
    <w:rsid w:val="0095596C"/>
    <w:rsid w:val="00960D75"/>
    <w:rsid w:val="009611A1"/>
    <w:rsid w:val="00962E73"/>
    <w:rsid w:val="009637EB"/>
    <w:rsid w:val="0096391C"/>
    <w:rsid w:val="009647F2"/>
    <w:rsid w:val="00965E93"/>
    <w:rsid w:val="00966ED0"/>
    <w:rsid w:val="00970E49"/>
    <w:rsid w:val="009710BF"/>
    <w:rsid w:val="00971A3A"/>
    <w:rsid w:val="00972E59"/>
    <w:rsid w:val="00974498"/>
    <w:rsid w:val="009755FF"/>
    <w:rsid w:val="00975626"/>
    <w:rsid w:val="009756F8"/>
    <w:rsid w:val="00976E65"/>
    <w:rsid w:val="00977F35"/>
    <w:rsid w:val="00980224"/>
    <w:rsid w:val="00981E79"/>
    <w:rsid w:val="00981F56"/>
    <w:rsid w:val="00982C40"/>
    <w:rsid w:val="00982C64"/>
    <w:rsid w:val="00982D66"/>
    <w:rsid w:val="00982F6F"/>
    <w:rsid w:val="009831DC"/>
    <w:rsid w:val="00985252"/>
    <w:rsid w:val="00985AF8"/>
    <w:rsid w:val="00985F89"/>
    <w:rsid w:val="0098654F"/>
    <w:rsid w:val="009868F5"/>
    <w:rsid w:val="00987A93"/>
    <w:rsid w:val="00990130"/>
    <w:rsid w:val="00990158"/>
    <w:rsid w:val="009902BC"/>
    <w:rsid w:val="00991431"/>
    <w:rsid w:val="00991B8E"/>
    <w:rsid w:val="0099262D"/>
    <w:rsid w:val="009934ED"/>
    <w:rsid w:val="00994182"/>
    <w:rsid w:val="00994EA6"/>
    <w:rsid w:val="00995A2B"/>
    <w:rsid w:val="00995C7C"/>
    <w:rsid w:val="00996EBD"/>
    <w:rsid w:val="00997DB3"/>
    <w:rsid w:val="009A03E3"/>
    <w:rsid w:val="009A0403"/>
    <w:rsid w:val="009A0AE4"/>
    <w:rsid w:val="009A0D2A"/>
    <w:rsid w:val="009A114F"/>
    <w:rsid w:val="009A158C"/>
    <w:rsid w:val="009A1D71"/>
    <w:rsid w:val="009A2EEE"/>
    <w:rsid w:val="009A555E"/>
    <w:rsid w:val="009A6EE0"/>
    <w:rsid w:val="009A795F"/>
    <w:rsid w:val="009B12A6"/>
    <w:rsid w:val="009B1587"/>
    <w:rsid w:val="009B1990"/>
    <w:rsid w:val="009B1ECC"/>
    <w:rsid w:val="009B272D"/>
    <w:rsid w:val="009B29E0"/>
    <w:rsid w:val="009B3643"/>
    <w:rsid w:val="009B38A1"/>
    <w:rsid w:val="009B3FEB"/>
    <w:rsid w:val="009B45DA"/>
    <w:rsid w:val="009B4793"/>
    <w:rsid w:val="009B5980"/>
    <w:rsid w:val="009B7C09"/>
    <w:rsid w:val="009C229C"/>
    <w:rsid w:val="009C4DD9"/>
    <w:rsid w:val="009C62B8"/>
    <w:rsid w:val="009D1B5B"/>
    <w:rsid w:val="009D23DB"/>
    <w:rsid w:val="009D35FA"/>
    <w:rsid w:val="009D3BF8"/>
    <w:rsid w:val="009D49B4"/>
    <w:rsid w:val="009D5161"/>
    <w:rsid w:val="009D5C43"/>
    <w:rsid w:val="009D62CF"/>
    <w:rsid w:val="009E02A7"/>
    <w:rsid w:val="009E04A7"/>
    <w:rsid w:val="009E0E80"/>
    <w:rsid w:val="009E17EE"/>
    <w:rsid w:val="009E20D1"/>
    <w:rsid w:val="009E2128"/>
    <w:rsid w:val="009E2F4C"/>
    <w:rsid w:val="009E3495"/>
    <w:rsid w:val="009E469A"/>
    <w:rsid w:val="009E49F6"/>
    <w:rsid w:val="009E6079"/>
    <w:rsid w:val="009E624E"/>
    <w:rsid w:val="009E6C56"/>
    <w:rsid w:val="009F0249"/>
    <w:rsid w:val="009F0310"/>
    <w:rsid w:val="009F0D4C"/>
    <w:rsid w:val="009F155C"/>
    <w:rsid w:val="009F2071"/>
    <w:rsid w:val="009F239A"/>
    <w:rsid w:val="009F27AD"/>
    <w:rsid w:val="009F2B16"/>
    <w:rsid w:val="009F41CD"/>
    <w:rsid w:val="009F4906"/>
    <w:rsid w:val="009F4EC9"/>
    <w:rsid w:val="009F5CCD"/>
    <w:rsid w:val="009F6507"/>
    <w:rsid w:val="009F651A"/>
    <w:rsid w:val="009F680F"/>
    <w:rsid w:val="009F6B9E"/>
    <w:rsid w:val="00A001BB"/>
    <w:rsid w:val="00A00582"/>
    <w:rsid w:val="00A01066"/>
    <w:rsid w:val="00A01BAF"/>
    <w:rsid w:val="00A02CB8"/>
    <w:rsid w:val="00A02E60"/>
    <w:rsid w:val="00A044E1"/>
    <w:rsid w:val="00A04A11"/>
    <w:rsid w:val="00A07C29"/>
    <w:rsid w:val="00A100B3"/>
    <w:rsid w:val="00A10A3F"/>
    <w:rsid w:val="00A10BB3"/>
    <w:rsid w:val="00A11D5A"/>
    <w:rsid w:val="00A1234E"/>
    <w:rsid w:val="00A125D1"/>
    <w:rsid w:val="00A12C4A"/>
    <w:rsid w:val="00A13B3F"/>
    <w:rsid w:val="00A149CB"/>
    <w:rsid w:val="00A168EE"/>
    <w:rsid w:val="00A17F97"/>
    <w:rsid w:val="00A21905"/>
    <w:rsid w:val="00A22969"/>
    <w:rsid w:val="00A22B0B"/>
    <w:rsid w:val="00A230CF"/>
    <w:rsid w:val="00A24083"/>
    <w:rsid w:val="00A254E1"/>
    <w:rsid w:val="00A25923"/>
    <w:rsid w:val="00A27481"/>
    <w:rsid w:val="00A27D3D"/>
    <w:rsid w:val="00A27F56"/>
    <w:rsid w:val="00A3445F"/>
    <w:rsid w:val="00A34FBB"/>
    <w:rsid w:val="00A353A2"/>
    <w:rsid w:val="00A354F8"/>
    <w:rsid w:val="00A37146"/>
    <w:rsid w:val="00A377C9"/>
    <w:rsid w:val="00A40E87"/>
    <w:rsid w:val="00A4172B"/>
    <w:rsid w:val="00A41ABA"/>
    <w:rsid w:val="00A41D3B"/>
    <w:rsid w:val="00A43B1F"/>
    <w:rsid w:val="00A44242"/>
    <w:rsid w:val="00A454B8"/>
    <w:rsid w:val="00A45BC3"/>
    <w:rsid w:val="00A46276"/>
    <w:rsid w:val="00A46497"/>
    <w:rsid w:val="00A4726C"/>
    <w:rsid w:val="00A508FB"/>
    <w:rsid w:val="00A511CF"/>
    <w:rsid w:val="00A51A17"/>
    <w:rsid w:val="00A51BA4"/>
    <w:rsid w:val="00A54015"/>
    <w:rsid w:val="00A5519A"/>
    <w:rsid w:val="00A57149"/>
    <w:rsid w:val="00A6158B"/>
    <w:rsid w:val="00A62230"/>
    <w:rsid w:val="00A632A7"/>
    <w:rsid w:val="00A635B3"/>
    <w:rsid w:val="00A646F2"/>
    <w:rsid w:val="00A65500"/>
    <w:rsid w:val="00A6566E"/>
    <w:rsid w:val="00A6611D"/>
    <w:rsid w:val="00A70640"/>
    <w:rsid w:val="00A72222"/>
    <w:rsid w:val="00A7271A"/>
    <w:rsid w:val="00A73D48"/>
    <w:rsid w:val="00A75321"/>
    <w:rsid w:val="00A75532"/>
    <w:rsid w:val="00A76980"/>
    <w:rsid w:val="00A77142"/>
    <w:rsid w:val="00A77157"/>
    <w:rsid w:val="00A77810"/>
    <w:rsid w:val="00A77875"/>
    <w:rsid w:val="00A77BC2"/>
    <w:rsid w:val="00A77D3F"/>
    <w:rsid w:val="00A822E3"/>
    <w:rsid w:val="00A83814"/>
    <w:rsid w:val="00A83C1F"/>
    <w:rsid w:val="00A84176"/>
    <w:rsid w:val="00A84203"/>
    <w:rsid w:val="00A84847"/>
    <w:rsid w:val="00A85259"/>
    <w:rsid w:val="00A862C3"/>
    <w:rsid w:val="00A869B0"/>
    <w:rsid w:val="00A91286"/>
    <w:rsid w:val="00A91C01"/>
    <w:rsid w:val="00A933DE"/>
    <w:rsid w:val="00A937A3"/>
    <w:rsid w:val="00A94597"/>
    <w:rsid w:val="00A9551E"/>
    <w:rsid w:val="00A96D0D"/>
    <w:rsid w:val="00A96D64"/>
    <w:rsid w:val="00AA08C5"/>
    <w:rsid w:val="00AA1516"/>
    <w:rsid w:val="00AA6486"/>
    <w:rsid w:val="00AA6522"/>
    <w:rsid w:val="00AB01E8"/>
    <w:rsid w:val="00AB10BB"/>
    <w:rsid w:val="00AB25F2"/>
    <w:rsid w:val="00AB3689"/>
    <w:rsid w:val="00AB3943"/>
    <w:rsid w:val="00AB4B00"/>
    <w:rsid w:val="00AB6071"/>
    <w:rsid w:val="00AB74D2"/>
    <w:rsid w:val="00AC027F"/>
    <w:rsid w:val="00AC1624"/>
    <w:rsid w:val="00AC218C"/>
    <w:rsid w:val="00AC2789"/>
    <w:rsid w:val="00AC29C2"/>
    <w:rsid w:val="00AC2CCA"/>
    <w:rsid w:val="00AC2D20"/>
    <w:rsid w:val="00AC2D8A"/>
    <w:rsid w:val="00AC30E3"/>
    <w:rsid w:val="00AC345C"/>
    <w:rsid w:val="00AC3A95"/>
    <w:rsid w:val="00AC3DAF"/>
    <w:rsid w:val="00AC4268"/>
    <w:rsid w:val="00AC4751"/>
    <w:rsid w:val="00AC4F82"/>
    <w:rsid w:val="00AC5E64"/>
    <w:rsid w:val="00AC60B1"/>
    <w:rsid w:val="00AC6298"/>
    <w:rsid w:val="00AC78D0"/>
    <w:rsid w:val="00AD0F2C"/>
    <w:rsid w:val="00AD1181"/>
    <w:rsid w:val="00AD1D4B"/>
    <w:rsid w:val="00AD20A0"/>
    <w:rsid w:val="00AD2B07"/>
    <w:rsid w:val="00AD342B"/>
    <w:rsid w:val="00AD4B4B"/>
    <w:rsid w:val="00AD66DE"/>
    <w:rsid w:val="00AD672E"/>
    <w:rsid w:val="00AD6C23"/>
    <w:rsid w:val="00AD711A"/>
    <w:rsid w:val="00AD7A51"/>
    <w:rsid w:val="00AD7FD7"/>
    <w:rsid w:val="00AE0090"/>
    <w:rsid w:val="00AE0DCB"/>
    <w:rsid w:val="00AE1955"/>
    <w:rsid w:val="00AE1ACC"/>
    <w:rsid w:val="00AE20D4"/>
    <w:rsid w:val="00AE3422"/>
    <w:rsid w:val="00AE4640"/>
    <w:rsid w:val="00AE4980"/>
    <w:rsid w:val="00AE7876"/>
    <w:rsid w:val="00AE7ABD"/>
    <w:rsid w:val="00AF0FB6"/>
    <w:rsid w:val="00AF36E1"/>
    <w:rsid w:val="00AF53CE"/>
    <w:rsid w:val="00AF53F4"/>
    <w:rsid w:val="00AF5E02"/>
    <w:rsid w:val="00AF7187"/>
    <w:rsid w:val="00AF7DE7"/>
    <w:rsid w:val="00B006A0"/>
    <w:rsid w:val="00B01937"/>
    <w:rsid w:val="00B01DE3"/>
    <w:rsid w:val="00B03227"/>
    <w:rsid w:val="00B03360"/>
    <w:rsid w:val="00B040D9"/>
    <w:rsid w:val="00B04E13"/>
    <w:rsid w:val="00B059A2"/>
    <w:rsid w:val="00B05B10"/>
    <w:rsid w:val="00B06642"/>
    <w:rsid w:val="00B06A89"/>
    <w:rsid w:val="00B06E6D"/>
    <w:rsid w:val="00B0752F"/>
    <w:rsid w:val="00B10642"/>
    <w:rsid w:val="00B115C6"/>
    <w:rsid w:val="00B1260C"/>
    <w:rsid w:val="00B1261C"/>
    <w:rsid w:val="00B1380E"/>
    <w:rsid w:val="00B13900"/>
    <w:rsid w:val="00B14F80"/>
    <w:rsid w:val="00B15C08"/>
    <w:rsid w:val="00B16444"/>
    <w:rsid w:val="00B1731D"/>
    <w:rsid w:val="00B175A4"/>
    <w:rsid w:val="00B17E3F"/>
    <w:rsid w:val="00B22463"/>
    <w:rsid w:val="00B22905"/>
    <w:rsid w:val="00B22AB3"/>
    <w:rsid w:val="00B231EE"/>
    <w:rsid w:val="00B2494A"/>
    <w:rsid w:val="00B257A1"/>
    <w:rsid w:val="00B27595"/>
    <w:rsid w:val="00B278AA"/>
    <w:rsid w:val="00B311D7"/>
    <w:rsid w:val="00B33CF8"/>
    <w:rsid w:val="00B35273"/>
    <w:rsid w:val="00B35D7F"/>
    <w:rsid w:val="00B3638A"/>
    <w:rsid w:val="00B36CB3"/>
    <w:rsid w:val="00B376E6"/>
    <w:rsid w:val="00B37D82"/>
    <w:rsid w:val="00B416F6"/>
    <w:rsid w:val="00B41F63"/>
    <w:rsid w:val="00B429AC"/>
    <w:rsid w:val="00B43467"/>
    <w:rsid w:val="00B44D46"/>
    <w:rsid w:val="00B4575A"/>
    <w:rsid w:val="00B464EF"/>
    <w:rsid w:val="00B46685"/>
    <w:rsid w:val="00B46A49"/>
    <w:rsid w:val="00B46DA6"/>
    <w:rsid w:val="00B47A39"/>
    <w:rsid w:val="00B5023E"/>
    <w:rsid w:val="00B50311"/>
    <w:rsid w:val="00B50366"/>
    <w:rsid w:val="00B50731"/>
    <w:rsid w:val="00B50E88"/>
    <w:rsid w:val="00B52E42"/>
    <w:rsid w:val="00B53D2B"/>
    <w:rsid w:val="00B54B94"/>
    <w:rsid w:val="00B55AE0"/>
    <w:rsid w:val="00B55B0A"/>
    <w:rsid w:val="00B55B4C"/>
    <w:rsid w:val="00B5615B"/>
    <w:rsid w:val="00B56471"/>
    <w:rsid w:val="00B566F6"/>
    <w:rsid w:val="00B56F04"/>
    <w:rsid w:val="00B57699"/>
    <w:rsid w:val="00B57A9C"/>
    <w:rsid w:val="00B57AD9"/>
    <w:rsid w:val="00B61DA6"/>
    <w:rsid w:val="00B640CE"/>
    <w:rsid w:val="00B64FF6"/>
    <w:rsid w:val="00B67129"/>
    <w:rsid w:val="00B679CC"/>
    <w:rsid w:val="00B67B81"/>
    <w:rsid w:val="00B70376"/>
    <w:rsid w:val="00B70518"/>
    <w:rsid w:val="00B7077F"/>
    <w:rsid w:val="00B7118C"/>
    <w:rsid w:val="00B71F4A"/>
    <w:rsid w:val="00B72F4C"/>
    <w:rsid w:val="00B747FE"/>
    <w:rsid w:val="00B75FC8"/>
    <w:rsid w:val="00B760F8"/>
    <w:rsid w:val="00B770AE"/>
    <w:rsid w:val="00B776BA"/>
    <w:rsid w:val="00B81B5C"/>
    <w:rsid w:val="00B820B9"/>
    <w:rsid w:val="00B82286"/>
    <w:rsid w:val="00B8232F"/>
    <w:rsid w:val="00B84F3C"/>
    <w:rsid w:val="00B8560E"/>
    <w:rsid w:val="00B86567"/>
    <w:rsid w:val="00B87423"/>
    <w:rsid w:val="00B9142B"/>
    <w:rsid w:val="00B92F3D"/>
    <w:rsid w:val="00B9307C"/>
    <w:rsid w:val="00B938FE"/>
    <w:rsid w:val="00B9454C"/>
    <w:rsid w:val="00B966B6"/>
    <w:rsid w:val="00B96EBC"/>
    <w:rsid w:val="00B97CDF"/>
    <w:rsid w:val="00BA1B29"/>
    <w:rsid w:val="00BA64F3"/>
    <w:rsid w:val="00BB0469"/>
    <w:rsid w:val="00BB0B98"/>
    <w:rsid w:val="00BB17B4"/>
    <w:rsid w:val="00BB3A7E"/>
    <w:rsid w:val="00BB477E"/>
    <w:rsid w:val="00BB5447"/>
    <w:rsid w:val="00BB5465"/>
    <w:rsid w:val="00BB54A2"/>
    <w:rsid w:val="00BB6015"/>
    <w:rsid w:val="00BB6467"/>
    <w:rsid w:val="00BB766E"/>
    <w:rsid w:val="00BB7694"/>
    <w:rsid w:val="00BC026A"/>
    <w:rsid w:val="00BC093E"/>
    <w:rsid w:val="00BC0A3F"/>
    <w:rsid w:val="00BC1B91"/>
    <w:rsid w:val="00BC2BBF"/>
    <w:rsid w:val="00BC2E3B"/>
    <w:rsid w:val="00BC3DB9"/>
    <w:rsid w:val="00BC4164"/>
    <w:rsid w:val="00BC5260"/>
    <w:rsid w:val="00BC5C8D"/>
    <w:rsid w:val="00BC5D8C"/>
    <w:rsid w:val="00BC6217"/>
    <w:rsid w:val="00BC6FA9"/>
    <w:rsid w:val="00BD0807"/>
    <w:rsid w:val="00BD2E35"/>
    <w:rsid w:val="00BD31A6"/>
    <w:rsid w:val="00BD369F"/>
    <w:rsid w:val="00BD3898"/>
    <w:rsid w:val="00BD3A94"/>
    <w:rsid w:val="00BD3DA4"/>
    <w:rsid w:val="00BD426A"/>
    <w:rsid w:val="00BD6296"/>
    <w:rsid w:val="00BD6537"/>
    <w:rsid w:val="00BE040A"/>
    <w:rsid w:val="00BE089F"/>
    <w:rsid w:val="00BE12B3"/>
    <w:rsid w:val="00BE1557"/>
    <w:rsid w:val="00BE157D"/>
    <w:rsid w:val="00BE2F5C"/>
    <w:rsid w:val="00BE432A"/>
    <w:rsid w:val="00BE4579"/>
    <w:rsid w:val="00BE4DE0"/>
    <w:rsid w:val="00BE599F"/>
    <w:rsid w:val="00BE5B4D"/>
    <w:rsid w:val="00BF0059"/>
    <w:rsid w:val="00BF0FD3"/>
    <w:rsid w:val="00BF105A"/>
    <w:rsid w:val="00BF3D72"/>
    <w:rsid w:val="00BF439B"/>
    <w:rsid w:val="00BF473B"/>
    <w:rsid w:val="00BF4CD2"/>
    <w:rsid w:val="00BF52B0"/>
    <w:rsid w:val="00BF6A63"/>
    <w:rsid w:val="00BF6CC8"/>
    <w:rsid w:val="00BF6FBC"/>
    <w:rsid w:val="00BF72B1"/>
    <w:rsid w:val="00BF761A"/>
    <w:rsid w:val="00C00029"/>
    <w:rsid w:val="00C00259"/>
    <w:rsid w:val="00C009C3"/>
    <w:rsid w:val="00C00B71"/>
    <w:rsid w:val="00C01430"/>
    <w:rsid w:val="00C02968"/>
    <w:rsid w:val="00C02C56"/>
    <w:rsid w:val="00C04204"/>
    <w:rsid w:val="00C04540"/>
    <w:rsid w:val="00C0474C"/>
    <w:rsid w:val="00C0477D"/>
    <w:rsid w:val="00C047E8"/>
    <w:rsid w:val="00C05442"/>
    <w:rsid w:val="00C0610A"/>
    <w:rsid w:val="00C06EDA"/>
    <w:rsid w:val="00C1015A"/>
    <w:rsid w:val="00C101F2"/>
    <w:rsid w:val="00C1037C"/>
    <w:rsid w:val="00C103DA"/>
    <w:rsid w:val="00C11402"/>
    <w:rsid w:val="00C11965"/>
    <w:rsid w:val="00C11D0D"/>
    <w:rsid w:val="00C12791"/>
    <w:rsid w:val="00C1341E"/>
    <w:rsid w:val="00C152C6"/>
    <w:rsid w:val="00C15AE5"/>
    <w:rsid w:val="00C20A79"/>
    <w:rsid w:val="00C21106"/>
    <w:rsid w:val="00C2177D"/>
    <w:rsid w:val="00C23CB6"/>
    <w:rsid w:val="00C2431A"/>
    <w:rsid w:val="00C24985"/>
    <w:rsid w:val="00C25D2F"/>
    <w:rsid w:val="00C2671E"/>
    <w:rsid w:val="00C26F2D"/>
    <w:rsid w:val="00C27283"/>
    <w:rsid w:val="00C307DD"/>
    <w:rsid w:val="00C308B3"/>
    <w:rsid w:val="00C310FC"/>
    <w:rsid w:val="00C31DC6"/>
    <w:rsid w:val="00C3243C"/>
    <w:rsid w:val="00C33944"/>
    <w:rsid w:val="00C33EAA"/>
    <w:rsid w:val="00C34144"/>
    <w:rsid w:val="00C3480A"/>
    <w:rsid w:val="00C36DEA"/>
    <w:rsid w:val="00C36F00"/>
    <w:rsid w:val="00C370A6"/>
    <w:rsid w:val="00C372D1"/>
    <w:rsid w:val="00C37D8F"/>
    <w:rsid w:val="00C40729"/>
    <w:rsid w:val="00C410BE"/>
    <w:rsid w:val="00C4167C"/>
    <w:rsid w:val="00C41E3D"/>
    <w:rsid w:val="00C42347"/>
    <w:rsid w:val="00C42658"/>
    <w:rsid w:val="00C43991"/>
    <w:rsid w:val="00C43E61"/>
    <w:rsid w:val="00C43F18"/>
    <w:rsid w:val="00C44742"/>
    <w:rsid w:val="00C44AB7"/>
    <w:rsid w:val="00C451ED"/>
    <w:rsid w:val="00C45F19"/>
    <w:rsid w:val="00C4600B"/>
    <w:rsid w:val="00C467EA"/>
    <w:rsid w:val="00C46E3E"/>
    <w:rsid w:val="00C501D2"/>
    <w:rsid w:val="00C50EF5"/>
    <w:rsid w:val="00C51258"/>
    <w:rsid w:val="00C52308"/>
    <w:rsid w:val="00C526F0"/>
    <w:rsid w:val="00C52EC7"/>
    <w:rsid w:val="00C53497"/>
    <w:rsid w:val="00C544E0"/>
    <w:rsid w:val="00C54B92"/>
    <w:rsid w:val="00C54CB6"/>
    <w:rsid w:val="00C563DB"/>
    <w:rsid w:val="00C566D1"/>
    <w:rsid w:val="00C57439"/>
    <w:rsid w:val="00C60AB7"/>
    <w:rsid w:val="00C62F89"/>
    <w:rsid w:val="00C63D7B"/>
    <w:rsid w:val="00C640A9"/>
    <w:rsid w:val="00C64997"/>
    <w:rsid w:val="00C64B30"/>
    <w:rsid w:val="00C65272"/>
    <w:rsid w:val="00C65CA5"/>
    <w:rsid w:val="00C66400"/>
    <w:rsid w:val="00C664BA"/>
    <w:rsid w:val="00C675EC"/>
    <w:rsid w:val="00C67A90"/>
    <w:rsid w:val="00C71A33"/>
    <w:rsid w:val="00C71BAD"/>
    <w:rsid w:val="00C71BF8"/>
    <w:rsid w:val="00C72E26"/>
    <w:rsid w:val="00C72E30"/>
    <w:rsid w:val="00C755CD"/>
    <w:rsid w:val="00C7563C"/>
    <w:rsid w:val="00C75711"/>
    <w:rsid w:val="00C75F5B"/>
    <w:rsid w:val="00C7753A"/>
    <w:rsid w:val="00C80890"/>
    <w:rsid w:val="00C81748"/>
    <w:rsid w:val="00C81989"/>
    <w:rsid w:val="00C81DFB"/>
    <w:rsid w:val="00C83529"/>
    <w:rsid w:val="00C84624"/>
    <w:rsid w:val="00C84973"/>
    <w:rsid w:val="00C87CA6"/>
    <w:rsid w:val="00C90113"/>
    <w:rsid w:val="00C904FB"/>
    <w:rsid w:val="00C90B13"/>
    <w:rsid w:val="00C91133"/>
    <w:rsid w:val="00C91E98"/>
    <w:rsid w:val="00C92332"/>
    <w:rsid w:val="00C93725"/>
    <w:rsid w:val="00C93AF8"/>
    <w:rsid w:val="00C949F0"/>
    <w:rsid w:val="00C95460"/>
    <w:rsid w:val="00C96CE8"/>
    <w:rsid w:val="00C971D7"/>
    <w:rsid w:val="00C97ADD"/>
    <w:rsid w:val="00C97C71"/>
    <w:rsid w:val="00CA15F0"/>
    <w:rsid w:val="00CA2E41"/>
    <w:rsid w:val="00CA3689"/>
    <w:rsid w:val="00CA3F3F"/>
    <w:rsid w:val="00CA4BE1"/>
    <w:rsid w:val="00CA5B56"/>
    <w:rsid w:val="00CA6031"/>
    <w:rsid w:val="00CA6233"/>
    <w:rsid w:val="00CA6897"/>
    <w:rsid w:val="00CA737A"/>
    <w:rsid w:val="00CA77D9"/>
    <w:rsid w:val="00CA7800"/>
    <w:rsid w:val="00CA7B96"/>
    <w:rsid w:val="00CB1253"/>
    <w:rsid w:val="00CB13AF"/>
    <w:rsid w:val="00CB16E0"/>
    <w:rsid w:val="00CB3C30"/>
    <w:rsid w:val="00CB4314"/>
    <w:rsid w:val="00CB5C54"/>
    <w:rsid w:val="00CB5DDB"/>
    <w:rsid w:val="00CB61C4"/>
    <w:rsid w:val="00CC0864"/>
    <w:rsid w:val="00CC18D4"/>
    <w:rsid w:val="00CC4890"/>
    <w:rsid w:val="00CC5AB4"/>
    <w:rsid w:val="00CC63BA"/>
    <w:rsid w:val="00CC6FD7"/>
    <w:rsid w:val="00CC76E6"/>
    <w:rsid w:val="00CC7B80"/>
    <w:rsid w:val="00CC7C06"/>
    <w:rsid w:val="00CD03B6"/>
    <w:rsid w:val="00CD14E4"/>
    <w:rsid w:val="00CD234C"/>
    <w:rsid w:val="00CD2696"/>
    <w:rsid w:val="00CD273C"/>
    <w:rsid w:val="00CD3440"/>
    <w:rsid w:val="00CD3667"/>
    <w:rsid w:val="00CD381E"/>
    <w:rsid w:val="00CD430D"/>
    <w:rsid w:val="00CD446E"/>
    <w:rsid w:val="00CD6D45"/>
    <w:rsid w:val="00CD6E53"/>
    <w:rsid w:val="00CD72A4"/>
    <w:rsid w:val="00CE07E9"/>
    <w:rsid w:val="00CE08CA"/>
    <w:rsid w:val="00CE22A3"/>
    <w:rsid w:val="00CE2333"/>
    <w:rsid w:val="00CE3592"/>
    <w:rsid w:val="00CE3DE1"/>
    <w:rsid w:val="00CE4159"/>
    <w:rsid w:val="00CE4C14"/>
    <w:rsid w:val="00CE524F"/>
    <w:rsid w:val="00CE5400"/>
    <w:rsid w:val="00CE6256"/>
    <w:rsid w:val="00CE6910"/>
    <w:rsid w:val="00CE6C56"/>
    <w:rsid w:val="00CE6F31"/>
    <w:rsid w:val="00CE6F38"/>
    <w:rsid w:val="00CE7DCD"/>
    <w:rsid w:val="00CF00F3"/>
    <w:rsid w:val="00CF0457"/>
    <w:rsid w:val="00CF0877"/>
    <w:rsid w:val="00CF1294"/>
    <w:rsid w:val="00CF25C3"/>
    <w:rsid w:val="00CF2847"/>
    <w:rsid w:val="00CF3429"/>
    <w:rsid w:val="00CF3B08"/>
    <w:rsid w:val="00CF3D48"/>
    <w:rsid w:val="00CF4042"/>
    <w:rsid w:val="00CF5A01"/>
    <w:rsid w:val="00CF5FA0"/>
    <w:rsid w:val="00CF657C"/>
    <w:rsid w:val="00CF6612"/>
    <w:rsid w:val="00CF710A"/>
    <w:rsid w:val="00CF7386"/>
    <w:rsid w:val="00CF7518"/>
    <w:rsid w:val="00D015B4"/>
    <w:rsid w:val="00D017B5"/>
    <w:rsid w:val="00D041D2"/>
    <w:rsid w:val="00D043FD"/>
    <w:rsid w:val="00D05825"/>
    <w:rsid w:val="00D063B9"/>
    <w:rsid w:val="00D06507"/>
    <w:rsid w:val="00D069AD"/>
    <w:rsid w:val="00D06DEE"/>
    <w:rsid w:val="00D07481"/>
    <w:rsid w:val="00D07DF9"/>
    <w:rsid w:val="00D1052F"/>
    <w:rsid w:val="00D1078A"/>
    <w:rsid w:val="00D13AD6"/>
    <w:rsid w:val="00D14238"/>
    <w:rsid w:val="00D142E7"/>
    <w:rsid w:val="00D1532E"/>
    <w:rsid w:val="00D15FD8"/>
    <w:rsid w:val="00D16AA2"/>
    <w:rsid w:val="00D20DAD"/>
    <w:rsid w:val="00D21180"/>
    <w:rsid w:val="00D213A2"/>
    <w:rsid w:val="00D21FC5"/>
    <w:rsid w:val="00D23856"/>
    <w:rsid w:val="00D241E4"/>
    <w:rsid w:val="00D25FE9"/>
    <w:rsid w:val="00D2627B"/>
    <w:rsid w:val="00D278AE"/>
    <w:rsid w:val="00D27997"/>
    <w:rsid w:val="00D3074D"/>
    <w:rsid w:val="00D307E2"/>
    <w:rsid w:val="00D3382D"/>
    <w:rsid w:val="00D33AB7"/>
    <w:rsid w:val="00D33FEC"/>
    <w:rsid w:val="00D349D4"/>
    <w:rsid w:val="00D35158"/>
    <w:rsid w:val="00D35504"/>
    <w:rsid w:val="00D357D9"/>
    <w:rsid w:val="00D35828"/>
    <w:rsid w:val="00D35993"/>
    <w:rsid w:val="00D35EF1"/>
    <w:rsid w:val="00D3613C"/>
    <w:rsid w:val="00D36298"/>
    <w:rsid w:val="00D4117C"/>
    <w:rsid w:val="00D422E3"/>
    <w:rsid w:val="00D44799"/>
    <w:rsid w:val="00D44C89"/>
    <w:rsid w:val="00D454F9"/>
    <w:rsid w:val="00D468F9"/>
    <w:rsid w:val="00D46F7C"/>
    <w:rsid w:val="00D478BA"/>
    <w:rsid w:val="00D50672"/>
    <w:rsid w:val="00D5116F"/>
    <w:rsid w:val="00D5194C"/>
    <w:rsid w:val="00D51BC6"/>
    <w:rsid w:val="00D52797"/>
    <w:rsid w:val="00D52F73"/>
    <w:rsid w:val="00D5301B"/>
    <w:rsid w:val="00D54ABC"/>
    <w:rsid w:val="00D557C2"/>
    <w:rsid w:val="00D566EA"/>
    <w:rsid w:val="00D56F69"/>
    <w:rsid w:val="00D600A6"/>
    <w:rsid w:val="00D608D3"/>
    <w:rsid w:val="00D617BD"/>
    <w:rsid w:val="00D62480"/>
    <w:rsid w:val="00D62CCC"/>
    <w:rsid w:val="00D63573"/>
    <w:rsid w:val="00D63D12"/>
    <w:rsid w:val="00D63DA4"/>
    <w:rsid w:val="00D64290"/>
    <w:rsid w:val="00D64344"/>
    <w:rsid w:val="00D650DF"/>
    <w:rsid w:val="00D65F87"/>
    <w:rsid w:val="00D661D9"/>
    <w:rsid w:val="00D6651C"/>
    <w:rsid w:val="00D6660C"/>
    <w:rsid w:val="00D67AA0"/>
    <w:rsid w:val="00D7027E"/>
    <w:rsid w:val="00D702FB"/>
    <w:rsid w:val="00D71005"/>
    <w:rsid w:val="00D71FCA"/>
    <w:rsid w:val="00D73177"/>
    <w:rsid w:val="00D73A68"/>
    <w:rsid w:val="00D74549"/>
    <w:rsid w:val="00D74997"/>
    <w:rsid w:val="00D749D3"/>
    <w:rsid w:val="00D74AC6"/>
    <w:rsid w:val="00D756E4"/>
    <w:rsid w:val="00D75EF8"/>
    <w:rsid w:val="00D76445"/>
    <w:rsid w:val="00D76907"/>
    <w:rsid w:val="00D76AE0"/>
    <w:rsid w:val="00D77EEB"/>
    <w:rsid w:val="00D8061C"/>
    <w:rsid w:val="00D80954"/>
    <w:rsid w:val="00D80DDE"/>
    <w:rsid w:val="00D810A2"/>
    <w:rsid w:val="00D816F9"/>
    <w:rsid w:val="00D8406F"/>
    <w:rsid w:val="00D84690"/>
    <w:rsid w:val="00D85CC0"/>
    <w:rsid w:val="00D85DD7"/>
    <w:rsid w:val="00D8665B"/>
    <w:rsid w:val="00D8674C"/>
    <w:rsid w:val="00D86AC3"/>
    <w:rsid w:val="00D87F4A"/>
    <w:rsid w:val="00D9130C"/>
    <w:rsid w:val="00D91F92"/>
    <w:rsid w:val="00D924ED"/>
    <w:rsid w:val="00D92B68"/>
    <w:rsid w:val="00D92C1A"/>
    <w:rsid w:val="00D9326D"/>
    <w:rsid w:val="00D93C22"/>
    <w:rsid w:val="00D94E78"/>
    <w:rsid w:val="00D957A6"/>
    <w:rsid w:val="00D95B79"/>
    <w:rsid w:val="00D95BC4"/>
    <w:rsid w:val="00D961E5"/>
    <w:rsid w:val="00D97037"/>
    <w:rsid w:val="00D97DC2"/>
    <w:rsid w:val="00DA00E3"/>
    <w:rsid w:val="00DA08BB"/>
    <w:rsid w:val="00DA28C8"/>
    <w:rsid w:val="00DA2E41"/>
    <w:rsid w:val="00DA30B8"/>
    <w:rsid w:val="00DA33BD"/>
    <w:rsid w:val="00DA3533"/>
    <w:rsid w:val="00DA3A0F"/>
    <w:rsid w:val="00DA3C54"/>
    <w:rsid w:val="00DA43A9"/>
    <w:rsid w:val="00DA45F7"/>
    <w:rsid w:val="00DA47AC"/>
    <w:rsid w:val="00DA4D65"/>
    <w:rsid w:val="00DA52C6"/>
    <w:rsid w:val="00DA5C08"/>
    <w:rsid w:val="00DA624C"/>
    <w:rsid w:val="00DB02C6"/>
    <w:rsid w:val="00DB098F"/>
    <w:rsid w:val="00DB0ACD"/>
    <w:rsid w:val="00DB0B8F"/>
    <w:rsid w:val="00DB1459"/>
    <w:rsid w:val="00DB2FAB"/>
    <w:rsid w:val="00DB418E"/>
    <w:rsid w:val="00DB48B5"/>
    <w:rsid w:val="00DB4C5D"/>
    <w:rsid w:val="00DB4DEF"/>
    <w:rsid w:val="00DB5D2F"/>
    <w:rsid w:val="00DB7EEE"/>
    <w:rsid w:val="00DB7F65"/>
    <w:rsid w:val="00DC01FB"/>
    <w:rsid w:val="00DC064C"/>
    <w:rsid w:val="00DC2350"/>
    <w:rsid w:val="00DC26FE"/>
    <w:rsid w:val="00DC2BF3"/>
    <w:rsid w:val="00DC2CCD"/>
    <w:rsid w:val="00DC38A2"/>
    <w:rsid w:val="00DC4BFA"/>
    <w:rsid w:val="00DC526C"/>
    <w:rsid w:val="00DC5785"/>
    <w:rsid w:val="00DC5A5E"/>
    <w:rsid w:val="00DC60DA"/>
    <w:rsid w:val="00DC612F"/>
    <w:rsid w:val="00DC736B"/>
    <w:rsid w:val="00DC7B64"/>
    <w:rsid w:val="00DD09F1"/>
    <w:rsid w:val="00DD0EBC"/>
    <w:rsid w:val="00DD2717"/>
    <w:rsid w:val="00DD39AF"/>
    <w:rsid w:val="00DD4454"/>
    <w:rsid w:val="00DD447C"/>
    <w:rsid w:val="00DD470A"/>
    <w:rsid w:val="00DD4960"/>
    <w:rsid w:val="00DD5945"/>
    <w:rsid w:val="00DD5A6F"/>
    <w:rsid w:val="00DD6376"/>
    <w:rsid w:val="00DD7336"/>
    <w:rsid w:val="00DD7680"/>
    <w:rsid w:val="00DD7C52"/>
    <w:rsid w:val="00DD7EB0"/>
    <w:rsid w:val="00DE065E"/>
    <w:rsid w:val="00DE13E0"/>
    <w:rsid w:val="00DE232E"/>
    <w:rsid w:val="00DE2A25"/>
    <w:rsid w:val="00DE3590"/>
    <w:rsid w:val="00DE3CEA"/>
    <w:rsid w:val="00DE49C6"/>
    <w:rsid w:val="00DE5739"/>
    <w:rsid w:val="00DE5BB5"/>
    <w:rsid w:val="00DE6FF6"/>
    <w:rsid w:val="00DE7AFA"/>
    <w:rsid w:val="00DF0793"/>
    <w:rsid w:val="00DF3041"/>
    <w:rsid w:val="00DF342C"/>
    <w:rsid w:val="00DF3827"/>
    <w:rsid w:val="00DF614A"/>
    <w:rsid w:val="00DF64F8"/>
    <w:rsid w:val="00DF6D9C"/>
    <w:rsid w:val="00DF7164"/>
    <w:rsid w:val="00DF783E"/>
    <w:rsid w:val="00E02141"/>
    <w:rsid w:val="00E02208"/>
    <w:rsid w:val="00E0403A"/>
    <w:rsid w:val="00E044B4"/>
    <w:rsid w:val="00E0461E"/>
    <w:rsid w:val="00E0480F"/>
    <w:rsid w:val="00E0496E"/>
    <w:rsid w:val="00E04D58"/>
    <w:rsid w:val="00E05F6D"/>
    <w:rsid w:val="00E06031"/>
    <w:rsid w:val="00E0624E"/>
    <w:rsid w:val="00E077D8"/>
    <w:rsid w:val="00E1155C"/>
    <w:rsid w:val="00E115E9"/>
    <w:rsid w:val="00E12883"/>
    <w:rsid w:val="00E1369F"/>
    <w:rsid w:val="00E13861"/>
    <w:rsid w:val="00E14B81"/>
    <w:rsid w:val="00E15855"/>
    <w:rsid w:val="00E174D6"/>
    <w:rsid w:val="00E17536"/>
    <w:rsid w:val="00E20DF3"/>
    <w:rsid w:val="00E218AD"/>
    <w:rsid w:val="00E22D8F"/>
    <w:rsid w:val="00E23704"/>
    <w:rsid w:val="00E247E9"/>
    <w:rsid w:val="00E26397"/>
    <w:rsid w:val="00E26A52"/>
    <w:rsid w:val="00E26AEB"/>
    <w:rsid w:val="00E26C70"/>
    <w:rsid w:val="00E26F63"/>
    <w:rsid w:val="00E27410"/>
    <w:rsid w:val="00E27CF4"/>
    <w:rsid w:val="00E30613"/>
    <w:rsid w:val="00E307E4"/>
    <w:rsid w:val="00E34F06"/>
    <w:rsid w:val="00E3583C"/>
    <w:rsid w:val="00E35BD6"/>
    <w:rsid w:val="00E36E2B"/>
    <w:rsid w:val="00E37CCF"/>
    <w:rsid w:val="00E37D36"/>
    <w:rsid w:val="00E4086A"/>
    <w:rsid w:val="00E40A26"/>
    <w:rsid w:val="00E40F87"/>
    <w:rsid w:val="00E41E17"/>
    <w:rsid w:val="00E4240A"/>
    <w:rsid w:val="00E43B95"/>
    <w:rsid w:val="00E44861"/>
    <w:rsid w:val="00E45515"/>
    <w:rsid w:val="00E455FD"/>
    <w:rsid w:val="00E45EB1"/>
    <w:rsid w:val="00E4666C"/>
    <w:rsid w:val="00E46C9C"/>
    <w:rsid w:val="00E4787D"/>
    <w:rsid w:val="00E5045C"/>
    <w:rsid w:val="00E514FE"/>
    <w:rsid w:val="00E524C9"/>
    <w:rsid w:val="00E54AEC"/>
    <w:rsid w:val="00E5713E"/>
    <w:rsid w:val="00E6015D"/>
    <w:rsid w:val="00E60521"/>
    <w:rsid w:val="00E60839"/>
    <w:rsid w:val="00E6166D"/>
    <w:rsid w:val="00E62118"/>
    <w:rsid w:val="00E629BD"/>
    <w:rsid w:val="00E63DD2"/>
    <w:rsid w:val="00E6471B"/>
    <w:rsid w:val="00E662FC"/>
    <w:rsid w:val="00E66307"/>
    <w:rsid w:val="00E663D8"/>
    <w:rsid w:val="00E66D5C"/>
    <w:rsid w:val="00E67645"/>
    <w:rsid w:val="00E679DE"/>
    <w:rsid w:val="00E67D28"/>
    <w:rsid w:val="00E67FC2"/>
    <w:rsid w:val="00E70277"/>
    <w:rsid w:val="00E7028A"/>
    <w:rsid w:val="00E70314"/>
    <w:rsid w:val="00E704BA"/>
    <w:rsid w:val="00E706E2"/>
    <w:rsid w:val="00E73BCE"/>
    <w:rsid w:val="00E73FCC"/>
    <w:rsid w:val="00E758AA"/>
    <w:rsid w:val="00E76291"/>
    <w:rsid w:val="00E76359"/>
    <w:rsid w:val="00E77FA8"/>
    <w:rsid w:val="00E812BB"/>
    <w:rsid w:val="00E81DFB"/>
    <w:rsid w:val="00E836AF"/>
    <w:rsid w:val="00E83898"/>
    <w:rsid w:val="00E84227"/>
    <w:rsid w:val="00E84B0B"/>
    <w:rsid w:val="00E84B38"/>
    <w:rsid w:val="00E857DF"/>
    <w:rsid w:val="00E85FFF"/>
    <w:rsid w:val="00E91057"/>
    <w:rsid w:val="00E917ED"/>
    <w:rsid w:val="00E922A4"/>
    <w:rsid w:val="00E926F0"/>
    <w:rsid w:val="00E9350B"/>
    <w:rsid w:val="00E96FBB"/>
    <w:rsid w:val="00E9715B"/>
    <w:rsid w:val="00E97CE8"/>
    <w:rsid w:val="00E97FA4"/>
    <w:rsid w:val="00EA023E"/>
    <w:rsid w:val="00EA24B7"/>
    <w:rsid w:val="00EA2668"/>
    <w:rsid w:val="00EA2C79"/>
    <w:rsid w:val="00EA33E4"/>
    <w:rsid w:val="00EA3586"/>
    <w:rsid w:val="00EA395B"/>
    <w:rsid w:val="00EA3B90"/>
    <w:rsid w:val="00EA5964"/>
    <w:rsid w:val="00EA5E4A"/>
    <w:rsid w:val="00EA784F"/>
    <w:rsid w:val="00EB002F"/>
    <w:rsid w:val="00EB36B2"/>
    <w:rsid w:val="00EB3815"/>
    <w:rsid w:val="00EB5369"/>
    <w:rsid w:val="00EB608E"/>
    <w:rsid w:val="00EC0295"/>
    <w:rsid w:val="00EC05FD"/>
    <w:rsid w:val="00EC0F32"/>
    <w:rsid w:val="00EC1FCB"/>
    <w:rsid w:val="00EC2B40"/>
    <w:rsid w:val="00EC2EEF"/>
    <w:rsid w:val="00EC35C4"/>
    <w:rsid w:val="00EC397D"/>
    <w:rsid w:val="00EC50B9"/>
    <w:rsid w:val="00EC768B"/>
    <w:rsid w:val="00EC7A25"/>
    <w:rsid w:val="00EC7A78"/>
    <w:rsid w:val="00ED0EF2"/>
    <w:rsid w:val="00ED1A44"/>
    <w:rsid w:val="00ED2E1F"/>
    <w:rsid w:val="00ED3145"/>
    <w:rsid w:val="00ED339A"/>
    <w:rsid w:val="00ED3AE9"/>
    <w:rsid w:val="00ED4C51"/>
    <w:rsid w:val="00ED5CED"/>
    <w:rsid w:val="00ED6CE8"/>
    <w:rsid w:val="00ED7342"/>
    <w:rsid w:val="00EE04A8"/>
    <w:rsid w:val="00EE11AB"/>
    <w:rsid w:val="00EE293B"/>
    <w:rsid w:val="00EE2AB9"/>
    <w:rsid w:val="00EE3254"/>
    <w:rsid w:val="00EE3896"/>
    <w:rsid w:val="00EE3D42"/>
    <w:rsid w:val="00EE4F0F"/>
    <w:rsid w:val="00EE5453"/>
    <w:rsid w:val="00EE5507"/>
    <w:rsid w:val="00EE67B3"/>
    <w:rsid w:val="00EE6A4C"/>
    <w:rsid w:val="00EE6EF3"/>
    <w:rsid w:val="00EF03CF"/>
    <w:rsid w:val="00EF1F49"/>
    <w:rsid w:val="00EF295B"/>
    <w:rsid w:val="00EF421F"/>
    <w:rsid w:val="00EF4EA1"/>
    <w:rsid w:val="00EF5629"/>
    <w:rsid w:val="00EF6B07"/>
    <w:rsid w:val="00EF7135"/>
    <w:rsid w:val="00F005DE"/>
    <w:rsid w:val="00F02BE1"/>
    <w:rsid w:val="00F03B90"/>
    <w:rsid w:val="00F0418F"/>
    <w:rsid w:val="00F05869"/>
    <w:rsid w:val="00F05C06"/>
    <w:rsid w:val="00F064D2"/>
    <w:rsid w:val="00F06ACA"/>
    <w:rsid w:val="00F074A1"/>
    <w:rsid w:val="00F07554"/>
    <w:rsid w:val="00F07C7B"/>
    <w:rsid w:val="00F103A5"/>
    <w:rsid w:val="00F11A00"/>
    <w:rsid w:val="00F12174"/>
    <w:rsid w:val="00F121C1"/>
    <w:rsid w:val="00F1287E"/>
    <w:rsid w:val="00F1360A"/>
    <w:rsid w:val="00F1468D"/>
    <w:rsid w:val="00F14FB1"/>
    <w:rsid w:val="00F15097"/>
    <w:rsid w:val="00F150FC"/>
    <w:rsid w:val="00F157CF"/>
    <w:rsid w:val="00F15E02"/>
    <w:rsid w:val="00F15E88"/>
    <w:rsid w:val="00F1759E"/>
    <w:rsid w:val="00F2009F"/>
    <w:rsid w:val="00F200F9"/>
    <w:rsid w:val="00F21B22"/>
    <w:rsid w:val="00F2231F"/>
    <w:rsid w:val="00F22641"/>
    <w:rsid w:val="00F24EED"/>
    <w:rsid w:val="00F25DEC"/>
    <w:rsid w:val="00F2629B"/>
    <w:rsid w:val="00F274BA"/>
    <w:rsid w:val="00F275EC"/>
    <w:rsid w:val="00F31D51"/>
    <w:rsid w:val="00F32953"/>
    <w:rsid w:val="00F32F73"/>
    <w:rsid w:val="00F3317E"/>
    <w:rsid w:val="00F34B5B"/>
    <w:rsid w:val="00F34E67"/>
    <w:rsid w:val="00F35B56"/>
    <w:rsid w:val="00F35BB6"/>
    <w:rsid w:val="00F36232"/>
    <w:rsid w:val="00F36352"/>
    <w:rsid w:val="00F36597"/>
    <w:rsid w:val="00F36771"/>
    <w:rsid w:val="00F37141"/>
    <w:rsid w:val="00F40B5F"/>
    <w:rsid w:val="00F40E78"/>
    <w:rsid w:val="00F41196"/>
    <w:rsid w:val="00F413A8"/>
    <w:rsid w:val="00F41A3F"/>
    <w:rsid w:val="00F41F66"/>
    <w:rsid w:val="00F422ED"/>
    <w:rsid w:val="00F4363F"/>
    <w:rsid w:val="00F43A3D"/>
    <w:rsid w:val="00F43E07"/>
    <w:rsid w:val="00F46174"/>
    <w:rsid w:val="00F46345"/>
    <w:rsid w:val="00F465D1"/>
    <w:rsid w:val="00F466B8"/>
    <w:rsid w:val="00F51AD6"/>
    <w:rsid w:val="00F5219B"/>
    <w:rsid w:val="00F535F9"/>
    <w:rsid w:val="00F5388F"/>
    <w:rsid w:val="00F53C76"/>
    <w:rsid w:val="00F53ECF"/>
    <w:rsid w:val="00F54A62"/>
    <w:rsid w:val="00F54FFC"/>
    <w:rsid w:val="00F55744"/>
    <w:rsid w:val="00F56EEC"/>
    <w:rsid w:val="00F56F18"/>
    <w:rsid w:val="00F576FB"/>
    <w:rsid w:val="00F6013E"/>
    <w:rsid w:val="00F60561"/>
    <w:rsid w:val="00F60E71"/>
    <w:rsid w:val="00F60EAC"/>
    <w:rsid w:val="00F6147E"/>
    <w:rsid w:val="00F61BC1"/>
    <w:rsid w:val="00F61BC9"/>
    <w:rsid w:val="00F624DC"/>
    <w:rsid w:val="00F628FC"/>
    <w:rsid w:val="00F64BD2"/>
    <w:rsid w:val="00F652F0"/>
    <w:rsid w:val="00F65D37"/>
    <w:rsid w:val="00F66625"/>
    <w:rsid w:val="00F6756B"/>
    <w:rsid w:val="00F67748"/>
    <w:rsid w:val="00F71387"/>
    <w:rsid w:val="00F76C19"/>
    <w:rsid w:val="00F76FED"/>
    <w:rsid w:val="00F80CA6"/>
    <w:rsid w:val="00F80E18"/>
    <w:rsid w:val="00F816E7"/>
    <w:rsid w:val="00F8180E"/>
    <w:rsid w:val="00F8362C"/>
    <w:rsid w:val="00F85BD3"/>
    <w:rsid w:val="00F85FA3"/>
    <w:rsid w:val="00F8716A"/>
    <w:rsid w:val="00F87542"/>
    <w:rsid w:val="00F91FE8"/>
    <w:rsid w:val="00F93D51"/>
    <w:rsid w:val="00F94AFE"/>
    <w:rsid w:val="00F96E20"/>
    <w:rsid w:val="00F9724E"/>
    <w:rsid w:val="00F97709"/>
    <w:rsid w:val="00FA1E94"/>
    <w:rsid w:val="00FA1F36"/>
    <w:rsid w:val="00FA2332"/>
    <w:rsid w:val="00FA2358"/>
    <w:rsid w:val="00FA3BA2"/>
    <w:rsid w:val="00FA3F19"/>
    <w:rsid w:val="00FA4C69"/>
    <w:rsid w:val="00FA5056"/>
    <w:rsid w:val="00FA57D4"/>
    <w:rsid w:val="00FA5AA8"/>
    <w:rsid w:val="00FA6383"/>
    <w:rsid w:val="00FA6D03"/>
    <w:rsid w:val="00FA775B"/>
    <w:rsid w:val="00FA7B14"/>
    <w:rsid w:val="00FB0A7F"/>
    <w:rsid w:val="00FB0B14"/>
    <w:rsid w:val="00FB0D61"/>
    <w:rsid w:val="00FB18DF"/>
    <w:rsid w:val="00FB3B84"/>
    <w:rsid w:val="00FB4655"/>
    <w:rsid w:val="00FB512C"/>
    <w:rsid w:val="00FB629F"/>
    <w:rsid w:val="00FB64B3"/>
    <w:rsid w:val="00FB69E1"/>
    <w:rsid w:val="00FB72AC"/>
    <w:rsid w:val="00FB74E4"/>
    <w:rsid w:val="00FC0259"/>
    <w:rsid w:val="00FC0518"/>
    <w:rsid w:val="00FC326A"/>
    <w:rsid w:val="00FC3429"/>
    <w:rsid w:val="00FC359F"/>
    <w:rsid w:val="00FC385F"/>
    <w:rsid w:val="00FC4ECC"/>
    <w:rsid w:val="00FC5330"/>
    <w:rsid w:val="00FC5C20"/>
    <w:rsid w:val="00FC6753"/>
    <w:rsid w:val="00FD0610"/>
    <w:rsid w:val="00FD10D6"/>
    <w:rsid w:val="00FD2BBE"/>
    <w:rsid w:val="00FD3302"/>
    <w:rsid w:val="00FD332F"/>
    <w:rsid w:val="00FD344B"/>
    <w:rsid w:val="00FD3E7B"/>
    <w:rsid w:val="00FD4965"/>
    <w:rsid w:val="00FD54EF"/>
    <w:rsid w:val="00FD59A7"/>
    <w:rsid w:val="00FD6036"/>
    <w:rsid w:val="00FD6A44"/>
    <w:rsid w:val="00FD6B72"/>
    <w:rsid w:val="00FD6F2B"/>
    <w:rsid w:val="00FD712E"/>
    <w:rsid w:val="00FD7176"/>
    <w:rsid w:val="00FE1870"/>
    <w:rsid w:val="00FE28D7"/>
    <w:rsid w:val="00FE315C"/>
    <w:rsid w:val="00FE32EB"/>
    <w:rsid w:val="00FE3E0D"/>
    <w:rsid w:val="00FE5520"/>
    <w:rsid w:val="00FE5709"/>
    <w:rsid w:val="00FE6C66"/>
    <w:rsid w:val="00FE7577"/>
    <w:rsid w:val="00FF0022"/>
    <w:rsid w:val="00FF01DE"/>
    <w:rsid w:val="00FF0371"/>
    <w:rsid w:val="00FF05FA"/>
    <w:rsid w:val="00FF35D9"/>
    <w:rsid w:val="00FF4A15"/>
    <w:rsid w:val="00FF4FFB"/>
    <w:rsid w:val="00FF510D"/>
    <w:rsid w:val="00FF56C3"/>
    <w:rsid w:val="00FF5827"/>
    <w:rsid w:val="00FF6698"/>
    <w:rsid w:val="00FF70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013091"/>
    <w:pPr>
      <w:spacing w:before="120"/>
    </w:pPr>
    <w:rPr>
      <w:b/>
      <w:bCs/>
      <w:iCs/>
      <w:smallCaps/>
      <w:sz w:val="28"/>
    </w:rPr>
  </w:style>
  <w:style w:type="paragraph" w:styleId="TOC3">
    <w:name w:val="toc 3"/>
    <w:basedOn w:val="Normal"/>
    <w:next w:val="Normal"/>
    <w:autoRedefine/>
    <w:uiPriority w:val="39"/>
    <w:unhideWhenUsed/>
    <w:rsid w:val="00EF6B07"/>
    <w:pPr>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013091"/>
    <w:pPr>
      <w:tabs>
        <w:tab w:val="right" w:leader="underscore" w:pos="9016"/>
      </w:tabs>
      <w:spacing w:before="120"/>
      <w:ind w:left="851" w:hanging="425"/>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semiHidden/>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
    <w:name w:val="Mention"/>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
    <w:name w:val="Unresolved Mention"/>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013091"/>
    <w:pPr>
      <w:spacing w:before="120"/>
    </w:pPr>
    <w:rPr>
      <w:b/>
      <w:bCs/>
      <w:iCs/>
      <w:smallCaps/>
      <w:sz w:val="28"/>
    </w:rPr>
  </w:style>
  <w:style w:type="paragraph" w:styleId="TOC3">
    <w:name w:val="toc 3"/>
    <w:basedOn w:val="Normal"/>
    <w:next w:val="Normal"/>
    <w:autoRedefine/>
    <w:uiPriority w:val="39"/>
    <w:unhideWhenUsed/>
    <w:rsid w:val="00EF6B07"/>
    <w:pPr>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013091"/>
    <w:pPr>
      <w:tabs>
        <w:tab w:val="right" w:leader="underscore" w:pos="9016"/>
      </w:tabs>
      <w:spacing w:before="120"/>
      <w:ind w:left="851" w:hanging="425"/>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semiHidden/>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
    <w:name w:val="Mention"/>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
    <w:name w:val="Unresolved Mention"/>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16461002">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32661044">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67951253">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14715561">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4763056">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5914115">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427">
      <w:bodyDiv w:val="1"/>
      <w:marLeft w:val="0"/>
      <w:marRight w:val="0"/>
      <w:marTop w:val="0"/>
      <w:marBottom w:val="0"/>
      <w:divBdr>
        <w:top w:val="none" w:sz="0" w:space="0" w:color="auto"/>
        <w:left w:val="none" w:sz="0" w:space="0" w:color="auto"/>
        <w:bottom w:val="none" w:sz="0" w:space="0" w:color="auto"/>
        <w:right w:val="none" w:sz="0" w:space="0" w:color="auto"/>
      </w:divBdr>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257069">
      <w:bodyDiv w:val="1"/>
      <w:marLeft w:val="0"/>
      <w:marRight w:val="0"/>
      <w:marTop w:val="0"/>
      <w:marBottom w:val="0"/>
      <w:divBdr>
        <w:top w:val="none" w:sz="0" w:space="0" w:color="auto"/>
        <w:left w:val="none" w:sz="0" w:space="0" w:color="auto"/>
        <w:bottom w:val="none" w:sz="0" w:space="0" w:color="auto"/>
        <w:right w:val="none" w:sz="0" w:space="0" w:color="auto"/>
      </w:divBdr>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400905757">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02657604">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60743483">
      <w:bodyDiv w:val="1"/>
      <w:marLeft w:val="0"/>
      <w:marRight w:val="0"/>
      <w:marTop w:val="0"/>
      <w:marBottom w:val="0"/>
      <w:divBdr>
        <w:top w:val="none" w:sz="0" w:space="0" w:color="auto"/>
        <w:left w:val="none" w:sz="0" w:space="0" w:color="auto"/>
        <w:bottom w:val="none" w:sz="0" w:space="0" w:color="auto"/>
        <w:right w:val="none" w:sz="0" w:space="0" w:color="auto"/>
      </w:divBdr>
    </w:div>
    <w:div w:id="2066565443">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89574494">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5493752">
      <w:bodyDiv w:val="1"/>
      <w:marLeft w:val="0"/>
      <w:marRight w:val="0"/>
      <w:marTop w:val="0"/>
      <w:marBottom w:val="0"/>
      <w:divBdr>
        <w:top w:val="none" w:sz="0" w:space="0" w:color="auto"/>
        <w:left w:val="none" w:sz="0" w:space="0" w:color="auto"/>
        <w:bottom w:val="none" w:sz="0" w:space="0" w:color="auto"/>
        <w:right w:val="none" w:sz="0" w:space="0" w:color="auto"/>
      </w:divBdr>
      <w:divsChild>
        <w:div w:id="2116753855">
          <w:marLeft w:val="72"/>
          <w:marRight w:val="72"/>
          <w:marTop w:val="0"/>
          <w:marBottom w:val="0"/>
          <w:divBdr>
            <w:top w:val="none" w:sz="0" w:space="0" w:color="auto"/>
            <w:left w:val="none" w:sz="0" w:space="0" w:color="auto"/>
            <w:bottom w:val="none" w:sz="0" w:space="0" w:color="auto"/>
            <w:right w:val="none" w:sz="0" w:space="0" w:color="auto"/>
          </w:divBdr>
          <w:divsChild>
            <w:div w:id="1753971761">
              <w:marLeft w:val="0"/>
              <w:marRight w:val="0"/>
              <w:marTop w:val="0"/>
              <w:marBottom w:val="0"/>
              <w:divBdr>
                <w:top w:val="none" w:sz="0" w:space="0" w:color="auto"/>
                <w:left w:val="none" w:sz="0" w:space="0" w:color="auto"/>
                <w:bottom w:val="none" w:sz="0" w:space="0" w:color="auto"/>
                <w:right w:val="none" w:sz="0" w:space="0" w:color="auto"/>
              </w:divBdr>
              <w:divsChild>
                <w:div w:id="921068854">
                  <w:marLeft w:val="0"/>
                  <w:marRight w:val="0"/>
                  <w:marTop w:val="0"/>
                  <w:marBottom w:val="0"/>
                  <w:divBdr>
                    <w:top w:val="none" w:sz="0" w:space="0" w:color="auto"/>
                    <w:left w:val="none" w:sz="0" w:space="0" w:color="auto"/>
                    <w:bottom w:val="none" w:sz="0" w:space="0" w:color="auto"/>
                    <w:right w:val="none" w:sz="0" w:space="0" w:color="auto"/>
                  </w:divBdr>
                  <w:divsChild>
                    <w:div w:id="397098170">
                      <w:marLeft w:val="0"/>
                      <w:marRight w:val="0"/>
                      <w:marTop w:val="0"/>
                      <w:marBottom w:val="300"/>
                      <w:divBdr>
                        <w:top w:val="none" w:sz="0" w:space="0" w:color="auto"/>
                        <w:left w:val="none" w:sz="0" w:space="0" w:color="auto"/>
                        <w:bottom w:val="none" w:sz="0" w:space="0" w:color="auto"/>
                        <w:right w:val="none" w:sz="0" w:space="0" w:color="auto"/>
                      </w:divBdr>
                      <w:divsChild>
                        <w:div w:id="260069643">
                          <w:marLeft w:val="0"/>
                          <w:marRight w:val="0"/>
                          <w:marTop w:val="0"/>
                          <w:marBottom w:val="0"/>
                          <w:divBdr>
                            <w:top w:val="none" w:sz="0" w:space="0" w:color="auto"/>
                            <w:left w:val="none" w:sz="0" w:space="0" w:color="auto"/>
                            <w:bottom w:val="none" w:sz="0" w:space="0" w:color="auto"/>
                            <w:right w:val="none" w:sz="0" w:space="0" w:color="auto"/>
                          </w:divBdr>
                          <w:divsChild>
                            <w:div w:id="519779796">
                              <w:marLeft w:val="0"/>
                              <w:marRight w:val="0"/>
                              <w:marTop w:val="0"/>
                              <w:marBottom w:val="0"/>
                              <w:divBdr>
                                <w:top w:val="none" w:sz="0" w:space="0" w:color="auto"/>
                                <w:left w:val="none" w:sz="0" w:space="0" w:color="auto"/>
                                <w:bottom w:val="none" w:sz="0" w:space="0" w:color="auto"/>
                                <w:right w:val="none" w:sz="0" w:space="0" w:color="auto"/>
                              </w:divBdr>
                              <w:divsChild>
                                <w:div w:id="1704016891">
                                  <w:marLeft w:val="0"/>
                                  <w:marRight w:val="0"/>
                                  <w:marTop w:val="0"/>
                                  <w:marBottom w:val="0"/>
                                  <w:divBdr>
                                    <w:top w:val="none" w:sz="0" w:space="0" w:color="auto"/>
                                    <w:left w:val="none" w:sz="0" w:space="0" w:color="auto"/>
                                    <w:bottom w:val="none" w:sz="0" w:space="0" w:color="auto"/>
                                    <w:right w:val="none" w:sz="0" w:space="0" w:color="auto"/>
                                  </w:divBdr>
                                  <w:divsChild>
                                    <w:div w:id="1033380439">
                                      <w:marLeft w:val="0"/>
                                      <w:marRight w:val="0"/>
                                      <w:marTop w:val="0"/>
                                      <w:marBottom w:val="0"/>
                                      <w:divBdr>
                                        <w:top w:val="none" w:sz="0" w:space="0" w:color="auto"/>
                                        <w:left w:val="none" w:sz="0" w:space="0" w:color="auto"/>
                                        <w:bottom w:val="none" w:sz="0" w:space="0" w:color="auto"/>
                                        <w:right w:val="none" w:sz="0" w:space="0" w:color="auto"/>
                                      </w:divBdr>
                                      <w:divsChild>
                                        <w:div w:id="43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4038">
                              <w:marLeft w:val="0"/>
                              <w:marRight w:val="0"/>
                              <w:marTop w:val="375"/>
                              <w:marBottom w:val="375"/>
                              <w:divBdr>
                                <w:top w:val="none" w:sz="0" w:space="0" w:color="auto"/>
                                <w:left w:val="none" w:sz="0" w:space="0" w:color="auto"/>
                                <w:bottom w:val="none" w:sz="0" w:space="0" w:color="auto"/>
                                <w:right w:val="none" w:sz="0" w:space="0" w:color="auto"/>
                              </w:divBdr>
                              <w:divsChild>
                                <w:div w:id="582951213">
                                  <w:marLeft w:val="0"/>
                                  <w:marRight w:val="0"/>
                                  <w:marTop w:val="0"/>
                                  <w:marBottom w:val="0"/>
                                  <w:divBdr>
                                    <w:top w:val="none" w:sz="0" w:space="0" w:color="auto"/>
                                    <w:left w:val="none" w:sz="0" w:space="0" w:color="auto"/>
                                    <w:bottom w:val="none" w:sz="0" w:space="0" w:color="auto"/>
                                    <w:right w:val="none" w:sz="0" w:space="0" w:color="auto"/>
                                  </w:divBdr>
                                </w:div>
                                <w:div w:id="1159346584">
                                  <w:marLeft w:val="0"/>
                                  <w:marRight w:val="0"/>
                                  <w:marTop w:val="0"/>
                                  <w:marBottom w:val="0"/>
                                  <w:divBdr>
                                    <w:top w:val="none" w:sz="0" w:space="0" w:color="auto"/>
                                    <w:left w:val="none" w:sz="0" w:space="0" w:color="auto"/>
                                    <w:bottom w:val="none" w:sz="0" w:space="0" w:color="auto"/>
                                    <w:right w:val="none" w:sz="0" w:space="0" w:color="auto"/>
                                  </w:divBdr>
                                </w:div>
                                <w:div w:id="239872446">
                                  <w:marLeft w:val="0"/>
                                  <w:marRight w:val="0"/>
                                  <w:marTop w:val="0"/>
                                  <w:marBottom w:val="0"/>
                                  <w:divBdr>
                                    <w:top w:val="none" w:sz="0" w:space="0" w:color="auto"/>
                                    <w:left w:val="none" w:sz="0" w:space="0" w:color="auto"/>
                                    <w:bottom w:val="none" w:sz="0" w:space="0" w:color="auto"/>
                                    <w:right w:val="none" w:sz="0" w:space="0" w:color="auto"/>
                                  </w:divBdr>
                                </w:div>
                                <w:div w:id="731124357">
                                  <w:marLeft w:val="0"/>
                                  <w:marRight w:val="0"/>
                                  <w:marTop w:val="0"/>
                                  <w:marBottom w:val="0"/>
                                  <w:divBdr>
                                    <w:top w:val="none" w:sz="0" w:space="0" w:color="auto"/>
                                    <w:left w:val="single" w:sz="6" w:space="11" w:color="CCCCCC"/>
                                    <w:bottom w:val="single" w:sz="6" w:space="4" w:color="CCCCCC"/>
                                    <w:right w:val="single" w:sz="6" w:space="11" w:color="CCCCCC"/>
                                  </w:divBdr>
                                  <w:divsChild>
                                    <w:div w:id="1910843970">
                                      <w:marLeft w:val="0"/>
                                      <w:marRight w:val="0"/>
                                      <w:marTop w:val="375"/>
                                      <w:marBottom w:val="375"/>
                                      <w:divBdr>
                                        <w:top w:val="none" w:sz="0" w:space="0" w:color="auto"/>
                                        <w:left w:val="none" w:sz="0" w:space="0" w:color="auto"/>
                                        <w:bottom w:val="none" w:sz="0" w:space="0" w:color="auto"/>
                                        <w:right w:val="none" w:sz="0" w:space="0" w:color="auto"/>
                                      </w:divBdr>
                                      <w:divsChild>
                                        <w:div w:id="595401636">
                                          <w:marLeft w:val="0"/>
                                          <w:marRight w:val="0"/>
                                          <w:marTop w:val="0"/>
                                          <w:marBottom w:val="0"/>
                                          <w:divBdr>
                                            <w:top w:val="none" w:sz="0" w:space="0" w:color="auto"/>
                                            <w:left w:val="single" w:sz="6" w:space="11" w:color="CCCCCC"/>
                                            <w:bottom w:val="single" w:sz="6" w:space="4" w:color="CCCCCC"/>
                                            <w:right w:val="single" w:sz="6" w:space="11" w:color="CCCCCC"/>
                                          </w:divBdr>
                                          <w:divsChild>
                                            <w:div w:id="1359815910">
                                              <w:marLeft w:val="0"/>
                                              <w:marRight w:val="0"/>
                                              <w:marTop w:val="0"/>
                                              <w:marBottom w:val="0"/>
                                              <w:divBdr>
                                                <w:top w:val="none" w:sz="0" w:space="0" w:color="auto"/>
                                                <w:left w:val="none" w:sz="0" w:space="0" w:color="auto"/>
                                                <w:bottom w:val="none" w:sz="0" w:space="0" w:color="auto"/>
                                                <w:right w:val="none" w:sz="0" w:space="0" w:color="auto"/>
                                              </w:divBdr>
                                              <w:divsChild>
                                                <w:div w:id="1783947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4943956">
                                      <w:marLeft w:val="0"/>
                                      <w:marRight w:val="0"/>
                                      <w:marTop w:val="0"/>
                                      <w:marBottom w:val="0"/>
                                      <w:divBdr>
                                        <w:top w:val="single" w:sz="6" w:space="0" w:color="EEEEEE"/>
                                        <w:left w:val="single" w:sz="6" w:space="0" w:color="EEEEEE"/>
                                        <w:bottom w:val="single" w:sz="6" w:space="0" w:color="EEEEEE"/>
                                        <w:right w:val="single" w:sz="6" w:space="0" w:color="EEEEEE"/>
                                      </w:divBdr>
                                      <w:divsChild>
                                        <w:div w:id="1238324331">
                                          <w:marLeft w:val="0"/>
                                          <w:marRight w:val="0"/>
                                          <w:marTop w:val="0"/>
                                          <w:marBottom w:val="0"/>
                                          <w:divBdr>
                                            <w:top w:val="none" w:sz="0" w:space="0" w:color="auto"/>
                                            <w:left w:val="none" w:sz="0" w:space="0" w:color="auto"/>
                                            <w:bottom w:val="none" w:sz="0" w:space="0" w:color="auto"/>
                                            <w:right w:val="none" w:sz="0" w:space="0" w:color="auto"/>
                                          </w:divBdr>
                                          <w:divsChild>
                                            <w:div w:id="719329150">
                                              <w:marLeft w:val="0"/>
                                              <w:marRight w:val="0"/>
                                              <w:marTop w:val="0"/>
                                              <w:marBottom w:val="0"/>
                                              <w:divBdr>
                                                <w:top w:val="none" w:sz="0" w:space="0" w:color="auto"/>
                                                <w:left w:val="none" w:sz="0" w:space="0" w:color="auto"/>
                                                <w:bottom w:val="none" w:sz="0" w:space="0" w:color="auto"/>
                                                <w:right w:val="none" w:sz="0" w:space="0" w:color="auto"/>
                                              </w:divBdr>
                                            </w:div>
                                          </w:divsChild>
                                        </w:div>
                                        <w:div w:id="853344903">
                                          <w:marLeft w:val="0"/>
                                          <w:marRight w:val="0"/>
                                          <w:marTop w:val="0"/>
                                          <w:marBottom w:val="0"/>
                                          <w:divBdr>
                                            <w:top w:val="none" w:sz="0" w:space="0" w:color="auto"/>
                                            <w:left w:val="none" w:sz="0" w:space="0" w:color="auto"/>
                                            <w:bottom w:val="none" w:sz="0" w:space="0" w:color="auto"/>
                                            <w:right w:val="none" w:sz="0" w:space="0" w:color="auto"/>
                                          </w:divBdr>
                                          <w:divsChild>
                                            <w:div w:id="580912520">
                                              <w:marLeft w:val="0"/>
                                              <w:marRight w:val="0"/>
                                              <w:marTop w:val="0"/>
                                              <w:marBottom w:val="0"/>
                                              <w:divBdr>
                                                <w:top w:val="none" w:sz="0" w:space="0" w:color="auto"/>
                                                <w:left w:val="none" w:sz="0" w:space="0" w:color="auto"/>
                                                <w:bottom w:val="none" w:sz="0" w:space="0" w:color="auto"/>
                                                <w:right w:val="none" w:sz="0" w:space="0" w:color="auto"/>
                                              </w:divBdr>
                                            </w:div>
                                          </w:divsChild>
                                        </w:div>
                                        <w:div w:id="1177767317">
                                          <w:marLeft w:val="0"/>
                                          <w:marRight w:val="0"/>
                                          <w:marTop w:val="0"/>
                                          <w:marBottom w:val="0"/>
                                          <w:divBdr>
                                            <w:top w:val="none" w:sz="0" w:space="0" w:color="auto"/>
                                            <w:left w:val="none" w:sz="0" w:space="0" w:color="auto"/>
                                            <w:bottom w:val="none" w:sz="0" w:space="0" w:color="auto"/>
                                            <w:right w:val="none" w:sz="0" w:space="0" w:color="auto"/>
                                          </w:divBdr>
                                          <w:divsChild>
                                            <w:div w:id="132064664">
                                              <w:marLeft w:val="0"/>
                                              <w:marRight w:val="0"/>
                                              <w:marTop w:val="0"/>
                                              <w:marBottom w:val="0"/>
                                              <w:divBdr>
                                                <w:top w:val="none" w:sz="0" w:space="0" w:color="auto"/>
                                                <w:left w:val="none" w:sz="0" w:space="0" w:color="auto"/>
                                                <w:bottom w:val="none" w:sz="0" w:space="0" w:color="auto"/>
                                                <w:right w:val="none" w:sz="0" w:space="0" w:color="auto"/>
                                              </w:divBdr>
                                            </w:div>
                                          </w:divsChild>
                                        </w:div>
                                        <w:div w:id="1492524274">
                                          <w:marLeft w:val="0"/>
                                          <w:marRight w:val="0"/>
                                          <w:marTop w:val="0"/>
                                          <w:marBottom w:val="0"/>
                                          <w:divBdr>
                                            <w:top w:val="none" w:sz="0" w:space="0" w:color="auto"/>
                                            <w:left w:val="none" w:sz="0" w:space="0" w:color="auto"/>
                                            <w:bottom w:val="none" w:sz="0" w:space="0" w:color="auto"/>
                                            <w:right w:val="none" w:sz="0" w:space="0" w:color="auto"/>
                                          </w:divBdr>
                                          <w:divsChild>
                                            <w:div w:id="1824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578">
                                      <w:marLeft w:val="0"/>
                                      <w:marRight w:val="0"/>
                                      <w:marTop w:val="375"/>
                                      <w:marBottom w:val="375"/>
                                      <w:divBdr>
                                        <w:top w:val="none" w:sz="0" w:space="0" w:color="auto"/>
                                        <w:left w:val="none" w:sz="0" w:space="0" w:color="auto"/>
                                        <w:bottom w:val="single" w:sz="6" w:space="11" w:color="CCCCCC"/>
                                        <w:right w:val="none" w:sz="0" w:space="0" w:color="auto"/>
                                      </w:divBdr>
                                    </w:div>
                                    <w:div w:id="1843743810">
                                      <w:marLeft w:val="0"/>
                                      <w:marRight w:val="0"/>
                                      <w:marTop w:val="180"/>
                                      <w:marBottom w:val="0"/>
                                      <w:divBdr>
                                        <w:top w:val="single" w:sz="6" w:space="5" w:color="CCCCCC"/>
                                        <w:left w:val="single" w:sz="6" w:space="5" w:color="CCCCCC"/>
                                        <w:bottom w:val="single" w:sz="6" w:space="5" w:color="CCCCCC"/>
                                        <w:right w:val="single" w:sz="6" w:space="5" w:color="CCCCCC"/>
                                      </w:divBdr>
                                      <w:divsChild>
                                        <w:div w:id="1080370994">
                                          <w:marLeft w:val="30"/>
                                          <w:marRight w:val="0"/>
                                          <w:marTop w:val="0"/>
                                          <w:marBottom w:val="0"/>
                                          <w:divBdr>
                                            <w:top w:val="none" w:sz="0" w:space="0" w:color="auto"/>
                                            <w:left w:val="none" w:sz="0" w:space="0" w:color="auto"/>
                                            <w:bottom w:val="none" w:sz="0" w:space="0" w:color="auto"/>
                                            <w:right w:val="none" w:sz="0" w:space="0" w:color="auto"/>
                                          </w:divBdr>
                                          <w:divsChild>
                                            <w:div w:id="571700100">
                                              <w:marLeft w:val="-75"/>
                                              <w:marRight w:val="0"/>
                                              <w:marTop w:val="0"/>
                                              <w:marBottom w:val="630"/>
                                              <w:divBdr>
                                                <w:top w:val="none" w:sz="0" w:space="0" w:color="auto"/>
                                                <w:left w:val="none" w:sz="0" w:space="0" w:color="auto"/>
                                                <w:bottom w:val="none" w:sz="0" w:space="0" w:color="auto"/>
                                                <w:right w:val="none" w:sz="0" w:space="0" w:color="auto"/>
                                              </w:divBdr>
                                              <w:divsChild>
                                                <w:div w:id="762799360">
                                                  <w:marLeft w:val="0"/>
                                                  <w:marRight w:val="0"/>
                                                  <w:marTop w:val="0"/>
                                                  <w:marBottom w:val="0"/>
                                                  <w:divBdr>
                                                    <w:top w:val="none" w:sz="0" w:space="0" w:color="auto"/>
                                                    <w:left w:val="none" w:sz="0" w:space="0" w:color="auto"/>
                                                    <w:bottom w:val="none" w:sz="0" w:space="0" w:color="auto"/>
                                                    <w:right w:val="none" w:sz="0" w:space="0" w:color="auto"/>
                                                  </w:divBdr>
                                                </w:div>
                                                <w:div w:id="1403873215">
                                                  <w:marLeft w:val="0"/>
                                                  <w:marRight w:val="0"/>
                                                  <w:marTop w:val="0"/>
                                                  <w:marBottom w:val="0"/>
                                                  <w:divBdr>
                                                    <w:top w:val="none" w:sz="0" w:space="0" w:color="auto"/>
                                                    <w:left w:val="none" w:sz="0" w:space="0" w:color="auto"/>
                                                    <w:bottom w:val="none" w:sz="0" w:space="0" w:color="auto"/>
                                                    <w:right w:val="none" w:sz="0" w:space="0" w:color="auto"/>
                                                  </w:divBdr>
                                                </w:div>
                                              </w:divsChild>
                                            </w:div>
                                            <w:div w:id="1190417352">
                                              <w:marLeft w:val="0"/>
                                              <w:marRight w:val="0"/>
                                              <w:marTop w:val="0"/>
                                              <w:marBottom w:val="0"/>
                                              <w:divBdr>
                                                <w:top w:val="none" w:sz="0" w:space="0" w:color="auto"/>
                                                <w:left w:val="none" w:sz="0" w:space="0" w:color="auto"/>
                                                <w:bottom w:val="none" w:sz="0" w:space="0" w:color="auto"/>
                                                <w:right w:val="none" w:sz="0" w:space="0" w:color="auto"/>
                                              </w:divBdr>
                                            </w:div>
                                          </w:divsChild>
                                        </w:div>
                                        <w:div w:id="648217429">
                                          <w:marLeft w:val="150"/>
                                          <w:marRight w:val="0"/>
                                          <w:marTop w:val="0"/>
                                          <w:marBottom w:val="0"/>
                                          <w:divBdr>
                                            <w:top w:val="none" w:sz="0" w:space="0" w:color="auto"/>
                                            <w:left w:val="single" w:sz="12" w:space="8" w:color="CCCCCC"/>
                                            <w:bottom w:val="none" w:sz="0" w:space="0" w:color="auto"/>
                                            <w:right w:val="none" w:sz="0" w:space="0" w:color="auto"/>
                                          </w:divBdr>
                                        </w:div>
                                      </w:divsChild>
                                    </w:div>
                                  </w:divsChild>
                                </w:div>
                              </w:divsChild>
                            </w:div>
                            <w:div w:id="12683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1976">
          <w:marLeft w:val="72"/>
          <w:marRight w:val="72"/>
          <w:marTop w:val="0"/>
          <w:marBottom w:val="0"/>
          <w:divBdr>
            <w:top w:val="none" w:sz="0" w:space="0" w:color="auto"/>
            <w:left w:val="none" w:sz="0" w:space="0" w:color="auto"/>
            <w:bottom w:val="none" w:sz="0" w:space="0" w:color="auto"/>
            <w:right w:val="none" w:sz="0" w:space="0" w:color="auto"/>
          </w:divBdr>
          <w:divsChild>
            <w:div w:id="1388411597">
              <w:marLeft w:val="0"/>
              <w:marRight w:val="0"/>
              <w:marTop w:val="0"/>
              <w:marBottom w:val="0"/>
              <w:divBdr>
                <w:top w:val="none" w:sz="0" w:space="0" w:color="auto"/>
                <w:left w:val="none" w:sz="0" w:space="0" w:color="auto"/>
                <w:bottom w:val="none" w:sz="0" w:space="0" w:color="auto"/>
                <w:right w:val="none" w:sz="0" w:space="0" w:color="auto"/>
              </w:divBdr>
              <w:divsChild>
                <w:div w:id="578365508">
                  <w:marLeft w:val="0"/>
                  <w:marRight w:val="0"/>
                  <w:marTop w:val="0"/>
                  <w:marBottom w:val="0"/>
                  <w:divBdr>
                    <w:top w:val="none" w:sz="0" w:space="0" w:color="auto"/>
                    <w:left w:val="none" w:sz="0" w:space="0" w:color="auto"/>
                    <w:bottom w:val="none" w:sz="0" w:space="0" w:color="auto"/>
                    <w:right w:val="none" w:sz="0" w:space="0" w:color="auto"/>
                  </w:divBdr>
                  <w:divsChild>
                    <w:div w:id="1222332185">
                      <w:marLeft w:val="0"/>
                      <w:marRight w:val="0"/>
                      <w:marTop w:val="0"/>
                      <w:marBottom w:val="300"/>
                      <w:divBdr>
                        <w:top w:val="none" w:sz="0" w:space="0" w:color="auto"/>
                        <w:left w:val="none" w:sz="0" w:space="0" w:color="auto"/>
                        <w:bottom w:val="none" w:sz="0" w:space="0" w:color="auto"/>
                        <w:right w:val="none" w:sz="0" w:space="0" w:color="auto"/>
                      </w:divBdr>
                      <w:divsChild>
                        <w:div w:id="2076269479">
                          <w:marLeft w:val="0"/>
                          <w:marRight w:val="0"/>
                          <w:marTop w:val="0"/>
                          <w:marBottom w:val="0"/>
                          <w:divBdr>
                            <w:top w:val="single" w:sz="6" w:space="5" w:color="E6E6E6"/>
                            <w:left w:val="single" w:sz="6" w:space="5" w:color="E6E6E6"/>
                            <w:bottom w:val="single" w:sz="6" w:space="5" w:color="E6E6E6"/>
                            <w:right w:val="single" w:sz="6" w:space="5" w:color="E6E6E6"/>
                          </w:divBdr>
                          <w:divsChild>
                            <w:div w:id="1149058828">
                              <w:marLeft w:val="0"/>
                              <w:marRight w:val="0"/>
                              <w:marTop w:val="0"/>
                              <w:marBottom w:val="0"/>
                              <w:divBdr>
                                <w:top w:val="none" w:sz="0" w:space="0" w:color="auto"/>
                                <w:left w:val="none" w:sz="0" w:space="0" w:color="auto"/>
                                <w:bottom w:val="none" w:sz="0" w:space="0" w:color="auto"/>
                                <w:right w:val="none" w:sz="0" w:space="0" w:color="auto"/>
                              </w:divBdr>
                            </w:div>
                            <w:div w:id="1545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9984">
              <w:marLeft w:val="0"/>
              <w:marRight w:val="0"/>
              <w:marTop w:val="0"/>
              <w:marBottom w:val="0"/>
              <w:divBdr>
                <w:top w:val="none" w:sz="0" w:space="0" w:color="auto"/>
                <w:left w:val="none" w:sz="0" w:space="0" w:color="auto"/>
                <w:bottom w:val="none" w:sz="0" w:space="0" w:color="auto"/>
                <w:right w:val="none" w:sz="0" w:space="0" w:color="auto"/>
              </w:divBdr>
              <w:divsChild>
                <w:div w:id="1289555684">
                  <w:marLeft w:val="0"/>
                  <w:marRight w:val="0"/>
                  <w:marTop w:val="0"/>
                  <w:marBottom w:val="300"/>
                  <w:divBdr>
                    <w:top w:val="none" w:sz="0" w:space="0" w:color="auto"/>
                    <w:left w:val="none" w:sz="0" w:space="0" w:color="auto"/>
                    <w:bottom w:val="none" w:sz="0" w:space="0" w:color="auto"/>
                    <w:right w:val="none" w:sz="0" w:space="0" w:color="auto"/>
                  </w:divBdr>
                  <w:divsChild>
                    <w:div w:id="10183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1.safelinks.protection.outlook.com/?url=https%3A%2F%2Fwww.cam.ac.uk%2Fresearch%2Fnews%2Fgenome-editing-tool-could-increase-cancer-risk-in-cells-say-researchers&amp;data=02%7C01%7C%7Ca5391bd54e5443a5c60708d5d2340826%7C84df9e7fe9f640afb435aaaaaaaaaaaa%7C1%7C0%7C636646043279546721&amp;sdata=kPplxsBjwnQA4gbw08Y2YZZnVZT3PtRKjxum3%2BSQrQg%3D&amp;reserved=0" TargetMode="External"/><Relationship Id="rId18" Type="http://schemas.openxmlformats.org/officeDocument/2006/relationships/hyperlink" Target="https://www.wfh.org/en/page.aspx?pid=647" TargetMode="External"/><Relationship Id="rId26" Type="http://schemas.openxmlformats.org/officeDocument/2006/relationships/hyperlink" Target="https://www.oncologynurseadvisor.com/idiopathic-thrombocytopenic-purpura-itp/article/623258/" TargetMode="External"/><Relationship Id="rId39" Type="http://schemas.openxmlformats.org/officeDocument/2006/relationships/hyperlink" Target="http://www.drugdeliverybusiness.com/tag/cerus-corporation/" TargetMode="External"/><Relationship Id="rId21" Type="http://schemas.openxmlformats.org/officeDocument/2006/relationships/hyperlink" Target="https://www.gene.com" TargetMode="External"/><Relationship Id="rId34" Type="http://schemas.openxmlformats.org/officeDocument/2006/relationships/hyperlink" Target="https://hemophilianewstoday.com/csl654-idelvion/" TargetMode="External"/><Relationship Id="rId42" Type="http://schemas.openxmlformats.org/officeDocument/2006/relationships/hyperlink" Target="https://www.sicklecelldisease.org/get-connected-patient-powered-registry/" TargetMode="External"/><Relationship Id="rId47" Type="http://schemas.openxmlformats.org/officeDocument/2006/relationships/hyperlink" Target="https://nam04.safelinks.protection.outlook.com/?url=http%3A%2F%2Fwww.techtimes.com%2Farticles%2F227649%2F20180514%2Fgeneticists-are-growing-miniature-brains-from-human-stem-cells-engineered-with-neanderthal-dna.htm&amp;data=02%7C01%7C%7C2f3459852f3f4a6586e708d5d102cb95%7C84df9e7fe9f640afb435aaaaaaaaaaaa%7C1%7C0%7C636644732293553071&amp;sdata=aLeFGaMTFmsxskZFpbQgiioZ3B5zwwXW8zoSVoeG2JA%3D&amp;reserved=0" TargetMode="External"/><Relationship Id="rId50" Type="http://schemas.openxmlformats.org/officeDocument/2006/relationships/hyperlink" Target="https://eur01.safelinks.protection.outlook.com/?url=http%3A%2F%2Fmbio.asm.org%2Fcontent%2F9%2F3%2Fe00909-18&amp;data=02%7C01%7C%7C07e41c449774483da6e708d5d103b8d3%7C84df9e7fe9f640afb435aaaaaaaaaaaa%7C1%7C0%7C636644736288323735&amp;sdata=khwKAUANOS2wVFvZKpuLFPTXCUYj%2B32TCxvIpFGZB9I%3D&amp;reserved=0"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clinicaltrials.gov/ct2/show/NCT03344003" TargetMode="External"/><Relationship Id="rId29" Type="http://schemas.openxmlformats.org/officeDocument/2006/relationships/hyperlink" Target="https://www.fiercebiotech.com/biotech/alnylam-retools-sanofi-deal-to-take-full-control-patisiran" TargetMode="External"/><Relationship Id="rId11" Type="http://schemas.openxmlformats.org/officeDocument/2006/relationships/hyperlink" Target="https://eur01.safelinks.protection.outlook.com/?url=http%3A%2F%2Fwww.proactiveinvestors.co.uk%2FLON%3AMXCT%2FMaxCyte%2F&amp;data=02%7C01%7C%7C931b7929d40b46017b8008d5d23399dd%7C84df9e7fe9f640afb435aaaaaaaaaaaa%7C1%7C0%7C636646041443644807&amp;sdata=YIA7igCUxAoE0lqE8ZJMUwsQYHkpPDZh0l9cjOcDucI%3D&amp;reserved=0" TargetMode="External"/><Relationship Id="rId24" Type="http://schemas.openxmlformats.org/officeDocument/2006/relationships/hyperlink" Target="http://www.cmtpnet.org/resource-center/view/corehem-COS/" TargetMode="External"/><Relationship Id="rId32" Type="http://schemas.openxmlformats.org/officeDocument/2006/relationships/hyperlink" Target="https://www.technologyreview.com/s/609722/crispr-in-2018-coming-to-a-human-near-you/" TargetMode="External"/><Relationship Id="rId37" Type="http://schemas.openxmlformats.org/officeDocument/2006/relationships/hyperlink" Target="https://eur01.safelinks.protection.outlook.com/?url=http%3A%2F%2Fwww.proactiveinvestors.co.uk%2FLON%3AMXCT%2FMaxCyte%2F&amp;data=02%7C01%7C%7C931b7929d40b46017b8008d5d23399dd%7C84df9e7fe9f640afb435aaaaaaaaaaaa%7C1%7C0%7C636646041443644807&amp;sdata=YIA7igCUxAoE0lqE8ZJMUwsQYHkpPDZh0l9cjOcDucI%3D&amp;reserved=0" TargetMode="External"/><Relationship Id="rId40" Type="http://schemas.openxmlformats.org/officeDocument/2006/relationships/hyperlink" Target="https://www.sicklecelldisease.org/" TargetMode="External"/><Relationship Id="rId45" Type="http://schemas.openxmlformats.org/officeDocument/2006/relationships/hyperlink" Target="https://www.nytimes.com/2018/05/25/health/fetal-bone-marrow-transplant.html" TargetMode="External"/><Relationship Id="rId53" Type="http://schemas.openxmlformats.org/officeDocument/2006/relationships/hyperlink" Target="http://cepi.net/" TargetMode="External"/><Relationship Id="rId5" Type="http://schemas.openxmlformats.org/officeDocument/2006/relationships/settings" Target="settings.xml"/><Relationship Id="rId19" Type="http://schemas.openxmlformats.org/officeDocument/2006/relationships/hyperlink" Target="https://www.sciencedirect.com/topics/medicine-and-dentistry/von-willebrand-factor" TargetMode="External"/><Relationship Id="rId4" Type="http://schemas.microsoft.com/office/2007/relationships/stylesWithEffects" Target="stylesWithEffects.xml"/><Relationship Id="rId9" Type="http://schemas.openxmlformats.org/officeDocument/2006/relationships/hyperlink" Target="https://www.octapharma.com/" TargetMode="External"/><Relationship Id="rId14" Type="http://schemas.openxmlformats.org/officeDocument/2006/relationships/hyperlink" Target="https://hemophilianewstoday.com/" TargetMode="External"/><Relationship Id="rId22" Type="http://schemas.openxmlformats.org/officeDocument/2006/relationships/hyperlink" Target="https://hemophilianewstoday.com/?s=fviii" TargetMode="External"/><Relationship Id="rId27" Type="http://schemas.openxmlformats.org/officeDocument/2006/relationships/hyperlink" Target="http://cts.businesswire.com/ct/CT?id=smartlink&amp;url=http%3A%2F%2Fwww.protalex.com&amp;esheet=51819720&amp;newsitemid=20180615005010&amp;lan=en-US&amp;anchor=www.protalex.com&amp;index=1&amp;md5=cca11267f0bf0f009153e9329fdc0847" TargetMode="External"/><Relationship Id="rId30" Type="http://schemas.openxmlformats.org/officeDocument/2006/relationships/hyperlink" Target="http://www.rttnews.com/SymbolSearch.aspx?Symbol=ALXN" TargetMode="External"/><Relationship Id="rId35" Type="http://schemas.openxmlformats.org/officeDocument/2006/relationships/hyperlink" Target="https://hemophilianewstoday.com/hemophilia-type-b/" TargetMode="External"/><Relationship Id="rId43" Type="http://schemas.openxmlformats.org/officeDocument/2006/relationships/hyperlink" Target="https://www.cdc.gov/ncbddd/sicklecell/traits.html" TargetMode="External"/><Relationship Id="rId48" Type="http://schemas.openxmlformats.org/officeDocument/2006/relationships/hyperlink" Target="https://eur01.safelinks.protection.outlook.com/?url=https%3A%2F%2Fwww.cam.ac.uk%2Fresearch%2Fnews%2Fgenome-editing-tool-could-increase-cancer-risk-in-cells-say-researchers&amp;data=02%7C01%7C%7Ca5391bd54e5443a5c60708d5d2340826%7C84df9e7fe9f640afb435aaaaaaaaaaaa%7C1%7C0%7C636646043279546721&amp;sdata=kPplxsBjwnQA4gbw08Y2YZZnVZT3PtRKjxum3%2BSQrQg%3D&amp;reserved=0"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eur01.safelinks.protection.outlook.com/?url=https%3A%2F%2Fwww.asm.org%2Findex.php%2Fnewsroom%2Fitem%2F7323-dogs-can-be-a-potential-risk-for-future-influenza-pandemic&amp;data=02%7C01%7C%7C07e41c449774483da6e708d5d103b8d3%7C84df9e7fe9f640afb435aaaaaaaaaaaa%7C1%7C0%7C636644736288323735&amp;sdata=7ZM0e3YcB9hPqPMJoTJOJTralcxC0VxNqUBN1ldNdxc%3D&amp;reserved=0" TargetMode="External"/><Relationship Id="rId3" Type="http://schemas.openxmlformats.org/officeDocument/2006/relationships/styles" Target="styles.xml"/><Relationship Id="rId12" Type="http://schemas.openxmlformats.org/officeDocument/2006/relationships/hyperlink" Target="http://www.drugdeliverybusiness.com/tag/cerus-corporation/" TargetMode="External"/><Relationship Id="rId17" Type="http://schemas.openxmlformats.org/officeDocument/2006/relationships/hyperlink" Target="https://www.drugs.com/wilate.html" TargetMode="External"/><Relationship Id="rId25" Type="http://schemas.openxmlformats.org/officeDocument/2006/relationships/hyperlink" Target="https://ehaweb.org/congress/" TargetMode="External"/><Relationship Id="rId33" Type="http://schemas.openxmlformats.org/officeDocument/2006/relationships/hyperlink" Target="https://www.cslbehring.com/" TargetMode="External"/><Relationship Id="rId38" Type="http://schemas.openxmlformats.org/officeDocument/2006/relationships/hyperlink" Target="https://www.massdevice.com/saranas-seeks-fda-de-novo-classification-for-early-bird-bleed-monitor/" TargetMode="External"/><Relationship Id="rId46" Type="http://schemas.openxmlformats.org/officeDocument/2006/relationships/hyperlink" Target="https://sicklecellanemianews.com/what-is-sickle-cell-anemia/" TargetMode="External"/><Relationship Id="rId20" Type="http://schemas.openxmlformats.org/officeDocument/2006/relationships/hyperlink" Target="https://www.hemlibra.com/" TargetMode="External"/><Relationship Id="rId41" Type="http://schemas.openxmlformats.org/officeDocument/2006/relationships/hyperlink" Target="https://sicklecellanemianews.com/what-is-sickle-cell-anemia/" TargetMode="External"/><Relationship Id="rId54" Type="http://schemas.openxmlformats.org/officeDocument/2006/relationships/hyperlink" Target="https://philanthropynewsdigest.org/news/coalition-awards-25-million-for-nipah-virus-vaccine-developmen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octapharma.com/" TargetMode="External"/><Relationship Id="rId23" Type="http://schemas.openxmlformats.org/officeDocument/2006/relationships/hyperlink" Target="https://hemophilianewstoday.com/hemophilia-type-a/" TargetMode="External"/><Relationship Id="rId28" Type="http://schemas.openxmlformats.org/officeDocument/2006/relationships/hyperlink" Target="https://www.renalandurologynews.com/infection-occurs-in-one-fourth-of-radical-cystectomy-patients/article/522313/%20" TargetMode="External"/><Relationship Id="rId36" Type="http://schemas.openxmlformats.org/officeDocument/2006/relationships/hyperlink" Target="https://nam01.safelinks.protection.outlook.com/?url=http%3A%2F%2Fwww.bizjournals.com%2Ftriangle%2Fnews%2F2018%2F03%2F12%2Fwith-75-million-this-durham-company-hopes-to-get.html&amp;data=02%7C01%7C%7C04d3dd0b75fd40dcb96a08d5d233a4a4%7C84df9e7fe9f640afb435aaaaaaaaaaaa%7C1%7C0%7C636646041604606902&amp;sdata=168z0YE3wpNgpkH5m00CsZsdnzFInsuV3MAFPpmLlXw%3D&amp;reserved=0" TargetMode="External"/><Relationship Id="rId49" Type="http://schemas.openxmlformats.org/officeDocument/2006/relationships/hyperlink" Target="https://www.cdc.gov/malaria/about/biology/parasites.html" TargetMode="External"/><Relationship Id="rId57" Type="http://schemas.openxmlformats.org/officeDocument/2006/relationships/theme" Target="theme/theme1.xml"/><Relationship Id="rId10" Type="http://schemas.openxmlformats.org/officeDocument/2006/relationships/hyperlink" Target="https://www.drugs.com/wilate.html" TargetMode="External"/><Relationship Id="rId31" Type="http://schemas.openxmlformats.org/officeDocument/2006/relationships/hyperlink" Target="https://www.technologyreview.com/s/609999/us-doctors-plan-to-treat-cancer-patients-using-crispr/" TargetMode="External"/><Relationship Id="rId44" Type="http://schemas.openxmlformats.org/officeDocument/2006/relationships/hyperlink" Target="https://d.docs.live.net/research-faculty/directory/profiles/vlahovska-petia.html" TargetMode="External"/><Relationship Id="rId52" Type="http://schemas.openxmlformats.org/officeDocument/2006/relationships/hyperlink" Target="http://www.who.int/blueprint/priority-diseases/en/"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sciencedirect.com/science/journal/01663542/155/supp/C" TargetMode="External"/><Relationship Id="rId21" Type="http://schemas.openxmlformats.org/officeDocument/2006/relationships/hyperlink" Target="http://clinicaltrials.gov" TargetMode="External"/><Relationship Id="rId42" Type="http://schemas.openxmlformats.org/officeDocument/2006/relationships/hyperlink" Target="http://embomolmed.embopress.org/lookup/google-scholar?link_type=googlescholar&amp;gs_type=author&amp;author%5B0%5D=N.%20M.%2BThornton" TargetMode="External"/><Relationship Id="rId47" Type="http://schemas.openxmlformats.org/officeDocument/2006/relationships/hyperlink" Target="http://embomolmed.embopress.org/search/author1%3AMarieangela%2BC%2BWilson" TargetMode="External"/><Relationship Id="rId63" Type="http://schemas.openxmlformats.org/officeDocument/2006/relationships/hyperlink" Target="http://embomolmed.embopress.org/lookup/google-scholar?link_type=googlescholar&amp;gs_type=author&amp;author%5B0%5D=J.%2BFrayne" TargetMode="External"/><Relationship Id="rId68" Type="http://schemas.openxmlformats.org/officeDocument/2006/relationships/hyperlink" Target="http://embomolmed.embopress.org/search/author1%3AAshley%2BM%2BToye" TargetMode="External"/><Relationship Id="rId84" Type="http://schemas.openxmlformats.org/officeDocument/2006/relationships/hyperlink" Target="https://www.maxcyte.com/products-services/gt/" TargetMode="External"/><Relationship Id="rId89" Type="http://schemas.openxmlformats.org/officeDocument/2006/relationships/hyperlink" Target="https://doi.org/10.1503/cmaj.170453" TargetMode="External"/><Relationship Id="rId112" Type="http://schemas.openxmlformats.org/officeDocument/2006/relationships/hyperlink" Target="https://www.fiercepharma.com/pharma/roche-looks-beyond-tamiflu-striking-deal-for-shionogi-s-flu-fighter" TargetMode="External"/><Relationship Id="rId16" Type="http://schemas.openxmlformats.org/officeDocument/2006/relationships/hyperlink" Target="https://onlinelibrary.wiley.com/doi/full/10.1111/hae.13504" TargetMode="External"/><Relationship Id="rId107" Type="http://schemas.openxmlformats.org/officeDocument/2006/relationships/hyperlink" Target="http://dx.doi.org/10.1128/mBio.00625-18" TargetMode="External"/><Relationship Id="rId11" Type="http://schemas.openxmlformats.org/officeDocument/2006/relationships/hyperlink" Target="https://www.thelancet.com/journals/lanhae/issue/vol5no6/PIIS2352-3026(18)X0006-4" TargetMode="External"/><Relationship Id="rId32" Type="http://schemas.openxmlformats.org/officeDocument/2006/relationships/hyperlink" Target="http://embomolmed.embopress.org/search/author1%3ATimothy%2BJ%2BSatchwell" TargetMode="External"/><Relationship Id="rId37" Type="http://schemas.openxmlformats.org/officeDocument/2006/relationships/hyperlink" Target="http://embomolmed.embopress.org/lookup/external-ref?access_num=Daniels%20DE&amp;link_type=AUTHORSEARCH" TargetMode="External"/><Relationship Id="rId53" Type="http://schemas.openxmlformats.org/officeDocument/2006/relationships/hyperlink" Target="http://embomolmed.embopress.org/search/author1%3AGeert%2BJ%2BStreekstra" TargetMode="External"/><Relationship Id="rId58" Type="http://schemas.openxmlformats.org/officeDocument/2006/relationships/hyperlink" Target="http://embomolmed.embopress.org/lookup/external-ref?access_num=Heesom%20KJ&amp;link_type=AUTHORSEARCH" TargetMode="External"/><Relationship Id="rId74" Type="http://schemas.openxmlformats.org/officeDocument/2006/relationships/hyperlink" Target="https://doi.org/10.3928/01477447-20180320-08" TargetMode="External"/><Relationship Id="rId79" Type="http://schemas.openxmlformats.org/officeDocument/2006/relationships/hyperlink" Target="http://robotics.sciencemag.org/content/3/18/eaat0485" TargetMode="External"/><Relationship Id="rId102" Type="http://schemas.openxmlformats.org/officeDocument/2006/relationships/hyperlink" Target="https://www.sciencedirect.com/science/journal/0264410X/35/47" TargetMode="External"/><Relationship Id="rId123" Type="http://schemas.openxmlformats.org/officeDocument/2006/relationships/hyperlink" Target="http://www.jci.org/128/6" TargetMode="External"/><Relationship Id="rId128" Type="http://schemas.openxmlformats.org/officeDocument/2006/relationships/hyperlink" Target="https://doi.org/10.1371/journal.pone.0197074" TargetMode="External"/><Relationship Id="rId5" Type="http://schemas.openxmlformats.org/officeDocument/2006/relationships/hyperlink" Target="https://www.med.mun.ca/Medicine/Faculty/Moorehead,-Paul.aspx" TargetMode="External"/><Relationship Id="rId90" Type="http://schemas.openxmlformats.org/officeDocument/2006/relationships/hyperlink" Target="https://doi.org/10.1038/s41467-018-04894-2" TargetMode="External"/><Relationship Id="rId95" Type="http://schemas.openxmlformats.org/officeDocument/2006/relationships/hyperlink" Target="https://www.nature.com/articles/s41586-018-0175-2" TargetMode="External"/><Relationship Id="rId22" Type="http://schemas.openxmlformats.org/officeDocument/2006/relationships/hyperlink" Target="http://www.ehaweb.org" TargetMode="External"/><Relationship Id="rId27" Type="http://schemas.openxmlformats.org/officeDocument/2006/relationships/hyperlink" Target="http://embomolmed.embopress.org/lookup/google-scholar?link_type=googlescholar&amp;gs_type=author&amp;author%5B0%5D=J.%2BHawksworth" TargetMode="External"/><Relationship Id="rId43" Type="http://schemas.openxmlformats.org/officeDocument/2006/relationships/hyperlink" Target="http://embomolmed.embopress.org/lookup/external-ref?access_num=Thornton%20NM&amp;link_type=AUTHORSEARCH" TargetMode="External"/><Relationship Id="rId48" Type="http://schemas.openxmlformats.org/officeDocument/2006/relationships/hyperlink" Target="http://embomolmed.embopress.org/lookup/google-scholar?link_type=googlescholar&amp;gs_type=author&amp;author%5B0%5D=J.%20G.%2BDobbe" TargetMode="External"/><Relationship Id="rId64" Type="http://schemas.openxmlformats.org/officeDocument/2006/relationships/hyperlink" Target="http://embomolmed.embopress.org/lookup/external-ref?access_num=Frayne%20J&amp;link_type=AUTHORSEARCH" TargetMode="External"/><Relationship Id="rId69" Type="http://schemas.openxmlformats.org/officeDocument/2006/relationships/hyperlink" Target="http://embomolmed.embopress.org/content/early/2018/04/25/emmm.201708454" TargetMode="External"/><Relationship Id="rId113" Type="http://schemas.openxmlformats.org/officeDocument/2006/relationships/hyperlink" Target="https://www.gene.com/media/press-releases/14732/2018-06-25/fda-grants-priority-review-to-genentechs" TargetMode="External"/><Relationship Id="rId118" Type="http://schemas.openxmlformats.org/officeDocument/2006/relationships/hyperlink" Target="https://doi.org/10.1016/j.antiviral.2018.05.007" TargetMode="External"/><Relationship Id="rId80" Type="http://schemas.openxmlformats.org/officeDocument/2006/relationships/hyperlink" Target="http://ir.crisprtx.com/phoenix.zhtml?c=254376&amp;p=irol-newsArticle&amp;ID=2351354" TargetMode="External"/><Relationship Id="rId85" Type="http://schemas.openxmlformats.org/officeDocument/2006/relationships/hyperlink" Target="https://www.maxcyte.com/applications/gene-editing/" TargetMode="External"/><Relationship Id="rId12" Type="http://schemas.openxmlformats.org/officeDocument/2006/relationships/hyperlink" Target="https://doi.org/10.1016/S2352-3026(18)30048-6" TargetMode="External"/><Relationship Id="rId17" Type="http://schemas.openxmlformats.org/officeDocument/2006/relationships/hyperlink" Target="https://doi.org/10.1111/hae.13504" TargetMode="External"/><Relationship Id="rId33" Type="http://schemas.openxmlformats.org/officeDocument/2006/relationships/hyperlink" Target="http://embomolmed.embopress.org/lookup/google-scholar?link_type=googlescholar&amp;gs_type=author&amp;author%5B0%5D=M.%2BMeinders" TargetMode="External"/><Relationship Id="rId38" Type="http://schemas.openxmlformats.org/officeDocument/2006/relationships/hyperlink" Target="http://embomolmed.embopress.org/search/author1%3ADeborah%2BE%2BDaniels" TargetMode="External"/><Relationship Id="rId59" Type="http://schemas.openxmlformats.org/officeDocument/2006/relationships/hyperlink" Target="http://embomolmed.embopress.org/search/author1%3AKate%2BJ%2BHeesom" TargetMode="External"/><Relationship Id="rId103" Type="http://schemas.openxmlformats.org/officeDocument/2006/relationships/hyperlink" Target="https://eur01.safelinks.protection.outlook.com/?url=https%3A%2F%2Fwww.sciencedirect.com%2Fscience%2Farticle%2Fpii%2FS0264410X17313610&amp;data=02%7C01%7C%7C38d875e9016545a02d9308d5d236a3be%7C84df9e7fe9f640afb435aaaaaaaaaaaa%7C1%7C0%7C636646054482487351&amp;sdata=LRSUr9JAlCKxZJ3Mf%2BpzPAy3nhfutVYtSl1rmmLqQig%3D&amp;reserved=0" TargetMode="External"/><Relationship Id="rId108" Type="http://schemas.openxmlformats.org/officeDocument/2006/relationships/hyperlink" Target="https://www.frontiersin.org/articles/10.3389/fbioe.2018.00031/full" TargetMode="External"/><Relationship Id="rId124" Type="http://schemas.openxmlformats.org/officeDocument/2006/relationships/hyperlink" Target="https://doi.org/10.1172/JCI96764" TargetMode="External"/><Relationship Id="rId129" Type="http://schemas.openxmlformats.org/officeDocument/2006/relationships/hyperlink" Target="http://journals.plos.org/plosone/article?id=10.1371/journal.pone.0197074" TargetMode="External"/><Relationship Id="rId54" Type="http://schemas.openxmlformats.org/officeDocument/2006/relationships/hyperlink" Target="http://embomolmed.embopress.org/lookup/google-scholar?link_type=googlescholar&amp;gs_type=author&amp;author%5B0%5D=K.%2BTrakarnsanga" TargetMode="External"/><Relationship Id="rId70" Type="http://schemas.openxmlformats.org/officeDocument/2006/relationships/hyperlink" Target="mailto:ash.m.toye@bristol.ac.uk" TargetMode="External"/><Relationship Id="rId75" Type="http://schemas.openxmlformats.org/officeDocument/2006/relationships/hyperlink" Target="https://doi.org/10.1111/jth.14150" TargetMode="External"/><Relationship Id="rId91" Type="http://schemas.openxmlformats.org/officeDocument/2006/relationships/hyperlink" Target="http://dx.doi.org/10.1161/JAHA.117.007792" TargetMode="External"/><Relationship Id="rId96" Type="http://schemas.openxmlformats.org/officeDocument/2006/relationships/hyperlink" Target="https://eur01.safelinks.protection.outlook.com/?url=https%3A%2F%2Fwww.nature.com%2Farticles%2Fs41586-018-0175-2&amp;data=02%7C01%7C%7Cbbc3d82f3e574d7831be08d5d10350f5%7C84df9e7fe9f640afb435aaaaaaaaaaaa%7C1%7C0%7C636644734534090930&amp;sdata=2cKJ9PpsS5fU17i%2FR9Pa1%2BPdx0lOqtyqonteseTmsQo%3D&amp;reserved=0" TargetMode="External"/><Relationship Id="rId1" Type="http://schemas.openxmlformats.org/officeDocument/2006/relationships/hyperlink" Target="http://cts.businesswire.com/ct/CT?id=smartlink&amp;url=https%3A%2F%2Fwww.wfh.org%2Fcongress%2Fen%2Fhome&amp;esheet=51804230&amp;newsitemid=20180514005697&amp;lan=en-US&amp;anchor=here&amp;index=2&amp;md5=99a0b1bfd198879833fd72b2a7ee1fcf" TargetMode="External"/><Relationship Id="rId6" Type="http://schemas.openxmlformats.org/officeDocument/2006/relationships/hyperlink" Target="http://easternhealth.ca/AboutEH.aspx?d=3&amp;id=789&amp;p=724" TargetMode="External"/><Relationship Id="rId23" Type="http://schemas.openxmlformats.org/officeDocument/2006/relationships/hyperlink" Target="https://learningcenter.ehaweb.org/eha/2018/stockholm/215095/michael.tarantino.a.single-arm.open-label.long-term.efficacy.and.safety.study.html?f=topic=1574*media=3" TargetMode="External"/><Relationship Id="rId28" Type="http://schemas.openxmlformats.org/officeDocument/2006/relationships/hyperlink" Target="http://embomolmed.embopress.org/lookup/external-ref?access_num=Hawksworth%20J&amp;link_type=AUTHORSEARCH" TargetMode="External"/><Relationship Id="rId49" Type="http://schemas.openxmlformats.org/officeDocument/2006/relationships/hyperlink" Target="http://embomolmed.embopress.org/lookup/external-ref?access_num=Dobbe%20JG&amp;link_type=AUTHORSEARCH" TargetMode="External"/><Relationship Id="rId114" Type="http://schemas.openxmlformats.org/officeDocument/2006/relationships/hyperlink" Target="https://www.sciencedirect.com/science/journal/23527714/5/supp/C" TargetMode="External"/><Relationship Id="rId119" Type="http://schemas.openxmlformats.org/officeDocument/2006/relationships/hyperlink" Target="https://clinicaltrials.gov/ct2/home" TargetMode="External"/><Relationship Id="rId44" Type="http://schemas.openxmlformats.org/officeDocument/2006/relationships/hyperlink" Target="http://embomolmed.embopress.org/search/author1%3ANicole%2BM%2BThornton" TargetMode="External"/><Relationship Id="rId60" Type="http://schemas.openxmlformats.org/officeDocument/2006/relationships/hyperlink" Target="http://embomolmed.embopress.org/lookup/google-scholar?link_type=googlescholar&amp;gs_type=author&amp;author%5B0%5D=D.%20J.%2BAnstee" TargetMode="External"/><Relationship Id="rId65" Type="http://schemas.openxmlformats.org/officeDocument/2006/relationships/hyperlink" Target="http://embomolmed.embopress.org/search/author1%3AJan%2BFrayne" TargetMode="External"/><Relationship Id="rId81" Type="http://schemas.openxmlformats.org/officeDocument/2006/relationships/hyperlink" Target="http://www.ema.europa.eu/" TargetMode="External"/><Relationship Id="rId86" Type="http://schemas.openxmlformats.org/officeDocument/2006/relationships/hyperlink" Target="https://www.maxcyte.com/wp-content/uploads/2018/05/ASGCT_2018_SCD-_CRISPR_Poster.pdf" TargetMode="External"/><Relationship Id="rId13" Type="http://schemas.openxmlformats.org/officeDocument/2006/relationships/hyperlink" Target="https://www.thelancet.com/journals/lanhae/article/PIIS2352-3026(18)30048-6/fulltext" TargetMode="External"/><Relationship Id="rId18" Type="http://schemas.openxmlformats.org/officeDocument/2006/relationships/hyperlink" Target="http://www.northstarclinicalstudies.com" TargetMode="External"/><Relationship Id="rId39" Type="http://schemas.openxmlformats.org/officeDocument/2006/relationships/hyperlink" Target="http://embomolmed.embopress.org/lookup/google-scholar?link_type=googlescholar&amp;gs_type=author&amp;author%5B0%5D=F.%2BRegan" TargetMode="External"/><Relationship Id="rId109" Type="http://schemas.openxmlformats.org/officeDocument/2006/relationships/hyperlink" Target="http://www.frontiersin.org/people/u/474341" TargetMode="External"/><Relationship Id="rId34" Type="http://schemas.openxmlformats.org/officeDocument/2006/relationships/hyperlink" Target="http://embomolmed.embopress.org/lookup/external-ref?access_num=Meinders%20M&amp;link_type=AUTHORSEARCH" TargetMode="External"/><Relationship Id="rId50" Type="http://schemas.openxmlformats.org/officeDocument/2006/relationships/hyperlink" Target="http://embomolmed.embopress.org/search/author1%3AJohannes%2BGG%2BDobbe" TargetMode="External"/><Relationship Id="rId55" Type="http://schemas.openxmlformats.org/officeDocument/2006/relationships/hyperlink" Target="http://embomolmed.embopress.org/lookup/external-ref?access_num=Trakarnsanga%20K&amp;link_type=AUTHORSEARCH" TargetMode="External"/><Relationship Id="rId76" Type="http://schemas.openxmlformats.org/officeDocument/2006/relationships/hyperlink" Target="https://doi.org/10.1016/S0140-6736(18)31033-X" TargetMode="External"/><Relationship Id="rId97" Type="http://schemas.openxmlformats.org/officeDocument/2006/relationships/hyperlink" Target="https://doi.org/10.1371/journal.pone.0198144" TargetMode="External"/><Relationship Id="rId104" Type="http://schemas.openxmlformats.org/officeDocument/2006/relationships/hyperlink" Target="https://www.sciencedirect.com/science/journal/0264410X/34/14" TargetMode="External"/><Relationship Id="rId120" Type="http://schemas.openxmlformats.org/officeDocument/2006/relationships/hyperlink" Target="https://clinicaltrials.gov/ct2/show/NCT03301090?term=NCT03301090" TargetMode="External"/><Relationship Id="rId125" Type="http://schemas.openxmlformats.org/officeDocument/2006/relationships/hyperlink" Target="https://doi.org/10.1016/S2352-3018(18)30072-9" TargetMode="External"/><Relationship Id="rId7" Type="http://schemas.openxmlformats.org/officeDocument/2006/relationships/hyperlink" Target="https://globenewswire.com/news-release/2018/06/25/1528786/0/en/New-Canadian-study-to-improve-eradication-of-inhibitors-in-Hemophilia-A-patients.html" TargetMode="External"/><Relationship Id="rId71" Type="http://schemas.openxmlformats.org/officeDocument/2006/relationships/hyperlink" Target="http://embomolmed.embopress.org/content/early/2018/04/25/emmm.201708454" TargetMode="External"/><Relationship Id="rId92" Type="http://schemas.openxmlformats.org/officeDocument/2006/relationships/hyperlink" Target="http://www.bloodjournal.org/content/131/5/558?sso-checked=true" TargetMode="External"/><Relationship Id="rId2" Type="http://schemas.openxmlformats.org/officeDocument/2006/relationships/hyperlink" Target="http://cts.businesswire.com/ct/CT?id=smartlink&amp;url=http%3A%2F%2Fwww.sobi-bioverativ-21may.com&amp;esheet=51804230&amp;newsitemid=20180514005697&amp;lan=en-US&amp;anchor=Advances+in+Haemophilia%3A+Factor-Based+Therapies+and+Long-Term+Evidence+versus+New+Treatment+Modalities&amp;index=3&amp;md5=f4ba7d37776b0625e478baadca783b18" TargetMode="External"/><Relationship Id="rId29" Type="http://schemas.openxmlformats.org/officeDocument/2006/relationships/hyperlink" Target="http://embomolmed.embopress.org/search/author1%3AJoseph%2BHawksworth" TargetMode="External"/><Relationship Id="rId24" Type="http://schemas.openxmlformats.org/officeDocument/2006/relationships/hyperlink" Target="http://dx.doi.org/10.1038/s41598-018-23591-0" TargetMode="External"/><Relationship Id="rId40" Type="http://schemas.openxmlformats.org/officeDocument/2006/relationships/hyperlink" Target="http://embomolmed.embopress.org/lookup/external-ref?access_num=Regan%20F&amp;link_type=AUTHORSEARCH" TargetMode="External"/><Relationship Id="rId45" Type="http://schemas.openxmlformats.org/officeDocument/2006/relationships/hyperlink" Target="http://embomolmed.embopress.org/lookup/google-scholar?link_type=googlescholar&amp;gs_type=author&amp;author%5B0%5D=M.%20C.%2BWilson" TargetMode="External"/><Relationship Id="rId66" Type="http://schemas.openxmlformats.org/officeDocument/2006/relationships/hyperlink" Target="http://embomolmed.embopress.org/lookup/google-scholar?link_type=googlescholar&amp;gs_type=author&amp;author%5B0%5D=A.%20M.%2BToye" TargetMode="External"/><Relationship Id="rId87" Type="http://schemas.openxmlformats.org/officeDocument/2006/relationships/hyperlink" Target="https://www.asgct.org/" TargetMode="External"/><Relationship Id="rId110" Type="http://schemas.openxmlformats.org/officeDocument/2006/relationships/hyperlink" Target="https://doi.org/10.3389/fbioe.2018.00031" TargetMode="External"/><Relationship Id="rId115" Type="http://schemas.openxmlformats.org/officeDocument/2006/relationships/hyperlink" Target="https://doi.org/10.1016/j.onehlt.2018.05.002" TargetMode="External"/><Relationship Id="rId61" Type="http://schemas.openxmlformats.org/officeDocument/2006/relationships/hyperlink" Target="http://embomolmed.embopress.org/lookup/external-ref?access_num=Anstee%20DJ&amp;link_type=AUTHORSEARCH" TargetMode="External"/><Relationship Id="rId82" Type="http://schemas.openxmlformats.org/officeDocument/2006/relationships/hyperlink" Target="https://www.maxcyte.com/" TargetMode="External"/><Relationship Id="rId19" Type="http://schemas.openxmlformats.org/officeDocument/2006/relationships/hyperlink" Target="http://clinicaltrials.gov" TargetMode="External"/><Relationship Id="rId14" Type="http://schemas.openxmlformats.org/officeDocument/2006/relationships/hyperlink" Target="http://www.cmtpnet.org/green-park-collaborative/" TargetMode="External"/><Relationship Id="rId30" Type="http://schemas.openxmlformats.org/officeDocument/2006/relationships/hyperlink" Target="http://embomolmed.embopress.org/lookup/google-scholar?link_type=googlescholar&amp;gs_type=author&amp;author%5B0%5D=T.%20J.%2BSatchwell" TargetMode="External"/><Relationship Id="rId35" Type="http://schemas.openxmlformats.org/officeDocument/2006/relationships/hyperlink" Target="http://embomolmed.embopress.org/search/author1%3AMarjolein%2BMeinders" TargetMode="External"/><Relationship Id="rId56" Type="http://schemas.openxmlformats.org/officeDocument/2006/relationships/hyperlink" Target="http://embomolmed.embopress.org/search/author1%3AKongtana%2BTrakarnsanga" TargetMode="External"/><Relationship Id="rId77" Type="http://schemas.openxmlformats.org/officeDocument/2006/relationships/hyperlink" Target="https://doi.org/10.1111/ajo.12826" TargetMode="External"/><Relationship Id="rId100" Type="http://schemas.openxmlformats.org/officeDocument/2006/relationships/hyperlink" Target="https://eur01.safelinks.protection.outlook.com/?url=https%3A%2F%2Fwww.nejm.org%2Fdoi%2Ffull%2F10.1056%2FNEJMoa1800820%3Fquery%3Dfeatured_home&amp;data=02%7C01%7C%7C38d875e9016545a02d9308d5d236a3be%7C84df9e7fe9f640afb435aaaaaaaaaaaa%7C1%7C0%7C636646054482487351&amp;sdata=x1V8vyu0UbM%2BaCBRVuCg%2Fg%2F4UP8TLxwOGM%2FGsBBWgko%3D&amp;reserved=0" TargetMode="External"/><Relationship Id="rId105" Type="http://schemas.openxmlformats.org/officeDocument/2006/relationships/hyperlink" Target="https://eur01.safelinks.protection.outlook.com/?url=https%3A%2F%2Fwww.sciencedirect.com%2Fscience%2Farticle%2Fpii%2FS0264410X16001304&amp;data=02%7C01%7C%7C38d875e9016545a02d9308d5d236a3be%7C84df9e7fe9f640afb435aaaaaaaaaaaa%7C1%7C0%7C636646054482487351&amp;sdata=WZTZR2Mr0i%2Bngdt2MV6ZREPInUw%2BXRTstA%2BD3pn0xGY%3D&amp;reserved=0" TargetMode="External"/><Relationship Id="rId126" Type="http://schemas.openxmlformats.org/officeDocument/2006/relationships/hyperlink" Target="https://nam01.safelinks.protection.outlook.com/?url=http%3A%2F%2Fmbio.asm.org%2Fcontent%2F9%2F3%2Fe01006-18.figures-only&amp;data=02%7C01%7C%7Cd512ed24323547a07cd308d5d2340ff1%7C84df9e7fe9f640afb435aaaaaaaaaaaa%7C1%7C0%7C636646043405357033&amp;sdata=8ur04ZEaJHfOmvao2DPXyuu7X14ka16FMH8EZssC82c%3D&amp;reserved=0" TargetMode="External"/><Relationship Id="rId8" Type="http://schemas.openxmlformats.org/officeDocument/2006/relationships/hyperlink" Target="https://onlinelibrary.wiley.com/doi/epdf/10.1111/ejh.13108" TargetMode="External"/><Relationship Id="rId51" Type="http://schemas.openxmlformats.org/officeDocument/2006/relationships/hyperlink" Target="http://embomolmed.embopress.org/lookup/google-scholar?link_type=googlescholar&amp;gs_type=author&amp;author%5B0%5D=G.%20J.%2BStreekstra" TargetMode="External"/><Relationship Id="rId72" Type="http://schemas.openxmlformats.org/officeDocument/2006/relationships/hyperlink" Target="http://embomolmed.embopress.org/content/early/2018/04/25/emmm.201708454.abstract" TargetMode="External"/><Relationship Id="rId93" Type="http://schemas.openxmlformats.org/officeDocument/2006/relationships/hyperlink" Target="http://dx.doi.org/10.1073/pnas.1805440115" TargetMode="External"/><Relationship Id="rId98" Type="http://schemas.openxmlformats.org/officeDocument/2006/relationships/hyperlink" Target="https://eur01.safelinks.protection.outlook.com/?url=https%3A%2F%2Fwww.nature.com%2Farticles%2Fs41591-018-0049-z&amp;data=02%7C01%7C%7Ca5391bd54e5443a5c60708d5d2340826%7C84df9e7fe9f640afb435aaaaaaaaaaaa%7C1%7C0%7C636646043279546721&amp;sdata=wTzQo4s6Ue0bSA%2BcO3kRS9FPFphDZ6w4G2KUOX4L%2F2U%3D&amp;reserved=0" TargetMode="External"/><Relationship Id="rId121" Type="http://schemas.openxmlformats.org/officeDocument/2006/relationships/hyperlink" Target="https://doi.org/10.1073/pnas.1721646115" TargetMode="External"/><Relationship Id="rId3" Type="http://schemas.openxmlformats.org/officeDocument/2006/relationships/hyperlink" Target="http://cts.businesswire.com/ct/CT?id=smartlink&amp;url=http%3A%2F%2Fwww.sobi-bioverativ-22may.com&amp;esheet=51804230&amp;newsitemid=20180514005697&amp;lan=en-US&amp;anchor=Inhibitor+Eradication%3A+Clinician+and+Patient+Perspectives+on+Safety+Considerations+and+Long-Term+Outcomes.&amp;index=4&amp;md5=9e65031412bc89d5549884b2a4841c7e" TargetMode="External"/><Relationship Id="rId25" Type="http://schemas.openxmlformats.org/officeDocument/2006/relationships/hyperlink" Target="https://www.jurology.com/article/S0022-5347(18)39670-8/fulltext" TargetMode="External"/><Relationship Id="rId46" Type="http://schemas.openxmlformats.org/officeDocument/2006/relationships/hyperlink" Target="http://embomolmed.embopress.org/lookup/external-ref?access_num=Wilson%20MC&amp;link_type=AUTHORSEARCH" TargetMode="External"/><Relationship Id="rId67" Type="http://schemas.openxmlformats.org/officeDocument/2006/relationships/hyperlink" Target="http://embomolmed.embopress.org/lookup/external-ref?access_num=Toye%20AM&amp;link_type=AUTHORSEARCH" TargetMode="External"/><Relationship Id="rId116" Type="http://schemas.openxmlformats.org/officeDocument/2006/relationships/hyperlink" Target="https://dx.doi.org/10.1016/j.antiviral.2018.05.007" TargetMode="External"/><Relationship Id="rId20" Type="http://schemas.openxmlformats.org/officeDocument/2006/relationships/hyperlink" Target="http://www.northstarclinicalstudies.com" TargetMode="External"/><Relationship Id="rId41" Type="http://schemas.openxmlformats.org/officeDocument/2006/relationships/hyperlink" Target="http://embomolmed.embopress.org/search/author1%3AFiona%2BRegan" TargetMode="External"/><Relationship Id="rId62" Type="http://schemas.openxmlformats.org/officeDocument/2006/relationships/hyperlink" Target="http://embomolmed.embopress.org/search/author1%3ADavid%2BJ%2BAnstee" TargetMode="External"/><Relationship Id="rId83" Type="http://schemas.openxmlformats.org/officeDocument/2006/relationships/hyperlink" Target="http://sicklecellanemianews.com/" TargetMode="External"/><Relationship Id="rId88" Type="http://schemas.openxmlformats.org/officeDocument/2006/relationships/hyperlink" Target="https://www.nejm.org/doi/full/10.1056/NEJMoa1714977" TargetMode="External"/><Relationship Id="rId111" Type="http://schemas.openxmlformats.org/officeDocument/2006/relationships/hyperlink" Target="http://www.who.int/influenza/surveillance_monitoring/updates/latest_update_GIP_surveillance/en/" TargetMode="External"/><Relationship Id="rId15" Type="http://schemas.openxmlformats.org/officeDocument/2006/relationships/hyperlink" Target="http://www.cmtpnet.org/" TargetMode="External"/><Relationship Id="rId36" Type="http://schemas.openxmlformats.org/officeDocument/2006/relationships/hyperlink" Target="http://embomolmed.embopress.org/lookup/google-scholar?link_type=googlescholar&amp;gs_type=author&amp;author%5B0%5D=D.%20E.%2BDaniels" TargetMode="External"/><Relationship Id="rId57" Type="http://schemas.openxmlformats.org/officeDocument/2006/relationships/hyperlink" Target="http://embomolmed.embopress.org/lookup/google-scholar?link_type=googlescholar&amp;gs_type=author&amp;author%5B0%5D=K.%20J.%2BHeesom" TargetMode="External"/><Relationship Id="rId106" Type="http://schemas.openxmlformats.org/officeDocument/2006/relationships/hyperlink" Target="https://doi.org/10.1371/journal.ppat.1006965" TargetMode="External"/><Relationship Id="rId127" Type="http://schemas.openxmlformats.org/officeDocument/2006/relationships/hyperlink" Target="https://eur01.safelinks.protection.outlook.com/?url=https%3A%2F%2Fwww.cdc.gov%2Fmmwr%2Fvolumes%2F67%2Frr%2Frr6701a1.htm&amp;data=02%7C01%7C%7C464d1a56eac14938883908d5d102f104%7C84df9e7fe9f640afb435aaaaaaaaaaaa%7C1%7C0%7C636644732932998825&amp;sdata=W%2BVswmtJaIZ9p%2FeGzDIkJLGW4cuZcodIxt8jbAOt8EY%3D&amp;reserved=0" TargetMode="External"/><Relationship Id="rId10" Type="http://schemas.openxmlformats.org/officeDocument/2006/relationships/hyperlink" Target="https://doi.org/10.1016/j.cellimm.2018.01.008" TargetMode="External"/><Relationship Id="rId31" Type="http://schemas.openxmlformats.org/officeDocument/2006/relationships/hyperlink" Target="http://embomolmed.embopress.org/lookup/external-ref?access_num=Satchwell%20TJ&amp;link_type=AUTHORSEARCH" TargetMode="External"/><Relationship Id="rId52" Type="http://schemas.openxmlformats.org/officeDocument/2006/relationships/hyperlink" Target="http://embomolmed.embopress.org/lookup/external-ref?access_num=Streekstra%20GJ&amp;link_type=AUTHORSEARCH" TargetMode="External"/><Relationship Id="rId73" Type="http://schemas.openxmlformats.org/officeDocument/2006/relationships/hyperlink" Target="http://embomolmed.embopress.org/content/early/2018/04/25/emmm.201708454" TargetMode="External"/><Relationship Id="rId78" Type="http://schemas.openxmlformats.org/officeDocument/2006/relationships/hyperlink" Target="https://eur01.safelinks.protection.outlook.com/?url=http%3A%2F%2Fwww.haimatherapeutics.com%2F&amp;data=02%7C01%7C%7Cdb13ee1ed4cf4ae8b21408d5d102c6bc%7C84df9e7fe9f640afb435aaaaaaaaaaaa%7C1%7C0%7C636644732233866825&amp;sdata=XtkqKx7rsAxxR91%2BM7TyYqsO3HR%2BOqlh%2BIgQH1ZNZhE%3D&amp;reserved=0" TargetMode="External"/><Relationship Id="rId94" Type="http://schemas.openxmlformats.org/officeDocument/2006/relationships/hyperlink" Target="https://nam04.safelinks.protection.outlook.com/?url=https%3A%2F%2Fwww.nature.com%2Farticles%2Fs41467-018-04584-z%3F_ga%3D2.224793119.403663969.1528331246-538426499.1528331244&amp;data=02%7C01%7C%7C2f3459852f3f4a6586e708d5d102cb95%7C84df9e7fe9f640afb435aaaaaaaaaaaa%7C1%7C0%7C636644732293553071&amp;sdata=c%2FQ81UUVS1xx9EJIcN1PvlrtJKJVT2sFWbunYlc7qOk%3D&amp;reserved=0" TargetMode="External"/><Relationship Id="rId99" Type="http://schemas.openxmlformats.org/officeDocument/2006/relationships/hyperlink" Target="https://eur01.safelinks.protection.outlook.com/?url=https%3A%2F%2Fwww.nature.com%2Farticles%2Fs41591-018-0050-6&amp;data=02%7C01%7C%7Ca5391bd54e5443a5c60708d5d2340826%7C84df9e7fe9f640afb435aaaaaaaaaaaa%7C1%7C0%7C636646043279546721&amp;sdata=O%2F6LCd8gl4JFrAP8Dxu7r%2Br%2FDwKFclGlxVMKCRC2SCo%3D&amp;reserved=0" TargetMode="External"/><Relationship Id="rId101" Type="http://schemas.openxmlformats.org/officeDocument/2006/relationships/hyperlink" Target="https://eur01.safelinks.protection.outlook.com/?url=https%3A%2F%2Fwww.nejm.org%2Fdoi%2Ffull%2F10.1056%2FNEJMp1804094%3Fquery%3Dfeatured_home&amp;data=02%7C01%7C%7C38d875e9016545a02d9308d5d236a3be%7C84df9e7fe9f640afb435aaaaaaaaaaaa%7C1%7C0%7C636646054482487351&amp;sdata=9jMcdvro6VIsZgwo9zNbT9CdsbCdtYu19sYa%2FVG%2BwKI%3D&amp;reserved=0" TargetMode="External"/><Relationship Id="rId122" Type="http://schemas.openxmlformats.org/officeDocument/2006/relationships/hyperlink" Target="http://www.pnas.org/content/early/2018/06/20/1721646115" TargetMode="External"/><Relationship Id="rId4" Type="http://schemas.openxmlformats.org/officeDocument/2006/relationships/hyperlink" Target="https://plan.core-apps.com/asgct2018/abstract/75f8681a-66c1-4180-83f0-dd8e39b16516" TargetMode="External"/><Relationship Id="rId9" Type="http://schemas.openxmlformats.org/officeDocument/2006/relationships/hyperlink" Target="https://onlinelibrary.wiley.com/journal/16000609" TargetMode="External"/><Relationship Id="rId26" Type="http://schemas.openxmlformats.org/officeDocument/2006/relationships/hyperlink" Target="http://dx.doi.org/10.1016/S2352-3026(18)30053-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C457C-EBAE-4DE9-92C3-A0560245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10393</Words>
  <Characters>57776</Characters>
  <Application>Microsoft Office Word</Application>
  <DocSecurity>4</DocSecurity>
  <Lines>975</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Bambrick</dc:creator>
  <cp:lastModifiedBy>Administrator</cp:lastModifiedBy>
  <cp:revision>2</cp:revision>
  <cp:lastPrinted>2018-04-08T01:32:00Z</cp:lastPrinted>
  <dcterms:created xsi:type="dcterms:W3CDTF">2018-08-01T23:21:00Z</dcterms:created>
  <dcterms:modified xsi:type="dcterms:W3CDTF">2018-08-01T23:21:00Z</dcterms:modified>
</cp:coreProperties>
</file>